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9.wmf" ContentType="image/x-wmf"/>
  <Override PartName="/word/media/image13.wmf" ContentType="image/x-wmf"/>
  <Override PartName="/word/media/image8.wmf" ContentType="image/x-wmf"/>
  <Override PartName="/word/media/image16.wmf" ContentType="image/x-wmf"/>
  <Override PartName="/word/media/image14.wmf" ContentType="image/x-wmf"/>
  <Override PartName="/word/media/image15.wmf" ContentType="image/x-wmf"/>
  <Override PartName="/word/media/image1.jpeg" ContentType="image/jpeg"/>
  <Override PartName="/word/media/image4.wmf" ContentType="image/x-wmf"/>
  <Override PartName="/word/media/image3.wmf" ContentType="image/x-wmf"/>
  <Override PartName="/word/media/image5.wmf" ContentType="image/x-wmf"/>
  <Override PartName="/word/media/image10.wmf" ContentType="image/x-wmf"/>
  <Override PartName="/word/media/image2.png" ContentType="image/png"/>
  <Override PartName="/word/media/image6.wmf" ContentType="image/x-wmf"/>
  <Override PartName="/word/media/image11.wmf" ContentType="image/x-wmf"/>
  <Override PartName="/word/media/image7.wmf" ContentType="image/x-wmf"/>
  <Override PartName="/word/media/image12.wmf" ContentType="image/x-wmf"/>
  <Override PartName="/word/embeddings/oleObject13.bin" ContentType="application/vnd.openxmlformats-officedocument.oleObject"/>
  <Override PartName="/word/embeddings/oleObject14.bin" ContentType="application/vnd.openxmlformats-officedocument.oleObject"/>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10.bin" ContentType="application/vnd.openxmlformats-officedocument.oleObject"/>
  <Override PartName="/word/embeddings/oleObject8.bin" ContentType="application/vnd.openxmlformats-officedocument.oleObject"/>
  <Override PartName="/word/embeddings/oleObject11.bin" ContentType="application/vnd.openxmlformats-officedocument.oleObject"/>
  <Override PartName="/word/embeddings/oleObject9.bin" ContentType="application/vnd.openxmlformats-officedocument.oleObject"/>
  <Override PartName="/word/embeddings/oleObject12.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10423" w:type="dxa"/>
        <w:jc w:val="left"/>
        <w:tblInd w:w="108" w:type="dxa"/>
        <w:tblCellMar>
          <w:top w:w="0" w:type="dxa"/>
          <w:left w:w="108" w:type="dxa"/>
          <w:bottom w:w="0" w:type="dxa"/>
          <w:right w:w="108" w:type="dxa"/>
        </w:tblCellMar>
      </w:tblPr>
      <w:tblGrid>
        <w:gridCol w:w="4883"/>
        <w:gridCol w:w="5539"/>
      </w:tblGrid>
      <w:tr>
        <w:trPr/>
        <w:tc>
          <w:tcPr>
            <w:tcW w:w="10422" w:type="dxa"/>
            <w:gridSpan w:val="2"/>
            <w:tcBorders>
              <w:top w:val="dashed" w:sz="4" w:space="0" w:color="000000"/>
              <w:left w:val="dashed" w:sz="4" w:space="0" w:color="000000"/>
              <w:bottom w:val="dashed" w:sz="4" w:space="0" w:color="000000"/>
              <w:right w:val="dashed" w:sz="4" w:space="0" w:color="000000"/>
            </w:tcBorders>
          </w:tcPr>
          <w:p>
            <w:pPr>
              <w:pStyle w:val="ZA"/>
              <w:rPr/>
            </w:pPr>
            <w:r>
              <w:rPr>
                <w:sz w:val="64"/>
              </w:rPr>
              <w:t xml:space="preserve">3GPP TS 29.244 </w:t>
            </w:r>
            <w:r>
              <w:rPr/>
              <w:t xml:space="preserve">V16.9.1 </w:t>
            </w:r>
            <w:r>
              <w:rPr>
                <w:sz w:val="32"/>
              </w:rPr>
              <w:t>(2021-09)</w:t>
            </w:r>
          </w:p>
        </w:tc>
      </w:tr>
      <w:tr>
        <w:trPr>
          <w:trHeight w:val="1134" w:hRule="exact"/>
        </w:trPr>
        <w:tc>
          <w:tcPr>
            <w:tcW w:w="10422" w:type="dxa"/>
            <w:gridSpan w:val="2"/>
            <w:tcBorders>
              <w:top w:val="dashed" w:sz="4" w:space="0" w:color="000000"/>
              <w:left w:val="dashed" w:sz="4" w:space="0" w:color="000000"/>
              <w:bottom w:val="dashed" w:sz="4" w:space="0" w:color="000000"/>
              <w:right w:val="dashed" w:sz="4" w:space="0" w:color="000000"/>
            </w:tcBorders>
          </w:tcPr>
          <w:p>
            <w:pPr>
              <w:pStyle w:val="ZB"/>
              <w:rPr/>
            </w:pPr>
            <w:r>
              <w:rPr/>
              <w:t xml:space="preserve">Technical </w:t>
            </w:r>
            <w:bookmarkStart w:id="0" w:name="spectype2"/>
            <w:r>
              <w:rPr/>
              <w:t>Specification</w:t>
            </w:r>
            <w:bookmarkEnd w:id="0"/>
          </w:p>
          <w:p>
            <w:pPr>
              <w:pStyle w:val="Normal"/>
              <w:widowControl/>
              <w:suppressAutoHyphens w:val="true"/>
              <w:bidi w:val="0"/>
              <w:spacing w:before="0" w:after="180"/>
              <w:jc w:val="left"/>
              <w:rPr/>
            </w:pPr>
            <w:r>
              <w:rPr/>
            </w:r>
          </w:p>
        </w:tc>
      </w:tr>
      <w:tr>
        <w:trPr>
          <w:trHeight w:val="3686" w:hRule="exact"/>
        </w:trPr>
        <w:tc>
          <w:tcPr>
            <w:tcW w:w="10422" w:type="dxa"/>
            <w:gridSpan w:val="2"/>
            <w:tcBorders>
              <w:top w:val="dashed" w:sz="4" w:space="0" w:color="000000"/>
              <w:left w:val="dashed" w:sz="4" w:space="0" w:color="000000"/>
              <w:bottom w:val="dashed" w:sz="4" w:space="0" w:color="000000"/>
              <w:right w:val="dashed" w:sz="4" w:space="0" w:color="000000"/>
            </w:tcBorders>
          </w:tcPr>
          <w:p>
            <w:pPr>
              <w:pStyle w:val="ZT"/>
              <w:rPr/>
            </w:pPr>
            <w:r>
              <w:rPr/>
              <w:t>3rd Generation Partnership Project;</w:t>
            </w:r>
          </w:p>
          <w:p>
            <w:pPr>
              <w:pStyle w:val="ZT"/>
              <w:rPr/>
            </w:pPr>
            <w:r>
              <w:rPr/>
              <w:t>Technical Specification Group Core Network and Terminals;</w:t>
            </w:r>
          </w:p>
          <w:p>
            <w:pPr>
              <w:pStyle w:val="ZT"/>
              <w:rPr/>
            </w:pPr>
            <w:r>
              <w:rPr/>
              <w:t>Interface between the Control Plane and the User Plane Nodes;</w:t>
            </w:r>
          </w:p>
          <w:p>
            <w:pPr>
              <w:pStyle w:val="ZT"/>
              <w:rPr/>
            </w:pPr>
            <w:r>
              <w:rPr/>
              <w:t>Stage 3</w:t>
            </w:r>
          </w:p>
          <w:p>
            <w:pPr>
              <w:pStyle w:val="ZT"/>
              <w:rPr/>
            </w:pPr>
            <w:r>
              <w:rPr/>
              <w:t>(</w:t>
            </w:r>
            <w:r>
              <w:rPr>
                <w:rStyle w:val="ZGSM"/>
              </w:rPr>
              <w:t>Release 16</w:t>
            </w:r>
            <w:r>
              <w:rPr/>
              <w:t>)</w:t>
            </w:r>
          </w:p>
        </w:tc>
      </w:tr>
      <w:tr>
        <w:trPr/>
        <w:tc>
          <w:tcPr>
            <w:tcW w:w="10422" w:type="dxa"/>
            <w:gridSpan w:val="2"/>
            <w:tcBorders>
              <w:top w:val="dashed" w:sz="4" w:space="0" w:color="000000"/>
              <w:left w:val="dashed" w:sz="4" w:space="0" w:color="000000"/>
              <w:bottom w:val="dashed" w:sz="4" w:space="0" w:color="000000"/>
              <w:right w:val="dashed" w:sz="4" w:space="0" w:color="000000"/>
            </w:tcBorders>
          </w:tcPr>
          <w:p>
            <w:pPr>
              <w:pStyle w:val="ZU"/>
              <w:tabs>
                <w:tab w:val="clear" w:pos="284"/>
                <w:tab w:val="right" w:pos="10206" w:leader="none"/>
              </w:tabs>
              <w:jc w:val="left"/>
              <w:rPr>
                <w:color w:val="0000FF"/>
              </w:rPr>
            </w:pPr>
            <w:r>
              <w:rPr>
                <w:color w:val="0000FF"/>
              </w:rPr>
              <w:tab/>
            </w:r>
          </w:p>
        </w:tc>
      </w:tr>
      <w:tr>
        <w:trPr>
          <w:trHeight w:val="1531" w:hRule="exact"/>
        </w:trPr>
        <w:tc>
          <w:tcPr>
            <w:tcW w:w="4883" w:type="dxa"/>
            <w:tcBorders>
              <w:top w:val="dashed" w:sz="4" w:space="0" w:color="000000"/>
              <w:left w:val="dashed" w:sz="4" w:space="0" w:color="000000"/>
              <w:bottom w:val="dashed" w:sz="4" w:space="0" w:color="000000"/>
              <w:right w:val="dashed" w:sz="4" w:space="0" w:color="000000"/>
            </w:tcBorders>
          </w:tcPr>
          <w:p>
            <w:pPr>
              <w:pStyle w:val="Normal"/>
              <w:widowControl/>
              <w:suppressAutoHyphens w:val="true"/>
              <w:bidi w:val="0"/>
              <w:spacing w:before="0" w:after="180"/>
              <w:jc w:val="left"/>
              <w:rPr/>
            </w:pPr>
            <w:r>
              <w:rPr/>
              <w:drawing>
                <wp:inline distT="0" distB="0" distL="0" distR="0">
                  <wp:extent cx="1212215" cy="839470"/>
                  <wp:effectExtent l="0" t="0" r="0" b="0"/>
                  <wp:docPr id="1" name="Shap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hape1" descr=""/>
                          <pic:cNvPicPr>
                            <a:picLocks noChangeAspect="1" noChangeArrowheads="1"/>
                          </pic:cNvPicPr>
                        </pic:nvPicPr>
                        <pic:blipFill>
                          <a:blip r:embed="rId2"/>
                          <a:stretch>
                            <a:fillRect/>
                          </a:stretch>
                        </pic:blipFill>
                        <pic:spPr bwMode="auto">
                          <a:xfrm>
                            <a:off x="0" y="0"/>
                            <a:ext cx="1212215" cy="839470"/>
                          </a:xfrm>
                          <a:prstGeom prst="rect">
                            <a:avLst/>
                          </a:prstGeom>
                        </pic:spPr>
                      </pic:pic>
                    </a:graphicData>
                  </a:graphic>
                </wp:inline>
              </w:drawing>
            </w:r>
          </w:p>
        </w:tc>
        <w:tc>
          <w:tcPr>
            <w:tcW w:w="5539" w:type="dxa"/>
            <w:tcBorders>
              <w:top w:val="dashed" w:sz="4" w:space="0" w:color="000000"/>
              <w:left w:val="dashed" w:sz="4" w:space="0" w:color="000000"/>
              <w:bottom w:val="dashed" w:sz="4" w:space="0" w:color="000000"/>
              <w:right w:val="dashed" w:sz="4" w:space="0" w:color="000000"/>
            </w:tcBorders>
          </w:tcPr>
          <w:p>
            <w:pPr>
              <w:pStyle w:val="Normal"/>
              <w:spacing w:before="0" w:after="180"/>
              <w:jc w:val="right"/>
              <w:rPr/>
            </w:pPr>
            <w:bookmarkStart w:id="1" w:name="logos"/>
            <w:r>
              <w:rPr/>
              <w:drawing>
                <wp:inline distT="0" distB="0" distL="0" distR="0">
                  <wp:extent cx="1625600" cy="944245"/>
                  <wp:effectExtent l="0" t="0" r="0" b="0"/>
                  <wp:docPr id="2" name="Shap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hape2" descr=""/>
                          <pic:cNvPicPr>
                            <a:picLocks noChangeAspect="1" noChangeArrowheads="1"/>
                          </pic:cNvPicPr>
                        </pic:nvPicPr>
                        <pic:blipFill>
                          <a:blip r:embed="rId3"/>
                          <a:stretch>
                            <a:fillRect/>
                          </a:stretch>
                        </pic:blipFill>
                        <pic:spPr bwMode="auto">
                          <a:xfrm>
                            <a:off x="0" y="0"/>
                            <a:ext cx="1625600" cy="944245"/>
                          </a:xfrm>
                          <a:prstGeom prst="rect">
                            <a:avLst/>
                          </a:prstGeom>
                        </pic:spPr>
                      </pic:pic>
                    </a:graphicData>
                  </a:graphic>
                </wp:inline>
              </w:drawing>
            </w:r>
            <w:bookmarkEnd w:id="1"/>
          </w:p>
        </w:tc>
      </w:tr>
      <w:tr>
        <w:trPr>
          <w:trHeight w:val="5783" w:hRule="exact"/>
        </w:trPr>
        <w:tc>
          <w:tcPr>
            <w:tcW w:w="10422" w:type="dxa"/>
            <w:gridSpan w:val="2"/>
            <w:tcBorders>
              <w:top w:val="dashed" w:sz="4" w:space="0" w:color="000000"/>
              <w:left w:val="dashed" w:sz="4" w:space="0" w:color="000000"/>
              <w:bottom w:val="dashed" w:sz="4" w:space="0" w:color="000000"/>
              <w:right w:val="dashed" w:sz="4" w:space="0" w:color="000000"/>
            </w:tcBorders>
          </w:tcPr>
          <w:p>
            <w:pPr>
              <w:pStyle w:val="Normal"/>
              <w:widowControl/>
              <w:suppressAutoHyphens w:val="true"/>
              <w:bidi w:val="0"/>
              <w:spacing w:before="0" w:after="180"/>
              <w:jc w:val="left"/>
              <w:rPr/>
            </w:pPr>
            <w:r>
              <w:rPr/>
            </w:r>
          </w:p>
        </w:tc>
      </w:tr>
      <w:tr>
        <w:trPr>
          <w:trHeight w:val="964" w:hRule="exact"/>
          <w:cantSplit w:val="true"/>
        </w:trPr>
        <w:tc>
          <w:tcPr>
            <w:tcW w:w="10422" w:type="dxa"/>
            <w:gridSpan w:val="2"/>
            <w:tcBorders>
              <w:top w:val="dashed" w:sz="4" w:space="0" w:color="000000"/>
              <w:left w:val="dashed" w:sz="4" w:space="0" w:color="000000"/>
              <w:bottom w:val="dashed" w:sz="4" w:space="0" w:color="000000"/>
              <w:right w:val="dashed" w:sz="4" w:space="0" w:color="000000"/>
            </w:tcBorders>
          </w:tcPr>
          <w:p>
            <w:pPr>
              <w:pStyle w:val="Normal"/>
              <w:rPr/>
            </w:pPr>
            <w:bookmarkStart w:id="2" w:name="warningNotice"/>
            <w:r>
              <w:rPr>
                <w:sz w:val="16"/>
              </w:rPr>
              <w:t>The present document has been developed within the 3rd Generation Partnership Project (3GPP</w:t>
            </w:r>
            <w:r>
              <w:rPr>
                <w:sz w:val="16"/>
                <w:vertAlign w:val="superscript"/>
              </w:rPr>
              <w:t xml:space="preserve"> TM</w:t>
            </w:r>
            <w:r>
              <w:rPr>
                <w:sz w:val="16"/>
              </w:rPr>
              <w:t>) and may be further elaborated for the purposes of 3GPP.</w:t>
              <w:br/>
              <w:t>The present document has not been subject to any approval process by the 3GPP</w:t>
            </w:r>
            <w:r>
              <w:rPr>
                <w:sz w:val="16"/>
                <w:vertAlign w:val="superscript"/>
              </w:rPr>
              <w:t xml:space="preserve"> </w:t>
            </w:r>
            <w:r>
              <w:rPr>
                <w:sz w:val="16"/>
              </w:rPr>
              <w:t>Organizational Partners and shall not be implemented.</w:t>
              <w:br/>
              <w:t>This Specification is provided for future development work within 3GPP</w:t>
            </w:r>
            <w:r>
              <w:rPr>
                <w:sz w:val="16"/>
                <w:vertAlign w:val="superscript"/>
              </w:rPr>
              <w:t xml:space="preserve"> </w:t>
            </w:r>
            <w:r>
              <w:rPr>
                <w:sz w:val="16"/>
              </w:rPr>
              <w:t>only. The Organizational Partners accept no liability for any use of this Specification.</w:t>
              <w:br/>
              <w:t>Specifications and Reports for implementation of the 3GPP</w:t>
            </w:r>
            <w:r>
              <w:rPr>
                <w:sz w:val="16"/>
                <w:vertAlign w:val="superscript"/>
              </w:rPr>
              <w:t xml:space="preserve"> TM</w:t>
            </w:r>
            <w:r>
              <w:rPr>
                <w:sz w:val="16"/>
              </w:rPr>
              <w:t xml:space="preserve"> system should be obtained via the 3GPP Organizational Partners' Publications Offices.</w:t>
            </w:r>
            <w:bookmarkEnd w:id="2"/>
          </w:p>
          <w:p>
            <w:pPr>
              <w:pStyle w:val="ZV"/>
              <w:rPr/>
            </w:pPr>
            <w:r>
              <w:rPr/>
            </w:r>
          </w:p>
          <w:p>
            <w:pPr>
              <w:pStyle w:val="Normal"/>
              <w:spacing w:before="0" w:after="180"/>
              <w:rPr>
                <w:sz w:val="16"/>
              </w:rPr>
            </w:pPr>
            <w:r>
              <w:rPr>
                <w:sz w:val="16"/>
              </w:rPr>
            </w:r>
            <w:bookmarkStart w:id="3" w:name="page1"/>
            <w:bookmarkStart w:id="4" w:name="page1"/>
            <w:bookmarkEnd w:id="4"/>
          </w:p>
        </w:tc>
      </w:tr>
    </w:tbl>
    <w:p>
      <w:pPr>
        <w:sectPr>
          <w:type w:val="nextPage"/>
          <w:pgSz w:w="11906" w:h="16838"/>
          <w:pgMar w:left="851" w:right="851" w:header="0" w:top="1134" w:footer="0" w:bottom="397" w:gutter="0"/>
          <w:pgNumType w:fmt="decimal"/>
          <w:formProt w:val="false"/>
          <w:textDirection w:val="lrTb"/>
          <w:docGrid w:type="default" w:linePitch="100" w:charSpace="8192"/>
        </w:sectPr>
        <w:pStyle w:val="Normal"/>
        <w:rPr/>
      </w:pPr>
      <w:r>
        <w:rPr/>
      </w:r>
    </w:p>
    <w:tbl>
      <w:tblPr>
        <w:tblW w:w="10423" w:type="dxa"/>
        <w:jc w:val="left"/>
        <w:tblInd w:w="108" w:type="dxa"/>
        <w:tblCellMar>
          <w:top w:w="0" w:type="dxa"/>
          <w:left w:w="108" w:type="dxa"/>
          <w:bottom w:w="0" w:type="dxa"/>
          <w:right w:w="108" w:type="dxa"/>
        </w:tblCellMar>
      </w:tblPr>
      <w:tblGrid>
        <w:gridCol w:w="10423"/>
      </w:tblGrid>
      <w:tr>
        <w:trPr>
          <w:trHeight w:val="5670" w:hRule="exact"/>
        </w:trPr>
        <w:tc>
          <w:tcPr>
            <w:tcW w:w="10423" w:type="dxa"/>
            <w:tcBorders/>
          </w:tcPr>
          <w:p>
            <w:pPr>
              <w:pStyle w:val="Guidance"/>
              <w:spacing w:before="0" w:after="180"/>
              <w:rPr/>
            </w:pPr>
            <w:r>
              <w:rPr/>
            </w:r>
          </w:p>
        </w:tc>
      </w:tr>
      <w:tr>
        <w:trPr>
          <w:trHeight w:val="5387" w:hRule="exact"/>
        </w:trPr>
        <w:tc>
          <w:tcPr>
            <w:tcW w:w="10423" w:type="dxa"/>
            <w:tcBorders/>
          </w:tcPr>
          <w:p>
            <w:pPr>
              <w:pStyle w:val="FP"/>
              <w:spacing w:before="0" w:after="240"/>
              <w:ind w:left="2835" w:right="2835" w:hanging="0"/>
              <w:jc w:val="center"/>
              <w:rPr>
                <w:rFonts w:ascii="Arial" w:hAnsi="Arial"/>
                <w:b/>
                <w:b/>
                <w:i/>
                <w:i/>
              </w:rPr>
            </w:pPr>
            <w:r>
              <w:rPr>
                <w:rFonts w:ascii="Arial" w:hAnsi="Arial"/>
                <w:b/>
                <w:i/>
              </w:rPr>
              <w:t>3GPP</w:t>
            </w:r>
          </w:p>
          <w:p>
            <w:pPr>
              <w:pStyle w:val="FP"/>
              <w:pBdr>
                <w:bottom w:val="single" w:sz="6" w:space="1" w:color="000000"/>
              </w:pBdr>
              <w:ind w:left="2835" w:right="2835" w:hanging="0"/>
              <w:jc w:val="center"/>
              <w:rPr/>
            </w:pPr>
            <w:r>
              <w:rPr/>
              <w:t>Postal address</w:t>
            </w:r>
          </w:p>
          <w:p>
            <w:pPr>
              <w:pStyle w:val="FP"/>
              <w:ind w:left="2835" w:right="2835" w:hanging="0"/>
              <w:jc w:val="center"/>
              <w:rPr>
                <w:rFonts w:ascii="Arial" w:hAnsi="Arial"/>
                <w:sz w:val="18"/>
              </w:rPr>
            </w:pPr>
            <w:r>
              <w:rPr>
                <w:rFonts w:ascii="Arial" w:hAnsi="Arial"/>
                <w:sz w:val="18"/>
              </w:rPr>
            </w:r>
          </w:p>
          <w:p>
            <w:pPr>
              <w:pStyle w:val="FP"/>
              <w:pBdr>
                <w:bottom w:val="single" w:sz="6" w:space="1" w:color="000000"/>
              </w:pBdr>
              <w:spacing w:before="240" w:after="0"/>
              <w:ind w:left="2835" w:right="2835" w:hanging="0"/>
              <w:jc w:val="center"/>
              <w:rPr/>
            </w:pPr>
            <w:r>
              <w:rPr/>
              <w:t>3GPP support office address</w:t>
            </w:r>
          </w:p>
          <w:p>
            <w:pPr>
              <w:pStyle w:val="FP"/>
              <w:ind w:left="2835" w:right="2835" w:hanging="0"/>
              <w:jc w:val="center"/>
              <w:rPr>
                <w:rFonts w:ascii="Arial" w:hAnsi="Arial"/>
                <w:sz w:val="18"/>
              </w:rPr>
            </w:pPr>
            <w:r>
              <w:rPr>
                <w:rFonts w:ascii="Arial" w:hAnsi="Arial"/>
                <w:sz w:val="18"/>
              </w:rPr>
              <w:t>650 Route des Lucioles - Sophia Antipolis</w:t>
            </w:r>
          </w:p>
          <w:p>
            <w:pPr>
              <w:pStyle w:val="FP"/>
              <w:ind w:left="2835" w:right="2835" w:hanging="0"/>
              <w:jc w:val="center"/>
              <w:rPr>
                <w:rFonts w:ascii="Arial" w:hAnsi="Arial"/>
                <w:sz w:val="18"/>
              </w:rPr>
            </w:pPr>
            <w:r>
              <w:rPr>
                <w:rFonts w:ascii="Arial" w:hAnsi="Arial"/>
                <w:sz w:val="18"/>
              </w:rPr>
              <w:t>Valbonne - FRANCE</w:t>
            </w:r>
          </w:p>
          <w:p>
            <w:pPr>
              <w:pStyle w:val="FP"/>
              <w:spacing w:before="0" w:after="20"/>
              <w:ind w:left="2835" w:right="2835" w:hanging="0"/>
              <w:jc w:val="center"/>
              <w:rPr>
                <w:rFonts w:ascii="Arial" w:hAnsi="Arial"/>
                <w:sz w:val="18"/>
              </w:rPr>
            </w:pPr>
            <w:r>
              <w:rPr>
                <w:rFonts w:ascii="Arial" w:hAnsi="Arial"/>
                <w:sz w:val="18"/>
              </w:rPr>
              <w:t>Tel.: +33 4 92 94 42 00 Fax: +33 4 93 65 47 16</w:t>
            </w:r>
          </w:p>
          <w:p>
            <w:pPr>
              <w:pStyle w:val="FP"/>
              <w:pBdr>
                <w:bottom w:val="single" w:sz="6" w:space="1" w:color="000000"/>
              </w:pBdr>
              <w:spacing w:before="240" w:after="0"/>
              <w:ind w:left="2835" w:right="2835" w:hanging="0"/>
              <w:jc w:val="center"/>
              <w:rPr/>
            </w:pPr>
            <w:r>
              <w:rPr/>
              <w:t>Internet</w:t>
            </w:r>
          </w:p>
          <w:p>
            <w:pPr>
              <w:pStyle w:val="FP"/>
              <w:ind w:left="2835" w:right="2835" w:hanging="0"/>
              <w:jc w:val="center"/>
              <w:rPr>
                <w:rFonts w:ascii="Arial" w:hAnsi="Arial"/>
                <w:sz w:val="18"/>
              </w:rPr>
            </w:pPr>
            <w:bookmarkStart w:id="5" w:name="coords3gpp"/>
            <w:r>
              <w:rPr>
                <w:rFonts w:ascii="Arial" w:hAnsi="Arial"/>
                <w:sz w:val="18"/>
              </w:rPr>
              <w:t>http://www.3gpp.org</w:t>
            </w:r>
            <w:bookmarkEnd w:id="5"/>
          </w:p>
          <w:p>
            <w:pPr>
              <w:pStyle w:val="Normal"/>
              <w:widowControl/>
              <w:suppressAutoHyphens w:val="true"/>
              <w:bidi w:val="0"/>
              <w:spacing w:before="0" w:after="180"/>
              <w:jc w:val="left"/>
              <w:rPr/>
            </w:pPr>
            <w:r>
              <w:rPr/>
            </w:r>
          </w:p>
        </w:tc>
      </w:tr>
      <w:tr>
        <w:trPr/>
        <w:tc>
          <w:tcPr>
            <w:tcW w:w="10423" w:type="dxa"/>
            <w:tcBorders/>
            <w:vAlign w:val="bottom"/>
          </w:tcPr>
          <w:p>
            <w:pPr>
              <w:pStyle w:val="FP"/>
              <w:pBdr>
                <w:bottom w:val="single" w:sz="6" w:space="1" w:color="000000"/>
              </w:pBdr>
              <w:spacing w:before="0" w:after="240"/>
              <w:jc w:val="center"/>
              <w:rPr>
                <w:rFonts w:ascii="Arial" w:hAnsi="Arial"/>
                <w:b/>
                <w:b/>
                <w:i/>
                <w:i/>
              </w:rPr>
            </w:pPr>
            <w:r>
              <w:rPr>
                <w:rFonts w:ascii="Arial" w:hAnsi="Arial"/>
                <w:b/>
                <w:i/>
              </w:rPr>
              <w:t>Copyright Notification</w:t>
            </w:r>
          </w:p>
          <w:p>
            <w:pPr>
              <w:pStyle w:val="FP"/>
              <w:jc w:val="center"/>
              <w:rPr/>
            </w:pPr>
            <w:r>
              <w:rPr/>
              <w:t>No part may be reproduced except as authorized by written permission.</w:t>
              <w:br/>
              <w:t>The copyright and the foregoing restriction extend to reproduction in all media.</w:t>
            </w:r>
          </w:p>
          <w:p>
            <w:pPr>
              <w:pStyle w:val="FP"/>
              <w:jc w:val="center"/>
              <w:rPr/>
            </w:pPr>
            <w:r>
              <w:rPr/>
            </w:r>
          </w:p>
          <w:p>
            <w:pPr>
              <w:pStyle w:val="FP"/>
              <w:jc w:val="center"/>
              <w:rPr>
                <w:sz w:val="18"/>
              </w:rPr>
            </w:pPr>
            <w:r>
              <w:rPr>
                <w:sz w:val="18"/>
              </w:rPr>
              <w:t>© 2021, 3GPP Organizational Partners (ARIB, ATIS, CCSA, ETSI, TSDSI, TTA, TTC).</w:t>
            </w:r>
            <w:bookmarkStart w:id="6" w:name="copyrightaddon"/>
            <w:bookmarkEnd w:id="6"/>
          </w:p>
          <w:p>
            <w:pPr>
              <w:pStyle w:val="FP"/>
              <w:jc w:val="center"/>
              <w:rPr>
                <w:sz w:val="18"/>
              </w:rPr>
            </w:pPr>
            <w:r>
              <w:rPr>
                <w:sz w:val="18"/>
              </w:rPr>
              <w:t>All rights reserved.</w:t>
            </w:r>
          </w:p>
          <w:p>
            <w:pPr>
              <w:pStyle w:val="FP"/>
              <w:rPr>
                <w:sz w:val="18"/>
              </w:rPr>
            </w:pPr>
            <w:r>
              <w:rPr>
                <w:sz w:val="18"/>
              </w:rPr>
            </w:r>
          </w:p>
          <w:p>
            <w:pPr>
              <w:pStyle w:val="FP"/>
              <w:rPr>
                <w:sz w:val="18"/>
              </w:rPr>
            </w:pPr>
            <w:r>
              <w:rPr>
                <w:sz w:val="18"/>
              </w:rPr>
              <w:t>UMTS™ is a Trade Mark of ETSI registered for the benefit of its members</w:t>
            </w:r>
          </w:p>
          <w:p>
            <w:pPr>
              <w:pStyle w:val="FP"/>
              <w:rPr>
                <w:sz w:val="18"/>
              </w:rPr>
            </w:pPr>
            <w:r>
              <w:rPr>
                <w:sz w:val="18"/>
              </w:rPr>
              <w:t>3GPP™ is a Trade Mark of ETSI registered for the benefit of its Members and of the 3GPP Organizational Partners</w:t>
              <w:br/>
              <w:t>LTE™ is a Trade Mark of ETSI registered for the benefit of its Members and of the 3GPP Organizational Partners</w:t>
            </w:r>
          </w:p>
          <w:p>
            <w:pPr>
              <w:pStyle w:val="FP"/>
              <w:rPr>
                <w:sz w:val="18"/>
              </w:rPr>
            </w:pPr>
            <w:bookmarkStart w:id="7" w:name="copyrightNotification"/>
            <w:r>
              <w:rPr>
                <w:sz w:val="18"/>
              </w:rPr>
              <w:t>GSM® and the GSM logo are registered and owned by the GSM Association</w:t>
            </w:r>
            <w:bookmarkEnd w:id="7"/>
          </w:p>
          <w:p>
            <w:pPr>
              <w:pStyle w:val="Normal"/>
              <w:widowControl/>
              <w:suppressAutoHyphens w:val="true"/>
              <w:bidi w:val="0"/>
              <w:spacing w:before="0" w:after="180"/>
              <w:jc w:val="left"/>
              <w:rPr/>
            </w:pPr>
            <w:r>
              <w:rPr/>
            </w:r>
            <w:bookmarkStart w:id="8" w:name="page2"/>
            <w:bookmarkStart w:id="9" w:name="page2"/>
            <w:bookmarkEnd w:id="9"/>
          </w:p>
        </w:tc>
      </w:tr>
    </w:tbl>
    <w:p>
      <w:pPr>
        <w:pStyle w:val="TT"/>
        <w:rPr/>
      </w:pPr>
      <w:r>
        <w:br w:type="page"/>
      </w:r>
      <w:bookmarkStart w:id="10" w:name="tableOfContents"/>
      <w:bookmarkEnd w:id="10"/>
      <w:r>
        <w:rPr/>
        <w:t>Contents</w:t>
      </w:r>
    </w:p>
    <w:sdt>
      <w:sdtPr>
        <w:docPartObj>
          <w:docPartGallery w:val="Table of Contents"/>
          <w:docPartUnique w:val="true"/>
        </w:docPartObj>
      </w:sdtPr>
      <w:sdtContent>
        <w:p>
          <w:pPr>
            <w:pStyle w:val="Contents1"/>
            <w:keepNext w:val="true"/>
            <w:keepLines/>
            <w:widowControl w:val="false"/>
            <w:bidi w:val="0"/>
            <w:spacing w:before="120" w:after="0"/>
            <w:ind w:left="567" w:right="425" w:hanging="567"/>
            <w:jc w:val="left"/>
            <w:rPr>
              <w:sz w:val="22"/>
              <w:lang w:eastAsia="en-US"/>
            </w:rPr>
          </w:pPr>
          <w:r>
            <w:fldChar w:fldCharType="begin"/>
          </w:r>
          <w:r>
            <w:rPr>
              <w:sz w:val="22"/>
              <w:lang w:eastAsia="en-US"/>
            </w:rPr>
            <w:instrText> TOC \o "1-9" \h</w:instrText>
          </w:r>
          <w:r>
            <w:rPr>
              <w:sz w:val="22"/>
              <w:lang w:eastAsia="en-US"/>
            </w:rPr>
            <w:fldChar w:fldCharType="separate"/>
          </w:r>
          <w:r>
            <w:rPr>
              <w:sz w:val="22"/>
              <w:lang w:eastAsia="en-US"/>
            </w:rPr>
            <w:t>Foreword</w:t>
            <w:tab/>
            <w:t>14</w:t>
          </w:r>
        </w:p>
        <w:p>
          <w:pPr>
            <w:pStyle w:val="Contents1"/>
            <w:rPr/>
          </w:pPr>
          <w:r>
            <w:rPr/>
            <w:t>1</w:t>
          </w:r>
          <w:r>
            <w:rPr>
              <w:rFonts w:eastAsia="等线" w:ascii="Calibri" w:hAnsi="Calibri"/>
              <w:szCs w:val="22"/>
              <w:lang w:eastAsia="en-GB"/>
            </w:rPr>
            <w:tab/>
          </w:r>
          <w:r>
            <w:rPr/>
            <w:t>Scope</w:t>
            <w:tab/>
            <w:t>15</w:t>
          </w:r>
        </w:p>
        <w:p>
          <w:pPr>
            <w:pStyle w:val="Contents1"/>
            <w:rPr/>
          </w:pPr>
          <w:r>
            <w:rPr/>
            <w:t>2</w:t>
          </w:r>
          <w:r>
            <w:rPr>
              <w:rFonts w:eastAsia="等线" w:ascii="Calibri" w:hAnsi="Calibri"/>
              <w:szCs w:val="22"/>
              <w:lang w:eastAsia="en-GB"/>
            </w:rPr>
            <w:tab/>
          </w:r>
          <w:r>
            <w:rPr/>
            <w:t>References</w:t>
            <w:tab/>
            <w:t>15</w:t>
          </w:r>
        </w:p>
        <w:p>
          <w:pPr>
            <w:pStyle w:val="Contents1"/>
            <w:rPr/>
          </w:pPr>
          <w:r>
            <w:rPr/>
            <w:t>3</w:t>
          </w:r>
          <w:r>
            <w:rPr>
              <w:rFonts w:eastAsia="等线" w:ascii="Calibri" w:hAnsi="Calibri"/>
              <w:szCs w:val="22"/>
              <w:lang w:eastAsia="en-GB"/>
            </w:rPr>
            <w:tab/>
          </w:r>
          <w:r>
            <w:rPr/>
            <w:t>Definitions, symbols and abbreviations</w:t>
            <w:tab/>
            <w:t>18</w:t>
          </w:r>
        </w:p>
        <w:p>
          <w:pPr>
            <w:pStyle w:val="Contents2"/>
            <w:rPr/>
          </w:pPr>
          <w:r>
            <w:rPr/>
            <w:t>3.1</w:t>
          </w:r>
          <w:r>
            <w:rPr>
              <w:rFonts w:eastAsia="等线" w:ascii="Calibri" w:hAnsi="Calibri"/>
              <w:sz w:val="22"/>
              <w:szCs w:val="22"/>
              <w:lang w:eastAsia="en-GB"/>
            </w:rPr>
            <w:tab/>
          </w:r>
          <w:r>
            <w:rPr/>
            <w:t>Definitions</w:t>
            <w:tab/>
            <w:t>18</w:t>
          </w:r>
        </w:p>
        <w:p>
          <w:pPr>
            <w:pStyle w:val="Contents2"/>
            <w:rPr/>
          </w:pPr>
          <w:r>
            <w:rPr/>
            <w:t>3.2</w:t>
          </w:r>
          <w:r>
            <w:rPr>
              <w:rFonts w:eastAsia="等线" w:ascii="Calibri" w:hAnsi="Calibri"/>
              <w:sz w:val="22"/>
              <w:szCs w:val="22"/>
              <w:lang w:eastAsia="en-GB"/>
            </w:rPr>
            <w:tab/>
          </w:r>
          <w:r>
            <w:rPr/>
            <w:t>Abbreviations</w:t>
            <w:tab/>
            <w:t>18</w:t>
          </w:r>
        </w:p>
        <w:p>
          <w:pPr>
            <w:pStyle w:val="Contents1"/>
            <w:rPr/>
          </w:pPr>
          <w:r>
            <w:rPr/>
            <w:t>4</w:t>
          </w:r>
          <w:r>
            <w:rPr>
              <w:rFonts w:eastAsia="等线" w:ascii="Calibri" w:hAnsi="Calibri"/>
              <w:szCs w:val="22"/>
              <w:lang w:eastAsia="en-GB"/>
            </w:rPr>
            <w:tab/>
          </w:r>
          <w:r>
            <w:rPr/>
            <w:t>Protocol Stack</w:t>
            <w:tab/>
            <w:t>19</w:t>
          </w:r>
        </w:p>
        <w:p>
          <w:pPr>
            <w:pStyle w:val="Contents2"/>
            <w:rPr/>
          </w:pPr>
          <w:r>
            <w:rPr/>
            <w:t>4.1</w:t>
          </w:r>
          <w:r>
            <w:rPr>
              <w:rFonts w:eastAsia="等线" w:ascii="Calibri" w:hAnsi="Calibri"/>
              <w:sz w:val="22"/>
              <w:szCs w:val="22"/>
              <w:lang w:eastAsia="en-GB"/>
            </w:rPr>
            <w:tab/>
          </w:r>
          <w:r>
            <w:rPr/>
            <w:t>Introduction</w:t>
            <w:tab/>
            <w:t>19</w:t>
          </w:r>
        </w:p>
        <w:p>
          <w:pPr>
            <w:pStyle w:val="Contents2"/>
            <w:rPr/>
          </w:pPr>
          <w:r>
            <w:rPr/>
            <w:t>4.2</w:t>
          </w:r>
          <w:r>
            <w:rPr>
              <w:rFonts w:eastAsia="等线" w:ascii="Calibri" w:hAnsi="Calibri"/>
              <w:sz w:val="22"/>
              <w:szCs w:val="22"/>
              <w:lang w:eastAsia="en-GB"/>
            </w:rPr>
            <w:tab/>
          </w:r>
          <w:r>
            <w:rPr/>
            <w:t>UDP Header and Port Numbers</w:t>
            <w:tab/>
            <w:t>20</w:t>
          </w:r>
        </w:p>
        <w:p>
          <w:pPr>
            <w:pStyle w:val="Contents3"/>
            <w:rPr/>
          </w:pPr>
          <w:r>
            <w:rPr/>
            <w:t>4.2.1</w:t>
          </w:r>
          <w:r>
            <w:rPr>
              <w:rFonts w:eastAsia="等线" w:ascii="Calibri" w:hAnsi="Calibri"/>
              <w:sz w:val="22"/>
              <w:szCs w:val="22"/>
              <w:lang w:eastAsia="en-GB"/>
            </w:rPr>
            <w:tab/>
          </w:r>
          <w:r>
            <w:rPr/>
            <w:t>General</w:t>
            <w:tab/>
            <w:t>20</w:t>
          </w:r>
        </w:p>
        <w:p>
          <w:pPr>
            <w:pStyle w:val="Contents3"/>
            <w:rPr/>
          </w:pPr>
          <w:r>
            <w:rPr/>
            <w:t>4.2.2</w:t>
          </w:r>
          <w:r>
            <w:rPr>
              <w:rFonts w:eastAsia="等线" w:ascii="Calibri" w:hAnsi="Calibri"/>
              <w:sz w:val="22"/>
              <w:szCs w:val="22"/>
              <w:lang w:eastAsia="en-GB"/>
            </w:rPr>
            <w:tab/>
          </w:r>
          <w:r>
            <w:rPr/>
            <w:t>Request Message</w:t>
            <w:tab/>
            <w:t>21</w:t>
          </w:r>
        </w:p>
        <w:p>
          <w:pPr>
            <w:pStyle w:val="Contents3"/>
            <w:rPr/>
          </w:pPr>
          <w:r>
            <w:rPr/>
            <w:t>4.2.3</w:t>
          </w:r>
          <w:r>
            <w:rPr>
              <w:rFonts w:eastAsia="等线" w:ascii="Calibri" w:hAnsi="Calibri"/>
              <w:sz w:val="22"/>
              <w:szCs w:val="22"/>
              <w:lang w:eastAsia="en-GB"/>
            </w:rPr>
            <w:tab/>
          </w:r>
          <w:r>
            <w:rPr/>
            <w:t>Response Message</w:t>
            <w:tab/>
            <w:t>21</w:t>
          </w:r>
        </w:p>
        <w:p>
          <w:pPr>
            <w:pStyle w:val="Contents2"/>
            <w:rPr/>
          </w:pPr>
          <w:r>
            <w:rPr/>
            <w:t>4.3</w:t>
          </w:r>
          <w:r>
            <w:rPr>
              <w:rFonts w:eastAsia="等线" w:ascii="Calibri" w:hAnsi="Calibri"/>
              <w:sz w:val="22"/>
              <w:szCs w:val="22"/>
              <w:lang w:eastAsia="en-GB"/>
            </w:rPr>
            <w:tab/>
          </w:r>
          <w:r>
            <w:rPr/>
            <w:t>IP Header and IP Addresses</w:t>
            <w:tab/>
            <w:t>21</w:t>
          </w:r>
        </w:p>
        <w:p>
          <w:pPr>
            <w:pStyle w:val="Contents3"/>
            <w:rPr/>
          </w:pPr>
          <w:r>
            <w:rPr/>
            <w:t>4.3.1</w:t>
          </w:r>
          <w:r>
            <w:rPr>
              <w:rFonts w:eastAsia="等线" w:ascii="Calibri" w:hAnsi="Calibri"/>
              <w:sz w:val="22"/>
              <w:szCs w:val="22"/>
              <w:lang w:eastAsia="en-GB"/>
            </w:rPr>
            <w:tab/>
          </w:r>
          <w:r>
            <w:rPr/>
            <w:t>General</w:t>
            <w:tab/>
            <w:t>21</w:t>
          </w:r>
        </w:p>
        <w:p>
          <w:pPr>
            <w:pStyle w:val="Contents3"/>
            <w:rPr/>
          </w:pPr>
          <w:r>
            <w:rPr/>
            <w:t>4.3.2</w:t>
          </w:r>
          <w:r>
            <w:rPr>
              <w:rFonts w:eastAsia="等线" w:ascii="Calibri" w:hAnsi="Calibri"/>
              <w:sz w:val="22"/>
              <w:szCs w:val="22"/>
              <w:lang w:eastAsia="en-GB"/>
            </w:rPr>
            <w:tab/>
          </w:r>
          <w:r>
            <w:rPr/>
            <w:t>Request Message</w:t>
            <w:tab/>
            <w:t>21</w:t>
          </w:r>
        </w:p>
        <w:p>
          <w:pPr>
            <w:pStyle w:val="Contents3"/>
            <w:rPr/>
          </w:pPr>
          <w:r>
            <w:rPr/>
            <w:t>4.3.3</w:t>
          </w:r>
          <w:r>
            <w:rPr>
              <w:rFonts w:eastAsia="等线" w:ascii="Calibri" w:hAnsi="Calibri"/>
              <w:sz w:val="22"/>
              <w:szCs w:val="22"/>
              <w:lang w:eastAsia="en-GB"/>
            </w:rPr>
            <w:tab/>
          </w:r>
          <w:r>
            <w:rPr/>
            <w:t>Response Message</w:t>
            <w:tab/>
            <w:t>21</w:t>
          </w:r>
        </w:p>
        <w:p>
          <w:pPr>
            <w:pStyle w:val="Contents2"/>
            <w:rPr/>
          </w:pPr>
          <w:r>
            <w:rPr/>
            <w:t>4.4</w:t>
          </w:r>
          <w:r>
            <w:rPr>
              <w:rFonts w:eastAsia="等线" w:ascii="Calibri" w:hAnsi="Calibri"/>
              <w:sz w:val="22"/>
              <w:szCs w:val="22"/>
              <w:lang w:eastAsia="en-GB"/>
            </w:rPr>
            <w:tab/>
          </w:r>
          <w:r>
            <w:rPr/>
            <w:t>Layer 2</w:t>
            <w:tab/>
            <w:t>21</w:t>
          </w:r>
        </w:p>
        <w:p>
          <w:pPr>
            <w:pStyle w:val="Contents2"/>
            <w:rPr/>
          </w:pPr>
          <w:r>
            <w:rPr/>
            <w:t>4.5</w:t>
          </w:r>
          <w:r>
            <w:rPr>
              <w:rFonts w:eastAsia="等线" w:ascii="Calibri" w:hAnsi="Calibri"/>
              <w:sz w:val="22"/>
              <w:szCs w:val="22"/>
              <w:lang w:eastAsia="en-GB"/>
            </w:rPr>
            <w:tab/>
          </w:r>
          <w:r>
            <w:rPr/>
            <w:t>Layer 1</w:t>
            <w:tab/>
            <w:t>21</w:t>
          </w:r>
        </w:p>
        <w:p>
          <w:pPr>
            <w:pStyle w:val="Contents1"/>
            <w:rPr/>
          </w:pPr>
          <w:r>
            <w:rPr/>
            <w:t>5</w:t>
          </w:r>
          <w:r>
            <w:rPr>
              <w:rFonts w:eastAsia="等线" w:ascii="Calibri" w:hAnsi="Calibri"/>
              <w:szCs w:val="22"/>
              <w:lang w:eastAsia="en-GB"/>
            </w:rPr>
            <w:tab/>
          </w:r>
          <w:r>
            <w:rPr/>
            <w:t>General description</w:t>
            <w:tab/>
            <w:t>22</w:t>
          </w:r>
        </w:p>
        <w:p>
          <w:pPr>
            <w:pStyle w:val="Contents2"/>
            <w:rPr/>
          </w:pPr>
          <w:r>
            <w:rPr/>
            <w:t>5.1</w:t>
          </w:r>
          <w:r>
            <w:rPr>
              <w:rFonts w:eastAsia="等线" w:ascii="Calibri" w:hAnsi="Calibri"/>
              <w:sz w:val="22"/>
              <w:szCs w:val="22"/>
              <w:lang w:eastAsia="en-GB"/>
            </w:rPr>
            <w:tab/>
          </w:r>
          <w:r>
            <w:rPr/>
            <w:t>Introduction</w:t>
            <w:tab/>
            <w:t>22</w:t>
          </w:r>
        </w:p>
        <w:p>
          <w:pPr>
            <w:pStyle w:val="Contents2"/>
            <w:rPr/>
          </w:pPr>
          <w:r>
            <w:rPr/>
            <w:t>5.</w:t>
          </w:r>
          <w:r>
            <w:rPr>
              <w:lang w:val="en-US"/>
            </w:rPr>
            <w:t>2</w:t>
          </w:r>
          <w:r>
            <w:rPr>
              <w:rFonts w:eastAsia="等线" w:ascii="Calibri" w:hAnsi="Calibri"/>
              <w:sz w:val="22"/>
              <w:szCs w:val="22"/>
              <w:lang w:eastAsia="en-GB"/>
            </w:rPr>
            <w:tab/>
          </w:r>
          <w:r>
            <w:rPr/>
            <w:t>Packet Forwarding Model</w:t>
            <w:tab/>
            <w:t>22</w:t>
          </w:r>
        </w:p>
        <w:p>
          <w:pPr>
            <w:pStyle w:val="Contents3"/>
            <w:rPr/>
          </w:pPr>
          <w:r>
            <w:rPr/>
            <w:t>5.2.1</w:t>
          </w:r>
          <w:r>
            <w:rPr>
              <w:rFonts w:eastAsia="等线" w:ascii="Calibri" w:hAnsi="Calibri"/>
              <w:sz w:val="22"/>
              <w:szCs w:val="22"/>
              <w:lang w:eastAsia="en-GB"/>
            </w:rPr>
            <w:tab/>
          </w:r>
          <w:r>
            <w:rPr>
              <w:lang w:val="en-US"/>
            </w:rPr>
            <w:t>General</w:t>
          </w:r>
          <w:r>
            <w:rPr/>
            <w:tab/>
            <w:t>22</w:t>
          </w:r>
        </w:p>
        <w:p>
          <w:pPr>
            <w:pStyle w:val="Contents3"/>
            <w:rPr/>
          </w:pPr>
          <w:r>
            <w:rPr/>
            <w:t>5.2.1A</w:t>
          </w:r>
          <w:r>
            <w:rPr>
              <w:rFonts w:eastAsia="等线" w:ascii="Calibri" w:hAnsi="Calibri"/>
              <w:sz w:val="22"/>
              <w:szCs w:val="22"/>
              <w:lang w:eastAsia="en-GB"/>
            </w:rPr>
            <w:tab/>
          </w:r>
          <w:r>
            <w:rPr>
              <w:lang w:val="en-US"/>
            </w:rPr>
            <w:t>Packet Detection Rule Handling</w:t>
          </w:r>
          <w:r>
            <w:rPr/>
            <w:tab/>
            <w:t>24</w:t>
          </w:r>
        </w:p>
        <w:p>
          <w:pPr>
            <w:pStyle w:val="Contents4"/>
            <w:rPr/>
          </w:pPr>
          <w:r>
            <w:rPr/>
            <w:t>5.2.1A.1</w:t>
          </w:r>
          <w:r>
            <w:rPr>
              <w:rFonts w:eastAsia="等线" w:ascii="Calibri" w:hAnsi="Calibri"/>
              <w:sz w:val="22"/>
              <w:szCs w:val="22"/>
              <w:lang w:eastAsia="en-GB"/>
            </w:rPr>
            <w:tab/>
          </w:r>
          <w:r>
            <w:rPr>
              <w:lang w:val="en-US"/>
            </w:rPr>
            <w:t>General</w:t>
          </w:r>
          <w:r>
            <w:rPr/>
            <w:tab/>
            <w:t>24</w:t>
          </w:r>
        </w:p>
        <w:p>
          <w:pPr>
            <w:pStyle w:val="Contents4"/>
            <w:rPr/>
          </w:pPr>
          <w:r>
            <w:rPr/>
            <w:t>5.2.1A.2</w:t>
          </w:r>
          <w:r>
            <w:rPr>
              <w:rFonts w:eastAsia="等线" w:ascii="Calibri" w:hAnsi="Calibri"/>
              <w:sz w:val="22"/>
              <w:szCs w:val="22"/>
              <w:lang w:eastAsia="en-GB"/>
            </w:rPr>
            <w:tab/>
          </w:r>
          <w:r>
            <w:rPr/>
            <w:t>PDI Optimization</w:t>
            <w:tab/>
            <w:t>25</w:t>
          </w:r>
        </w:p>
        <w:p>
          <w:pPr>
            <w:pStyle w:val="Contents4"/>
            <w:rPr/>
          </w:pPr>
          <w:r>
            <w:rPr/>
            <w:t>5.2.1A</w:t>
          </w:r>
          <w:r>
            <w:rPr>
              <w:lang w:val="en-US"/>
            </w:rPr>
            <w:t>.2A</w:t>
          </w:r>
          <w:r>
            <w:rPr>
              <w:rFonts w:eastAsia="等线" w:ascii="Calibri" w:hAnsi="Calibri"/>
              <w:sz w:val="22"/>
              <w:szCs w:val="22"/>
              <w:lang w:eastAsia="en-GB"/>
            </w:rPr>
            <w:tab/>
          </w:r>
          <w:r>
            <w:rPr/>
            <w:t>Provisioning of SDF filters</w:t>
            <w:tab/>
            <w:t>25</w:t>
          </w:r>
        </w:p>
        <w:p>
          <w:pPr>
            <w:pStyle w:val="Contents4"/>
            <w:rPr/>
          </w:pPr>
          <w:r>
            <w:rPr/>
            <w:t>5.2.1A</w:t>
          </w:r>
          <w:r>
            <w:rPr>
              <w:lang w:val="en-US"/>
            </w:rPr>
            <w:t>.3</w:t>
          </w:r>
          <w:r>
            <w:rPr>
              <w:rFonts w:eastAsia="等线" w:ascii="Calibri" w:hAnsi="Calibri"/>
              <w:sz w:val="22"/>
              <w:szCs w:val="22"/>
              <w:lang w:eastAsia="en-GB"/>
            </w:rPr>
            <w:tab/>
          </w:r>
          <w:r>
            <w:rPr/>
            <w:t>Bidirectional SDF Filters</w:t>
            <w:tab/>
            <w:t>26</w:t>
          </w:r>
        </w:p>
        <w:p>
          <w:pPr>
            <w:pStyle w:val="Contents4"/>
            <w:rPr/>
          </w:pPr>
          <w:r>
            <w:rPr/>
            <w:t>5.2.1A</w:t>
          </w:r>
          <w:r>
            <w:rPr>
              <w:lang w:val="en-US"/>
            </w:rPr>
            <w:t>.4</w:t>
          </w:r>
          <w:r>
            <w:rPr>
              <w:rFonts w:eastAsia="等线" w:ascii="Calibri" w:hAnsi="Calibri"/>
              <w:sz w:val="22"/>
              <w:szCs w:val="22"/>
              <w:lang w:eastAsia="en-GB"/>
            </w:rPr>
            <w:tab/>
          </w:r>
          <w:r>
            <w:rPr/>
            <w:t>Application detection with PFD</w:t>
            <w:tab/>
            <w:t>26</w:t>
          </w:r>
        </w:p>
        <w:p>
          <w:pPr>
            <w:pStyle w:val="Contents3"/>
            <w:rPr/>
          </w:pPr>
          <w:r>
            <w:rPr/>
            <w:t>5.2.2</w:t>
          </w:r>
          <w:r>
            <w:rPr>
              <w:rFonts w:eastAsia="等线" w:ascii="Calibri" w:hAnsi="Calibri"/>
              <w:sz w:val="22"/>
              <w:szCs w:val="22"/>
              <w:lang w:eastAsia="en-GB"/>
            </w:rPr>
            <w:tab/>
          </w:r>
          <w:r>
            <w:rPr>
              <w:lang w:val="en-US"/>
            </w:rPr>
            <w:t>Usage Reporting Rule Handling</w:t>
          </w:r>
          <w:r>
            <w:rPr/>
            <w:tab/>
            <w:t>27</w:t>
          </w:r>
        </w:p>
        <w:p>
          <w:pPr>
            <w:pStyle w:val="Contents4"/>
            <w:rPr/>
          </w:pPr>
          <w:r>
            <w:rPr/>
            <w:t>5.2.2.1</w:t>
          </w:r>
          <w:r>
            <w:rPr>
              <w:rFonts w:eastAsia="等线" w:ascii="Calibri" w:hAnsi="Calibri"/>
              <w:sz w:val="22"/>
              <w:szCs w:val="22"/>
              <w:lang w:eastAsia="en-GB"/>
            </w:rPr>
            <w:tab/>
          </w:r>
          <w:r>
            <w:rPr>
              <w:lang w:val="en-US"/>
            </w:rPr>
            <w:t>General</w:t>
          </w:r>
          <w:r>
            <w:rPr/>
            <w:tab/>
            <w:t>27</w:t>
          </w:r>
        </w:p>
        <w:p>
          <w:pPr>
            <w:pStyle w:val="Contents4"/>
            <w:rPr/>
          </w:pPr>
          <w:r>
            <w:rPr/>
            <w:t>5.2.2.2</w:t>
          </w:r>
          <w:r>
            <w:rPr>
              <w:rFonts w:eastAsia="等线" w:ascii="Calibri" w:hAnsi="Calibri"/>
              <w:sz w:val="22"/>
              <w:szCs w:val="22"/>
              <w:lang w:eastAsia="en-GB"/>
            </w:rPr>
            <w:tab/>
          </w:r>
          <w:r>
            <w:rPr>
              <w:lang w:val="en-US"/>
            </w:rPr>
            <w:t>Provisioning of Usage Reporting Rule in the UP function</w:t>
          </w:r>
          <w:r>
            <w:rPr/>
            <w:tab/>
            <w:t>27</w:t>
          </w:r>
        </w:p>
        <w:p>
          <w:pPr>
            <w:pStyle w:val="Contents5"/>
            <w:rPr/>
          </w:pPr>
          <w:r>
            <w:rPr/>
            <w:t>5.2.2.2.1</w:t>
          </w:r>
          <w:r>
            <w:rPr>
              <w:rFonts w:eastAsia="等线" w:ascii="Calibri" w:hAnsi="Calibri"/>
              <w:sz w:val="22"/>
              <w:szCs w:val="22"/>
            </w:rPr>
            <w:tab/>
          </w:r>
          <w:r>
            <w:rPr>
              <w:lang w:eastAsia="zh-CN"/>
            </w:rPr>
            <w:t>General</w:t>
          </w:r>
          <w:r>
            <w:rPr/>
            <w:tab/>
            <w:t>27</w:t>
          </w:r>
        </w:p>
        <w:p>
          <w:pPr>
            <w:pStyle w:val="Contents5"/>
            <w:rPr/>
          </w:pPr>
          <w:r>
            <w:rPr/>
            <w:t>5.2.2.2.2</w:t>
          </w:r>
          <w:r>
            <w:rPr>
              <w:rFonts w:eastAsia="等线" w:ascii="Calibri" w:hAnsi="Calibri"/>
              <w:sz w:val="22"/>
              <w:szCs w:val="22"/>
            </w:rPr>
            <w:tab/>
          </w:r>
          <w:r>
            <w:rPr>
              <w:lang w:eastAsia="zh-CN"/>
            </w:rPr>
            <w:t>Credit pooling</w:t>
          </w:r>
          <w:r>
            <w:rPr>
              <w:lang w:val="en-US" w:eastAsia="zh-CN"/>
            </w:rPr>
            <w:t xml:space="preserve"> (for EPC)</w:t>
          </w:r>
          <w:r>
            <w:rPr/>
            <w:tab/>
            <w:t>31</w:t>
          </w:r>
        </w:p>
        <w:p>
          <w:pPr>
            <w:pStyle w:val="Contents4"/>
            <w:rPr/>
          </w:pPr>
          <w:r>
            <w:rPr/>
            <w:t>5.2.2.3</w:t>
          </w:r>
          <w:r>
            <w:rPr>
              <w:rFonts w:eastAsia="等线" w:ascii="Calibri" w:hAnsi="Calibri"/>
              <w:sz w:val="22"/>
              <w:szCs w:val="22"/>
              <w:lang w:eastAsia="en-GB"/>
            </w:rPr>
            <w:tab/>
          </w:r>
          <w:r>
            <w:rPr>
              <w:lang w:val="en-US"/>
            </w:rPr>
            <w:t>Reporting of Usage Report to the CP function</w:t>
          </w:r>
          <w:r>
            <w:rPr/>
            <w:tab/>
            <w:t>31</w:t>
          </w:r>
        </w:p>
        <w:p>
          <w:pPr>
            <w:pStyle w:val="Contents5"/>
            <w:rPr/>
          </w:pPr>
          <w:r>
            <w:rPr/>
            <w:t>5.2.2.3.1</w:t>
          </w:r>
          <w:r>
            <w:rPr>
              <w:rFonts w:eastAsia="等线" w:ascii="Calibri" w:hAnsi="Calibri"/>
              <w:sz w:val="22"/>
              <w:szCs w:val="22"/>
            </w:rPr>
            <w:tab/>
          </w:r>
          <w:r>
            <w:rPr>
              <w:lang w:eastAsia="zh-CN"/>
            </w:rPr>
            <w:t>General</w:t>
          </w:r>
          <w:r>
            <w:rPr/>
            <w:tab/>
            <w:t>31</w:t>
          </w:r>
        </w:p>
        <w:p>
          <w:pPr>
            <w:pStyle w:val="Contents5"/>
            <w:rPr/>
          </w:pPr>
          <w:r>
            <w:rPr/>
            <w:t>5.2.2.3.2</w:t>
          </w:r>
          <w:r>
            <w:rPr>
              <w:rFonts w:eastAsia="等线" w:ascii="Calibri" w:hAnsi="Calibri"/>
              <w:sz w:val="22"/>
              <w:szCs w:val="22"/>
            </w:rPr>
            <w:tab/>
          </w:r>
          <w:r>
            <w:rPr>
              <w:lang w:eastAsia="zh-CN"/>
            </w:rPr>
            <w:t>Credit pooling</w:t>
          </w:r>
          <w:r>
            <w:rPr/>
            <w:tab/>
            <w:t>35</w:t>
          </w:r>
        </w:p>
        <w:p>
          <w:pPr>
            <w:pStyle w:val="Contents5"/>
            <w:rPr/>
          </w:pPr>
          <w:r>
            <w:rPr/>
            <w:t>5.2.2.3.3</w:t>
          </w:r>
          <w:r>
            <w:rPr>
              <w:rFonts w:eastAsia="等线" w:ascii="Calibri" w:hAnsi="Calibri"/>
              <w:sz w:val="22"/>
              <w:szCs w:val="22"/>
            </w:rPr>
            <w:tab/>
          </w:r>
          <w:r>
            <w:rPr>
              <w:lang w:eastAsia="zh-CN"/>
            </w:rPr>
            <w:t>Traffic Usage Reporting with Redundant Transmission on N3/N9 interfaces</w:t>
          </w:r>
          <w:r>
            <w:rPr/>
            <w:tab/>
            <w:t>35</w:t>
          </w:r>
        </w:p>
        <w:p>
          <w:pPr>
            <w:pStyle w:val="Contents4"/>
            <w:rPr/>
          </w:pPr>
          <w:r>
            <w:rPr/>
            <w:t>5.2.2.4</w:t>
          </w:r>
          <w:r>
            <w:rPr>
              <w:rFonts w:eastAsia="等线" w:ascii="Calibri" w:hAnsi="Calibri"/>
              <w:sz w:val="22"/>
              <w:szCs w:val="22"/>
              <w:lang w:eastAsia="en-GB"/>
            </w:rPr>
            <w:tab/>
          </w:r>
          <w:r>
            <w:rPr>
              <w:lang w:val="en-US"/>
            </w:rPr>
            <w:t>Reporting of Linked Usage Reports to the CP function</w:t>
          </w:r>
          <w:r>
            <w:rPr/>
            <w:tab/>
            <w:t>35</w:t>
          </w:r>
        </w:p>
        <w:p>
          <w:pPr>
            <w:pStyle w:val="Contents4"/>
            <w:rPr/>
          </w:pPr>
          <w:r>
            <w:rPr/>
            <w:t>5.2.2.5</w:t>
          </w:r>
          <w:r>
            <w:rPr>
              <w:rFonts w:eastAsia="等线" w:ascii="Calibri" w:hAnsi="Calibri"/>
              <w:sz w:val="22"/>
              <w:szCs w:val="22"/>
              <w:lang w:eastAsia="en-GB"/>
            </w:rPr>
            <w:tab/>
          </w:r>
          <w:r>
            <w:rPr>
              <w:lang w:val="en-US"/>
            </w:rPr>
            <w:t>End Marker Reception Reporting</w:t>
          </w:r>
          <w:r>
            <w:rPr/>
            <w:tab/>
            <w:t>36</w:t>
          </w:r>
        </w:p>
        <w:p>
          <w:pPr>
            <w:pStyle w:val="Contents3"/>
            <w:rPr/>
          </w:pPr>
          <w:r>
            <w:rPr/>
            <w:t>5.2.3</w:t>
          </w:r>
          <w:r>
            <w:rPr>
              <w:rFonts w:eastAsia="等线" w:ascii="Calibri" w:hAnsi="Calibri"/>
              <w:sz w:val="22"/>
              <w:szCs w:val="22"/>
              <w:lang w:eastAsia="en-GB"/>
            </w:rPr>
            <w:tab/>
          </w:r>
          <w:r>
            <w:rPr>
              <w:lang w:val="en-US"/>
            </w:rPr>
            <w:t>Forwarding Action Rule Handling</w:t>
          </w:r>
          <w:r>
            <w:rPr/>
            <w:tab/>
            <w:t>36</w:t>
          </w:r>
        </w:p>
        <w:p>
          <w:pPr>
            <w:pStyle w:val="Contents4"/>
            <w:rPr/>
          </w:pPr>
          <w:r>
            <w:rPr/>
            <w:t>5.2.3.1</w:t>
          </w:r>
          <w:r>
            <w:rPr>
              <w:rFonts w:eastAsia="等线" w:ascii="Calibri" w:hAnsi="Calibri"/>
              <w:sz w:val="22"/>
              <w:szCs w:val="22"/>
              <w:lang w:eastAsia="en-GB"/>
            </w:rPr>
            <w:tab/>
          </w:r>
          <w:r>
            <w:rPr>
              <w:lang w:val="en-US"/>
            </w:rPr>
            <w:t>General</w:t>
          </w:r>
          <w:r>
            <w:rPr/>
            <w:tab/>
            <w:t>36</w:t>
          </w:r>
        </w:p>
        <w:p>
          <w:pPr>
            <w:pStyle w:val="Contents3"/>
            <w:rPr/>
          </w:pPr>
          <w:r>
            <w:rPr/>
            <w:t>5.2.4</w:t>
          </w:r>
          <w:r>
            <w:rPr>
              <w:rFonts w:eastAsia="等线" w:ascii="Calibri" w:hAnsi="Calibri"/>
              <w:sz w:val="22"/>
              <w:szCs w:val="22"/>
              <w:lang w:eastAsia="en-GB"/>
            </w:rPr>
            <w:tab/>
          </w:r>
          <w:r>
            <w:rPr>
              <w:lang w:val="en-US"/>
            </w:rPr>
            <w:t>Buffering Action Rule Handling</w:t>
          </w:r>
          <w:r>
            <w:rPr/>
            <w:tab/>
            <w:t>38</w:t>
          </w:r>
        </w:p>
        <w:p>
          <w:pPr>
            <w:pStyle w:val="Contents4"/>
            <w:rPr/>
          </w:pPr>
          <w:r>
            <w:rPr/>
            <w:t>5.2.4.1</w:t>
          </w:r>
          <w:r>
            <w:rPr>
              <w:rFonts w:eastAsia="等线" w:ascii="Calibri" w:hAnsi="Calibri"/>
              <w:sz w:val="22"/>
              <w:szCs w:val="22"/>
              <w:lang w:eastAsia="en-GB"/>
            </w:rPr>
            <w:tab/>
          </w:r>
          <w:r>
            <w:rPr>
              <w:lang w:val="en-US"/>
            </w:rPr>
            <w:t>General</w:t>
          </w:r>
          <w:r>
            <w:rPr/>
            <w:tab/>
            <w:t>38</w:t>
          </w:r>
        </w:p>
        <w:p>
          <w:pPr>
            <w:pStyle w:val="Contents4"/>
            <w:rPr/>
          </w:pPr>
          <w:r>
            <w:rPr/>
            <w:t>5.2.4.2</w:t>
          </w:r>
          <w:r>
            <w:rPr>
              <w:rFonts w:eastAsia="等线" w:ascii="Calibri" w:hAnsi="Calibri"/>
              <w:sz w:val="22"/>
              <w:szCs w:val="22"/>
              <w:lang w:eastAsia="en-GB"/>
            </w:rPr>
            <w:tab/>
          </w:r>
          <w:r>
            <w:rPr>
              <w:lang w:val="en-US"/>
            </w:rPr>
            <w:t>Provisioning of Buffering Action Rule in the UP function</w:t>
          </w:r>
          <w:r>
            <w:rPr/>
            <w:tab/>
            <w:t>38</w:t>
          </w:r>
        </w:p>
        <w:p>
          <w:pPr>
            <w:pStyle w:val="Contents3"/>
            <w:rPr/>
          </w:pPr>
          <w:r>
            <w:rPr/>
            <w:t>5.2.5</w:t>
          </w:r>
          <w:r>
            <w:rPr>
              <w:rFonts w:eastAsia="等线" w:ascii="Calibri" w:hAnsi="Calibri"/>
              <w:sz w:val="22"/>
              <w:szCs w:val="22"/>
              <w:lang w:eastAsia="en-GB"/>
            </w:rPr>
            <w:tab/>
          </w:r>
          <w:r>
            <w:rPr>
              <w:lang w:val="en-US"/>
            </w:rPr>
            <w:t>QoS Enforcement Rule Handling</w:t>
          </w:r>
          <w:r>
            <w:rPr/>
            <w:tab/>
            <w:t>39</w:t>
          </w:r>
        </w:p>
        <w:p>
          <w:pPr>
            <w:pStyle w:val="Contents4"/>
            <w:rPr/>
          </w:pPr>
          <w:r>
            <w:rPr/>
            <w:t>5.2.5.1</w:t>
          </w:r>
          <w:r>
            <w:rPr>
              <w:rFonts w:eastAsia="等线" w:ascii="Calibri" w:hAnsi="Calibri"/>
              <w:sz w:val="22"/>
              <w:szCs w:val="22"/>
              <w:lang w:eastAsia="en-GB"/>
            </w:rPr>
            <w:tab/>
          </w:r>
          <w:r>
            <w:rPr>
              <w:lang w:val="en-US"/>
            </w:rPr>
            <w:t>General</w:t>
          </w:r>
          <w:r>
            <w:rPr/>
            <w:tab/>
            <w:t>39</w:t>
          </w:r>
        </w:p>
        <w:p>
          <w:pPr>
            <w:pStyle w:val="Contents4"/>
            <w:rPr/>
          </w:pPr>
          <w:r>
            <w:rPr/>
            <w:t>5.2.5.2</w:t>
          </w:r>
          <w:r>
            <w:rPr>
              <w:rFonts w:eastAsia="等线" w:ascii="Calibri" w:hAnsi="Calibri"/>
              <w:sz w:val="22"/>
              <w:szCs w:val="22"/>
              <w:lang w:eastAsia="en-GB"/>
            </w:rPr>
            <w:tab/>
          </w:r>
          <w:r>
            <w:rPr>
              <w:lang w:val="en-US"/>
            </w:rPr>
            <w:t>Provisioning of QoS Enforcement Rule in the UP function</w:t>
          </w:r>
          <w:r>
            <w:rPr/>
            <w:tab/>
            <w:t>39</w:t>
          </w:r>
        </w:p>
        <w:p>
          <w:pPr>
            <w:pStyle w:val="Contents4"/>
            <w:rPr/>
          </w:pPr>
          <w:r>
            <w:rPr/>
            <w:t>5.2.5.3</w:t>
          </w:r>
          <w:r>
            <w:rPr>
              <w:rFonts w:eastAsia="等线" w:ascii="Calibri" w:hAnsi="Calibri"/>
              <w:sz w:val="22"/>
              <w:szCs w:val="22"/>
              <w:lang w:eastAsia="en-GB"/>
            </w:rPr>
            <w:tab/>
          </w:r>
          <w:r>
            <w:rPr/>
            <w:t>Reflective QoS (for 5GC)</w:t>
            <w:tab/>
            <w:t>39</w:t>
          </w:r>
        </w:p>
        <w:p>
          <w:pPr>
            <w:pStyle w:val="Contents3"/>
            <w:rPr/>
          </w:pPr>
          <w:r>
            <w:rPr/>
            <w:t>5.2.6</w:t>
          </w:r>
          <w:r>
            <w:rPr>
              <w:rFonts w:eastAsia="等线" w:ascii="Calibri" w:hAnsi="Calibri"/>
              <w:sz w:val="22"/>
              <w:szCs w:val="22"/>
              <w:lang w:eastAsia="en-GB"/>
            </w:rPr>
            <w:tab/>
          </w:r>
          <w:r>
            <w:rPr>
              <w:lang w:val="en-US"/>
            </w:rPr>
            <w:t>Combined SGW/PGW Architecture</w:t>
          </w:r>
          <w:r>
            <w:rPr/>
            <w:tab/>
            <w:t>40</w:t>
          </w:r>
        </w:p>
        <w:p>
          <w:pPr>
            <w:pStyle w:val="Contents3"/>
            <w:rPr/>
          </w:pPr>
          <w:r>
            <w:rPr/>
            <w:t>5.2.7</w:t>
          </w:r>
          <w:r>
            <w:rPr>
              <w:rFonts w:eastAsia="等线" w:ascii="Calibri" w:hAnsi="Calibri"/>
              <w:sz w:val="22"/>
              <w:szCs w:val="22"/>
              <w:lang w:eastAsia="en-GB"/>
            </w:rPr>
            <w:tab/>
          </w:r>
          <w:r>
            <w:rPr/>
            <w:t>Multi-Access Rule Handling (for 5GC)</w:t>
            <w:tab/>
            <w:t>40</w:t>
          </w:r>
        </w:p>
        <w:p>
          <w:pPr>
            <w:pStyle w:val="Contents4"/>
            <w:rPr/>
          </w:pPr>
          <w:r>
            <w:rPr/>
            <w:t>5.2.7.1</w:t>
          </w:r>
          <w:r>
            <w:rPr>
              <w:rFonts w:eastAsia="等线" w:ascii="Calibri" w:hAnsi="Calibri"/>
              <w:sz w:val="22"/>
              <w:szCs w:val="22"/>
              <w:lang w:eastAsia="en-GB"/>
            </w:rPr>
            <w:tab/>
          </w:r>
          <w:r>
            <w:rPr>
              <w:lang w:val="en-US"/>
            </w:rPr>
            <w:t>General</w:t>
          </w:r>
          <w:r>
            <w:rPr/>
            <w:tab/>
            <w:t>40</w:t>
          </w:r>
        </w:p>
        <w:p>
          <w:pPr>
            <w:pStyle w:val="Contents3"/>
            <w:rPr/>
          </w:pPr>
          <w:r>
            <w:rPr/>
            <w:t>5.2.8</w:t>
          </w:r>
          <w:r>
            <w:rPr>
              <w:rFonts w:eastAsia="等线" w:ascii="Calibri" w:hAnsi="Calibri"/>
              <w:sz w:val="22"/>
              <w:szCs w:val="22"/>
              <w:lang w:eastAsia="en-GB"/>
            </w:rPr>
            <w:tab/>
          </w:r>
          <w:r>
            <w:rPr>
              <w:lang w:val="en-US"/>
            </w:rPr>
            <w:t>Session Reporting Rule Handling</w:t>
          </w:r>
          <w:r>
            <w:rPr/>
            <w:tab/>
            <w:t>41</w:t>
          </w:r>
        </w:p>
        <w:p>
          <w:pPr>
            <w:pStyle w:val="Contents4"/>
            <w:rPr/>
          </w:pPr>
          <w:r>
            <w:rPr/>
            <w:t>5.2.8.1</w:t>
          </w:r>
          <w:r>
            <w:rPr>
              <w:rFonts w:eastAsia="等线" w:ascii="Calibri" w:hAnsi="Calibri"/>
              <w:sz w:val="22"/>
              <w:szCs w:val="22"/>
              <w:lang w:eastAsia="en-GB"/>
            </w:rPr>
            <w:tab/>
          </w:r>
          <w:r>
            <w:rPr>
              <w:lang w:val="en-US"/>
            </w:rPr>
            <w:t>General</w:t>
          </w:r>
          <w:r>
            <w:rPr/>
            <w:tab/>
            <w:t>41</w:t>
          </w:r>
        </w:p>
        <w:p>
          <w:pPr>
            <w:pStyle w:val="Contents4"/>
            <w:rPr/>
          </w:pPr>
          <w:r>
            <w:rPr/>
            <w:t>5.2.8.2</w:t>
          </w:r>
          <w:r>
            <w:rPr>
              <w:rFonts w:eastAsia="等线" w:ascii="Calibri" w:hAnsi="Calibri"/>
              <w:sz w:val="22"/>
              <w:szCs w:val="22"/>
              <w:lang w:eastAsia="en-GB"/>
            </w:rPr>
            <w:tab/>
          </w:r>
          <w:r>
            <w:rPr>
              <w:lang w:val="en-US"/>
            </w:rPr>
            <w:t>Provisioning of Session Reporting Rule in the UP function</w:t>
          </w:r>
          <w:r>
            <w:rPr/>
            <w:tab/>
            <w:t>41</w:t>
          </w:r>
        </w:p>
        <w:p>
          <w:pPr>
            <w:pStyle w:val="Contents5"/>
            <w:rPr/>
          </w:pPr>
          <w:r>
            <w:rPr/>
            <w:t>5.2.8.2.1</w:t>
          </w:r>
          <w:r>
            <w:rPr>
              <w:rFonts w:eastAsia="等线" w:ascii="Calibri" w:hAnsi="Calibri"/>
              <w:sz w:val="22"/>
              <w:szCs w:val="22"/>
            </w:rPr>
            <w:tab/>
          </w:r>
          <w:r>
            <w:rPr>
              <w:lang w:eastAsia="zh-CN"/>
            </w:rPr>
            <w:t>General</w:t>
          </w:r>
          <w:r>
            <w:rPr/>
            <w:tab/>
            <w:t>41</w:t>
          </w:r>
        </w:p>
        <w:p>
          <w:pPr>
            <w:pStyle w:val="Contents4"/>
            <w:rPr/>
          </w:pPr>
          <w:r>
            <w:rPr/>
            <w:t>5.2.8.3</w:t>
          </w:r>
          <w:r>
            <w:rPr>
              <w:rFonts w:eastAsia="等线" w:ascii="Calibri" w:hAnsi="Calibri"/>
              <w:sz w:val="22"/>
              <w:szCs w:val="22"/>
              <w:lang w:eastAsia="en-GB"/>
            </w:rPr>
            <w:tab/>
          </w:r>
          <w:r>
            <w:rPr>
              <w:lang w:val="en-US"/>
            </w:rPr>
            <w:t>Reporting of Session Report to the CP function</w:t>
          </w:r>
          <w:r>
            <w:rPr/>
            <w:tab/>
            <w:t>41</w:t>
          </w:r>
        </w:p>
        <w:p>
          <w:pPr>
            <w:pStyle w:val="Contents5"/>
            <w:rPr/>
          </w:pPr>
          <w:r>
            <w:rPr/>
            <w:t>5.2.8.3.1</w:t>
          </w:r>
          <w:r>
            <w:rPr>
              <w:rFonts w:eastAsia="等线" w:ascii="Calibri" w:hAnsi="Calibri"/>
              <w:sz w:val="22"/>
              <w:szCs w:val="22"/>
            </w:rPr>
            <w:tab/>
          </w:r>
          <w:r>
            <w:rPr>
              <w:lang w:eastAsia="zh-CN"/>
            </w:rPr>
            <w:t>General</w:t>
          </w:r>
          <w:r>
            <w:rPr/>
            <w:tab/>
            <w:t>41</w:t>
          </w:r>
        </w:p>
        <w:p>
          <w:pPr>
            <w:pStyle w:val="Contents2"/>
            <w:rPr/>
          </w:pPr>
          <w:r>
            <w:rPr/>
            <w:t>5.3</w:t>
          </w:r>
          <w:r>
            <w:rPr>
              <w:rFonts w:eastAsia="等线" w:ascii="Calibri" w:hAnsi="Calibri"/>
              <w:sz w:val="22"/>
              <w:szCs w:val="22"/>
              <w:lang w:eastAsia="en-GB"/>
            </w:rPr>
            <w:tab/>
          </w:r>
          <w:r>
            <w:rPr/>
            <w:t>Data Forwarding between the CP and UP Functions</w:t>
            <w:tab/>
            <w:t>41</w:t>
          </w:r>
        </w:p>
        <w:p>
          <w:pPr>
            <w:pStyle w:val="Contents3"/>
            <w:rPr/>
          </w:pPr>
          <w:r>
            <w:rPr/>
            <w:t>5.3.1</w:t>
          </w:r>
          <w:r>
            <w:rPr>
              <w:rFonts w:eastAsia="等线" w:ascii="Calibri" w:hAnsi="Calibri"/>
              <w:sz w:val="22"/>
              <w:szCs w:val="22"/>
              <w:lang w:eastAsia="en-GB"/>
            </w:rPr>
            <w:tab/>
          </w:r>
          <w:r>
            <w:rPr>
              <w:lang w:val="en-US"/>
            </w:rPr>
            <w:t>General</w:t>
          </w:r>
          <w:r>
            <w:rPr/>
            <w:tab/>
            <w:t>41</w:t>
          </w:r>
        </w:p>
        <w:p>
          <w:pPr>
            <w:pStyle w:val="Contents3"/>
            <w:rPr/>
          </w:pPr>
          <w:r>
            <w:rPr/>
            <w:t>5.3.2</w:t>
          </w:r>
          <w:r>
            <w:rPr>
              <w:rFonts w:eastAsia="等线" w:ascii="Calibri" w:hAnsi="Calibri"/>
              <w:sz w:val="22"/>
              <w:szCs w:val="22"/>
              <w:lang w:eastAsia="en-GB"/>
            </w:rPr>
            <w:tab/>
          </w:r>
          <w:r>
            <w:rPr>
              <w:lang w:val="en-US"/>
            </w:rPr>
            <w:t>Sending of End Marker Packets</w:t>
          </w:r>
          <w:r>
            <w:rPr/>
            <w:tab/>
            <w:t>43</w:t>
          </w:r>
        </w:p>
        <w:p>
          <w:pPr>
            <w:pStyle w:val="Contents3"/>
            <w:rPr/>
          </w:pPr>
          <w:r>
            <w:rPr/>
            <w:t>5.3.3</w:t>
          </w:r>
          <w:r>
            <w:rPr>
              <w:rFonts w:eastAsia="等线" w:ascii="Calibri" w:hAnsi="Calibri"/>
              <w:sz w:val="22"/>
              <w:szCs w:val="22"/>
              <w:lang w:eastAsia="en-GB"/>
            </w:rPr>
            <w:tab/>
          </w:r>
          <w:r>
            <w:rPr>
              <w:lang w:val="en-US"/>
            </w:rPr>
            <w:t>Forwarding of Packets Subject to Buffering in the CP Function</w:t>
          </w:r>
          <w:r>
            <w:rPr/>
            <w:tab/>
            <w:t>43</w:t>
          </w:r>
        </w:p>
        <w:p>
          <w:pPr>
            <w:pStyle w:val="Contents4"/>
            <w:rPr/>
          </w:pPr>
          <w:r>
            <w:rPr/>
            <w:t>5.3.3.1</w:t>
          </w:r>
          <w:r>
            <w:rPr>
              <w:rFonts w:eastAsia="等线" w:ascii="Calibri" w:hAnsi="Calibri"/>
              <w:sz w:val="22"/>
              <w:szCs w:val="22"/>
              <w:lang w:eastAsia="en-GB"/>
            </w:rPr>
            <w:tab/>
          </w:r>
          <w:r>
            <w:rPr>
              <w:lang w:val="en-US"/>
            </w:rPr>
            <w:t>General</w:t>
          </w:r>
          <w:r>
            <w:rPr/>
            <w:tab/>
            <w:t>43</w:t>
          </w:r>
        </w:p>
        <w:p>
          <w:pPr>
            <w:pStyle w:val="Contents4"/>
            <w:rPr/>
          </w:pPr>
          <w:r>
            <w:rPr/>
            <w:t>5.3.3.2</w:t>
          </w:r>
          <w:r>
            <w:rPr>
              <w:rFonts w:eastAsia="等线" w:ascii="Calibri" w:hAnsi="Calibri"/>
              <w:sz w:val="22"/>
              <w:szCs w:val="22"/>
              <w:lang w:eastAsia="en-GB"/>
            </w:rPr>
            <w:tab/>
          </w:r>
          <w:r>
            <w:rPr>
              <w:lang w:val="en-US"/>
            </w:rPr>
            <w:t>Forwarding of Packets from the UP Function to the CP Function</w:t>
          </w:r>
          <w:r>
            <w:rPr/>
            <w:tab/>
            <w:t>43</w:t>
          </w:r>
        </w:p>
        <w:p>
          <w:pPr>
            <w:pStyle w:val="Contents4"/>
            <w:rPr/>
          </w:pPr>
          <w:r>
            <w:rPr/>
            <w:t>5.3.3.3</w:t>
          </w:r>
          <w:r>
            <w:rPr>
              <w:rFonts w:eastAsia="等线" w:ascii="Calibri" w:hAnsi="Calibri"/>
              <w:sz w:val="22"/>
              <w:szCs w:val="22"/>
              <w:lang w:eastAsia="en-GB"/>
            </w:rPr>
            <w:tab/>
          </w:r>
          <w:r>
            <w:rPr>
              <w:lang w:val="en-US"/>
            </w:rPr>
            <w:t>Forwarding of Packets from the CP Function to the UP Function</w:t>
          </w:r>
          <w:r>
            <w:rPr/>
            <w:tab/>
            <w:t>44</w:t>
          </w:r>
        </w:p>
        <w:p>
          <w:pPr>
            <w:pStyle w:val="Contents3"/>
            <w:rPr/>
          </w:pPr>
          <w:r>
            <w:rPr/>
            <w:t>5.3.4</w:t>
          </w:r>
          <w:r>
            <w:rPr>
              <w:rFonts w:eastAsia="等线" w:ascii="Calibri" w:hAnsi="Calibri"/>
              <w:sz w:val="22"/>
              <w:szCs w:val="22"/>
            </w:rPr>
            <w:tab/>
          </w:r>
          <w:r>
            <w:rPr>
              <w:lang w:eastAsia="zh-CN"/>
            </w:rPr>
            <w:t>Data Forwarding between the CP and UP Functions with one PFCP-u Tunnel per UP Function or PDN</w:t>
          </w:r>
          <w:r>
            <w:rPr/>
            <w:tab/>
            <w:t>44</w:t>
          </w:r>
        </w:p>
        <w:p>
          <w:pPr>
            <w:pStyle w:val="Contents4"/>
            <w:rPr/>
          </w:pPr>
          <w:r>
            <w:rPr/>
            <w:t>5.3.4.1</w:t>
          </w:r>
          <w:r>
            <w:rPr>
              <w:rFonts w:eastAsia="等线" w:ascii="Calibri" w:hAnsi="Calibri"/>
              <w:sz w:val="22"/>
              <w:szCs w:val="22"/>
              <w:lang w:eastAsia="en-GB"/>
            </w:rPr>
            <w:tab/>
          </w:r>
          <w:r>
            <w:rPr>
              <w:lang w:val="en-US"/>
            </w:rPr>
            <w:t>General</w:t>
          </w:r>
          <w:r>
            <w:rPr/>
            <w:tab/>
            <w:t>44</w:t>
          </w:r>
        </w:p>
        <w:p>
          <w:pPr>
            <w:pStyle w:val="Contents4"/>
            <w:rPr/>
          </w:pPr>
          <w:r>
            <w:rPr/>
            <w:t>5.3.4.2</w:t>
          </w:r>
          <w:r>
            <w:rPr>
              <w:rFonts w:eastAsia="等线" w:ascii="Calibri" w:hAnsi="Calibri"/>
              <w:sz w:val="22"/>
              <w:szCs w:val="22"/>
              <w:lang w:eastAsia="en-GB"/>
            </w:rPr>
            <w:tab/>
          </w:r>
          <w:r>
            <w:rPr>
              <w:lang w:val="en-US"/>
            </w:rPr>
            <w:t>Forwarding of Packets from the UP Function to the CP Function</w:t>
          </w:r>
          <w:r>
            <w:rPr/>
            <w:tab/>
            <w:t>45</w:t>
          </w:r>
        </w:p>
        <w:p>
          <w:pPr>
            <w:pStyle w:val="Contents4"/>
            <w:rPr/>
          </w:pPr>
          <w:r>
            <w:rPr/>
            <w:t>5.3.4.3</w:t>
          </w:r>
          <w:r>
            <w:rPr>
              <w:rFonts w:eastAsia="等线" w:ascii="Calibri" w:hAnsi="Calibri"/>
              <w:sz w:val="22"/>
              <w:szCs w:val="22"/>
              <w:lang w:eastAsia="en-GB"/>
            </w:rPr>
            <w:tab/>
          </w:r>
          <w:r>
            <w:rPr>
              <w:lang w:val="en-US"/>
            </w:rPr>
            <w:t>Forwarding of Packets from the CP Function to the UP Function</w:t>
          </w:r>
          <w:r>
            <w:rPr/>
            <w:tab/>
            <w:t>45</w:t>
          </w:r>
        </w:p>
        <w:p>
          <w:pPr>
            <w:pStyle w:val="Contents3"/>
            <w:rPr/>
          </w:pPr>
          <w:r>
            <w:rPr/>
            <w:t>5.3.5</w:t>
          </w:r>
          <w:r>
            <w:rPr>
              <w:rFonts w:eastAsia="等线" w:ascii="Calibri" w:hAnsi="Calibri"/>
              <w:sz w:val="22"/>
              <w:szCs w:val="22"/>
              <w:lang w:eastAsia="en-GB"/>
            </w:rPr>
            <w:tab/>
          </w:r>
          <w:r>
            <w:rPr>
              <w:lang w:val="en-US"/>
            </w:rPr>
            <w:t xml:space="preserve">Forwarding of </w:t>
          </w:r>
          <w:r>
            <w:rPr>
              <w:rFonts w:cs="Arial"/>
              <w:color w:val="000000"/>
            </w:rPr>
            <w:t>user data using Control Plane CIoT 5GS Optimisation (for 5GC)</w:t>
          </w:r>
          <w:r>
            <w:rPr/>
            <w:tab/>
            <w:t>45</w:t>
          </w:r>
        </w:p>
        <w:p>
          <w:pPr>
            <w:pStyle w:val="Contents4"/>
            <w:rPr/>
          </w:pPr>
          <w:r>
            <w:rPr/>
            <w:t>5.3.5.1</w:t>
          </w:r>
          <w:r>
            <w:rPr>
              <w:rFonts w:eastAsia="等线" w:ascii="Calibri" w:hAnsi="Calibri"/>
              <w:sz w:val="22"/>
              <w:szCs w:val="22"/>
              <w:lang w:eastAsia="en-GB"/>
            </w:rPr>
            <w:tab/>
          </w:r>
          <w:r>
            <w:rPr>
              <w:lang w:val="en-US"/>
            </w:rPr>
            <w:t>General</w:t>
          </w:r>
          <w:r>
            <w:rPr/>
            <w:tab/>
            <w:t>45</w:t>
          </w:r>
        </w:p>
        <w:p>
          <w:pPr>
            <w:pStyle w:val="Contents4"/>
            <w:rPr/>
          </w:pPr>
          <w:r>
            <w:rPr/>
            <w:t>5.3.5.2</w:t>
          </w:r>
          <w:r>
            <w:rPr>
              <w:rFonts w:eastAsia="等线" w:ascii="Calibri" w:hAnsi="Calibri"/>
              <w:sz w:val="22"/>
              <w:szCs w:val="22"/>
              <w:lang w:eastAsia="en-GB"/>
            </w:rPr>
            <w:tab/>
          </w:r>
          <w:r>
            <w:rPr>
              <w:lang w:val="en-US"/>
            </w:rPr>
            <w:t>Forwarding of Packets from the UP Function to the CP Function</w:t>
          </w:r>
          <w:r>
            <w:rPr/>
            <w:tab/>
            <w:t>45</w:t>
          </w:r>
        </w:p>
        <w:p>
          <w:pPr>
            <w:pStyle w:val="Contents4"/>
            <w:rPr/>
          </w:pPr>
          <w:r>
            <w:rPr/>
            <w:t>5.3.5.3</w:t>
          </w:r>
          <w:r>
            <w:rPr>
              <w:rFonts w:eastAsia="等线" w:ascii="Calibri" w:hAnsi="Calibri"/>
              <w:sz w:val="22"/>
              <w:szCs w:val="22"/>
              <w:lang w:eastAsia="en-GB"/>
            </w:rPr>
            <w:tab/>
          </w:r>
          <w:r>
            <w:rPr>
              <w:lang w:val="en-US"/>
            </w:rPr>
            <w:t>Forwarding of Packets from the CP Function to the UP Function</w:t>
          </w:r>
          <w:r>
            <w:rPr/>
            <w:tab/>
            <w:t>46</w:t>
          </w:r>
        </w:p>
        <w:p>
          <w:pPr>
            <w:pStyle w:val="Contents2"/>
            <w:rPr/>
          </w:pPr>
          <w:r>
            <w:rPr/>
            <w:t>5.</w:t>
          </w:r>
          <w:r>
            <w:rPr>
              <w:lang w:val="en-US"/>
            </w:rPr>
            <w:t>4</w:t>
          </w:r>
          <w:r>
            <w:rPr>
              <w:rFonts w:eastAsia="等线" w:ascii="Calibri" w:hAnsi="Calibri"/>
              <w:sz w:val="22"/>
              <w:szCs w:val="22"/>
              <w:lang w:eastAsia="en-GB"/>
            </w:rPr>
            <w:tab/>
          </w:r>
          <w:r>
            <w:rPr/>
            <w:t>Policy and Charging Control</w:t>
            <w:tab/>
            <w:t>46</w:t>
          </w:r>
        </w:p>
        <w:p>
          <w:pPr>
            <w:pStyle w:val="Contents3"/>
            <w:rPr/>
          </w:pPr>
          <w:r>
            <w:rPr/>
            <w:t>5.4.1</w:t>
          </w:r>
          <w:r>
            <w:rPr>
              <w:rFonts w:eastAsia="等线" w:ascii="Calibri" w:hAnsi="Calibri"/>
              <w:sz w:val="22"/>
              <w:szCs w:val="22"/>
              <w:lang w:eastAsia="en-GB"/>
            </w:rPr>
            <w:tab/>
          </w:r>
          <w:r>
            <w:rPr/>
            <w:t>General</w:t>
            <w:tab/>
            <w:t>46</w:t>
          </w:r>
        </w:p>
        <w:p>
          <w:pPr>
            <w:pStyle w:val="Contents3"/>
            <w:rPr/>
          </w:pPr>
          <w:r>
            <w:rPr/>
            <w:t>5.</w:t>
          </w:r>
          <w:r>
            <w:rPr>
              <w:lang w:val="en-US"/>
            </w:rPr>
            <w:t>4</w:t>
          </w:r>
          <w:r>
            <w:rPr/>
            <w:t>.</w:t>
          </w:r>
          <w:r>
            <w:rPr>
              <w:lang w:val="en-US"/>
            </w:rPr>
            <w:t>2</w:t>
          </w:r>
          <w:r>
            <w:rPr>
              <w:rFonts w:eastAsia="等线" w:ascii="Calibri" w:hAnsi="Calibri"/>
              <w:sz w:val="22"/>
              <w:szCs w:val="22"/>
              <w:lang w:eastAsia="en-GB"/>
            </w:rPr>
            <w:tab/>
          </w:r>
          <w:r>
            <w:rPr/>
            <w:t>Service Detection and Bearer/QoS Flow Binding</w:t>
            <w:tab/>
            <w:t>46</w:t>
          </w:r>
        </w:p>
        <w:p>
          <w:pPr>
            <w:pStyle w:val="Contents3"/>
            <w:rPr/>
          </w:pPr>
          <w:r>
            <w:rPr/>
            <w:t>5.</w:t>
          </w:r>
          <w:r>
            <w:rPr>
              <w:lang w:val="en-US"/>
            </w:rPr>
            <w:t>4</w:t>
          </w:r>
          <w:r>
            <w:rPr/>
            <w:t>.</w:t>
          </w:r>
          <w:r>
            <w:rPr>
              <w:lang w:val="en-US"/>
            </w:rPr>
            <w:t>3</w:t>
          </w:r>
          <w:r>
            <w:rPr>
              <w:rFonts w:eastAsia="等线" w:ascii="Calibri" w:hAnsi="Calibri"/>
              <w:sz w:val="22"/>
              <w:szCs w:val="22"/>
              <w:lang w:eastAsia="en-GB"/>
            </w:rPr>
            <w:tab/>
          </w:r>
          <w:r>
            <w:rPr/>
            <w:t>Gating Control</w:t>
            <w:tab/>
            <w:t>47</w:t>
          </w:r>
        </w:p>
        <w:p>
          <w:pPr>
            <w:pStyle w:val="Contents3"/>
            <w:rPr/>
          </w:pPr>
          <w:r>
            <w:rPr/>
            <w:t>5.</w:t>
          </w:r>
          <w:r>
            <w:rPr>
              <w:lang w:val="en-US"/>
            </w:rPr>
            <w:t>4</w:t>
          </w:r>
          <w:r>
            <w:rPr/>
            <w:t>.</w:t>
          </w:r>
          <w:r>
            <w:rPr>
              <w:lang w:val="en-US"/>
            </w:rPr>
            <w:t>4</w:t>
          </w:r>
          <w:r>
            <w:rPr>
              <w:rFonts w:eastAsia="等线" w:ascii="Calibri" w:hAnsi="Calibri"/>
              <w:sz w:val="22"/>
              <w:szCs w:val="22"/>
              <w:lang w:eastAsia="en-GB"/>
            </w:rPr>
            <w:tab/>
          </w:r>
          <w:r>
            <w:rPr/>
            <w:t>QoS Control</w:t>
            <w:tab/>
            <w:t>47</w:t>
          </w:r>
        </w:p>
        <w:p>
          <w:pPr>
            <w:pStyle w:val="Contents3"/>
            <w:rPr/>
          </w:pPr>
          <w:r>
            <w:rPr/>
            <w:t>5.</w:t>
          </w:r>
          <w:r>
            <w:rPr>
              <w:lang w:val="en-US"/>
            </w:rPr>
            <w:t>4</w:t>
          </w:r>
          <w:r>
            <w:rPr/>
            <w:t>.</w:t>
          </w:r>
          <w:r>
            <w:rPr>
              <w:lang w:val="en-US"/>
            </w:rPr>
            <w:t>5</w:t>
          </w:r>
          <w:r>
            <w:rPr>
              <w:rFonts w:eastAsia="等线" w:ascii="Calibri" w:hAnsi="Calibri"/>
              <w:sz w:val="22"/>
              <w:szCs w:val="22"/>
              <w:lang w:eastAsia="en-GB"/>
            </w:rPr>
            <w:tab/>
          </w:r>
          <w:r>
            <w:rPr/>
            <w:t>DL Flow Level Marking for Application Detection</w:t>
            <w:tab/>
            <w:t>48</w:t>
          </w:r>
        </w:p>
        <w:p>
          <w:pPr>
            <w:pStyle w:val="Contents3"/>
            <w:rPr/>
          </w:pPr>
          <w:r>
            <w:rPr/>
            <w:t>5.</w:t>
          </w:r>
          <w:r>
            <w:rPr>
              <w:lang w:val="en-US"/>
            </w:rPr>
            <w:t>4</w:t>
          </w:r>
          <w:r>
            <w:rPr/>
            <w:t>.</w:t>
          </w:r>
          <w:r>
            <w:rPr>
              <w:lang w:val="en-US"/>
            </w:rPr>
            <w:t>6</w:t>
          </w:r>
          <w:r>
            <w:rPr>
              <w:rFonts w:eastAsia="等线" w:ascii="Calibri" w:hAnsi="Calibri"/>
              <w:sz w:val="22"/>
              <w:szCs w:val="22"/>
              <w:lang w:eastAsia="en-GB"/>
            </w:rPr>
            <w:tab/>
          </w:r>
          <w:r>
            <w:rPr/>
            <w:t>Usage Monitoring</w:t>
            <w:tab/>
            <w:t>48</w:t>
          </w:r>
        </w:p>
        <w:p>
          <w:pPr>
            <w:pStyle w:val="Contents3"/>
            <w:rPr/>
          </w:pPr>
          <w:r>
            <w:rPr/>
            <w:t>5.</w:t>
          </w:r>
          <w:r>
            <w:rPr>
              <w:lang w:val="en-US"/>
            </w:rPr>
            <w:t>4</w:t>
          </w:r>
          <w:r>
            <w:rPr/>
            <w:t>.</w:t>
          </w:r>
          <w:r>
            <w:rPr>
              <w:lang w:val="en-US"/>
            </w:rPr>
            <w:t>7</w:t>
          </w:r>
          <w:r>
            <w:rPr>
              <w:rFonts w:eastAsia="等线" w:ascii="Calibri" w:hAnsi="Calibri"/>
              <w:sz w:val="22"/>
              <w:szCs w:val="22"/>
              <w:lang w:eastAsia="en-GB"/>
            </w:rPr>
            <w:tab/>
          </w:r>
          <w:r>
            <w:rPr/>
            <w:t xml:space="preserve">Traffic </w:t>
          </w:r>
          <w:r>
            <w:rPr>
              <w:rFonts w:cs="Arial"/>
            </w:rPr>
            <w:t>Redirection</w:t>
          </w:r>
          <w:r>
            <w:rPr/>
            <w:tab/>
            <w:t>49</w:t>
          </w:r>
        </w:p>
        <w:p>
          <w:pPr>
            <w:pStyle w:val="Contents3"/>
            <w:rPr/>
          </w:pPr>
          <w:r>
            <w:rPr/>
            <w:t>5.</w:t>
          </w:r>
          <w:r>
            <w:rPr>
              <w:lang w:val="en-US"/>
            </w:rPr>
            <w:t>4</w:t>
          </w:r>
          <w:r>
            <w:rPr/>
            <w:t>.</w:t>
          </w:r>
          <w:r>
            <w:rPr>
              <w:lang w:val="en-US"/>
            </w:rPr>
            <w:t>8</w:t>
          </w:r>
          <w:r>
            <w:rPr>
              <w:rFonts w:eastAsia="等线" w:ascii="Calibri" w:hAnsi="Calibri"/>
              <w:sz w:val="22"/>
              <w:szCs w:val="22"/>
              <w:lang w:eastAsia="en-GB"/>
            </w:rPr>
            <w:tab/>
          </w:r>
          <w:r>
            <w:rPr/>
            <w:t>Traffic Steering</w:t>
            <w:tab/>
            <w:t>50</w:t>
          </w:r>
        </w:p>
        <w:p>
          <w:pPr>
            <w:pStyle w:val="Contents3"/>
            <w:rPr/>
          </w:pPr>
          <w:r>
            <w:rPr/>
            <w:t>5.</w:t>
          </w:r>
          <w:r>
            <w:rPr>
              <w:lang w:val="en-US"/>
            </w:rPr>
            <w:t>4</w:t>
          </w:r>
          <w:r>
            <w:rPr/>
            <w:t>.</w:t>
          </w:r>
          <w:r>
            <w:rPr>
              <w:lang w:val="en-US"/>
            </w:rPr>
            <w:t>9</w:t>
          </w:r>
          <w:r>
            <w:rPr>
              <w:rFonts w:eastAsia="等线" w:ascii="Calibri" w:hAnsi="Calibri"/>
              <w:sz w:val="22"/>
              <w:szCs w:val="22"/>
              <w:lang w:eastAsia="en-GB"/>
            </w:rPr>
            <w:tab/>
          </w:r>
          <w:r>
            <w:rPr/>
            <w:t>Provisioning of Predefined PCC/ADC Rules</w:t>
            <w:tab/>
            <w:t>50</w:t>
          </w:r>
        </w:p>
        <w:p>
          <w:pPr>
            <w:pStyle w:val="Contents3"/>
            <w:rPr/>
          </w:pPr>
          <w:r>
            <w:rPr/>
            <w:t>5.</w:t>
          </w:r>
          <w:r>
            <w:rPr>
              <w:lang w:val="en-US"/>
            </w:rPr>
            <w:t>4</w:t>
          </w:r>
          <w:r>
            <w:rPr/>
            <w:t>.</w:t>
          </w:r>
          <w:r>
            <w:rPr>
              <w:lang w:val="en-US"/>
            </w:rPr>
            <w:t>10</w:t>
          </w:r>
          <w:r>
            <w:rPr>
              <w:rFonts w:eastAsia="等线" w:ascii="Calibri" w:hAnsi="Calibri"/>
              <w:sz w:val="22"/>
              <w:szCs w:val="22"/>
              <w:lang w:eastAsia="en-GB"/>
            </w:rPr>
            <w:tab/>
          </w:r>
          <w:r>
            <w:rPr/>
            <w:t>Charging</w:t>
            <w:tab/>
            <w:t>51</w:t>
          </w:r>
        </w:p>
        <w:p>
          <w:pPr>
            <w:pStyle w:val="Contents3"/>
            <w:rPr/>
          </w:pPr>
          <w:r>
            <w:rPr/>
            <w:t>5.</w:t>
          </w:r>
          <w:r>
            <w:rPr>
              <w:lang w:val="en-US"/>
            </w:rPr>
            <w:t>4</w:t>
          </w:r>
          <w:r>
            <w:rPr/>
            <w:t>.</w:t>
          </w:r>
          <w:r>
            <w:rPr>
              <w:lang w:val="en-US"/>
            </w:rPr>
            <w:t>11</w:t>
          </w:r>
          <w:r>
            <w:rPr>
              <w:rFonts w:eastAsia="等线" w:ascii="Calibri" w:hAnsi="Calibri"/>
              <w:sz w:val="22"/>
              <w:szCs w:val="22"/>
              <w:lang w:eastAsia="en-GB"/>
            </w:rPr>
            <w:tab/>
          </w:r>
          <w:r>
            <w:rPr/>
            <w:t>(Un)solicited Application Reporting</w:t>
            <w:tab/>
            <w:t>52</w:t>
          </w:r>
        </w:p>
        <w:p>
          <w:pPr>
            <w:pStyle w:val="Contents3"/>
            <w:rPr/>
          </w:pPr>
          <w:r>
            <w:rPr/>
            <w:t>5.4.12</w:t>
          </w:r>
          <w:r>
            <w:rPr>
              <w:rFonts w:eastAsia="等线" w:ascii="Calibri" w:hAnsi="Calibri"/>
              <w:sz w:val="22"/>
              <w:szCs w:val="22"/>
              <w:lang w:eastAsia="en-GB"/>
            </w:rPr>
            <w:tab/>
          </w:r>
          <w:r>
            <w:rPr/>
            <w:t>Service Identification for Improved Radio Utilisation for GERAN</w:t>
            <w:tab/>
            <w:t>53</w:t>
          </w:r>
        </w:p>
        <w:p>
          <w:pPr>
            <w:pStyle w:val="Contents3"/>
            <w:rPr/>
          </w:pPr>
          <w:r>
            <w:rPr/>
            <w:t>5.</w:t>
          </w:r>
          <w:r>
            <w:rPr>
              <w:lang w:val="en-US"/>
            </w:rPr>
            <w:t>4</w:t>
          </w:r>
          <w:r>
            <w:rPr/>
            <w:t>.</w:t>
          </w:r>
          <w:r>
            <w:rPr>
              <w:lang w:val="en-US"/>
            </w:rPr>
            <w:t>13</w:t>
          </w:r>
          <w:r>
            <w:rPr>
              <w:rFonts w:eastAsia="等线" w:ascii="Calibri" w:hAnsi="Calibri"/>
              <w:sz w:val="22"/>
              <w:szCs w:val="22"/>
              <w:lang w:eastAsia="en-GB"/>
            </w:rPr>
            <w:tab/>
          </w:r>
          <w:r>
            <w:rPr/>
            <w:t>Transport Level Marking</w:t>
            <w:tab/>
            <w:t>53</w:t>
          </w:r>
        </w:p>
        <w:p>
          <w:pPr>
            <w:pStyle w:val="Contents3"/>
            <w:rPr/>
          </w:pPr>
          <w:r>
            <w:rPr/>
            <w:t>5.4.14</w:t>
          </w:r>
          <w:r>
            <w:rPr>
              <w:rFonts w:eastAsia="等线" w:ascii="Calibri" w:hAnsi="Calibri"/>
              <w:sz w:val="22"/>
              <w:szCs w:val="22"/>
              <w:lang w:eastAsia="en-GB"/>
            </w:rPr>
            <w:tab/>
          </w:r>
          <w:r>
            <w:rPr/>
            <w:t>Deferred PDR activation and deactivation</w:t>
            <w:tab/>
            <w:t>54</w:t>
          </w:r>
        </w:p>
        <w:p>
          <w:pPr>
            <w:pStyle w:val="Contents3"/>
            <w:rPr/>
          </w:pPr>
          <w:r>
            <w:rPr/>
            <w:t>5.</w:t>
          </w:r>
          <w:r>
            <w:rPr>
              <w:lang w:val="en-US"/>
            </w:rPr>
            <w:t>4</w:t>
          </w:r>
          <w:r>
            <w:rPr/>
            <w:t>.</w:t>
          </w:r>
          <w:r>
            <w:rPr>
              <w:lang w:val="en-US"/>
            </w:rPr>
            <w:t>15</w:t>
          </w:r>
          <w:r>
            <w:rPr>
              <w:rFonts w:eastAsia="等线" w:ascii="Calibri" w:hAnsi="Calibri"/>
              <w:sz w:val="22"/>
              <w:szCs w:val="22"/>
              <w:lang w:eastAsia="en-GB"/>
            </w:rPr>
            <w:tab/>
          </w:r>
          <w:r>
            <w:rPr/>
            <w:t>Packet Rate enforcement</w:t>
            <w:tab/>
            <w:t>55</w:t>
          </w:r>
        </w:p>
        <w:p>
          <w:pPr>
            <w:pStyle w:val="Contents4"/>
            <w:rPr/>
          </w:pPr>
          <w:r>
            <w:rPr/>
            <w:t>5.</w:t>
          </w:r>
          <w:r>
            <w:rPr>
              <w:lang w:val="en-US"/>
            </w:rPr>
            <w:t>4</w:t>
          </w:r>
          <w:r>
            <w:rPr/>
            <w:t>.</w:t>
          </w:r>
          <w:r>
            <w:rPr>
              <w:lang w:val="en-US"/>
            </w:rPr>
            <w:t>15.1</w:t>
          </w:r>
          <w:r>
            <w:rPr>
              <w:rFonts w:eastAsia="等线" w:ascii="Calibri" w:hAnsi="Calibri"/>
              <w:sz w:val="22"/>
              <w:szCs w:val="22"/>
              <w:lang w:eastAsia="en-GB"/>
            </w:rPr>
            <w:tab/>
          </w:r>
          <w:r>
            <w:rPr/>
            <w:t>General</w:t>
            <w:tab/>
            <w:t>55</w:t>
          </w:r>
        </w:p>
        <w:p>
          <w:pPr>
            <w:pStyle w:val="Contents4"/>
            <w:rPr/>
          </w:pPr>
          <w:r>
            <w:rPr/>
            <w:t>5.</w:t>
          </w:r>
          <w:r>
            <w:rPr>
              <w:lang w:val="en-US"/>
            </w:rPr>
            <w:t>4</w:t>
          </w:r>
          <w:r>
            <w:rPr/>
            <w:t>.</w:t>
          </w:r>
          <w:r>
            <w:rPr>
              <w:lang w:val="en-US"/>
            </w:rPr>
            <w:t>15.2</w:t>
          </w:r>
          <w:r>
            <w:rPr>
              <w:rFonts w:eastAsia="等线" w:ascii="Calibri" w:hAnsi="Calibri"/>
              <w:sz w:val="22"/>
              <w:szCs w:val="22"/>
              <w:lang w:eastAsia="en-GB"/>
            </w:rPr>
            <w:tab/>
          </w:r>
          <w:r>
            <w:rPr/>
            <w:t>Packet rate enforcement over Sxb and N4 interfaces</w:t>
            <w:tab/>
            <w:t>55</w:t>
          </w:r>
        </w:p>
        <w:p>
          <w:pPr>
            <w:pStyle w:val="Contents4"/>
            <w:rPr/>
          </w:pPr>
          <w:r>
            <w:rPr/>
            <w:t>5.</w:t>
          </w:r>
          <w:r>
            <w:rPr>
              <w:lang w:val="en-US"/>
            </w:rPr>
            <w:t>4</w:t>
          </w:r>
          <w:r>
            <w:rPr/>
            <w:t>.</w:t>
          </w:r>
          <w:r>
            <w:rPr>
              <w:lang w:val="en-US"/>
            </w:rPr>
            <w:t>15.3</w:t>
          </w:r>
          <w:r>
            <w:rPr>
              <w:rFonts w:eastAsia="等线" w:ascii="Calibri" w:hAnsi="Calibri"/>
              <w:sz w:val="22"/>
              <w:szCs w:val="22"/>
              <w:lang w:eastAsia="en-GB"/>
            </w:rPr>
            <w:tab/>
          </w:r>
          <w:r>
            <w:rPr/>
            <w:t>PGW and SMF behaviour</w:t>
            <w:tab/>
            <w:t>56</w:t>
          </w:r>
        </w:p>
        <w:p>
          <w:pPr>
            <w:pStyle w:val="Contents3"/>
            <w:rPr/>
          </w:pPr>
          <w:r>
            <w:rPr/>
            <w:t>5.</w:t>
          </w:r>
          <w:r>
            <w:rPr>
              <w:lang w:val="en-US"/>
            </w:rPr>
            <w:t>4</w:t>
          </w:r>
          <w:r>
            <w:rPr/>
            <w:t>.</w:t>
          </w:r>
          <w:r>
            <w:rPr>
              <w:lang w:val="en-US"/>
            </w:rPr>
            <w:t>16</w:t>
          </w:r>
          <w:r>
            <w:rPr>
              <w:rFonts w:eastAsia="等线" w:ascii="Calibri" w:hAnsi="Calibri"/>
              <w:sz w:val="22"/>
              <w:szCs w:val="22"/>
              <w:lang w:eastAsia="en-GB"/>
            </w:rPr>
            <w:tab/>
          </w:r>
          <w:r>
            <w:rPr/>
            <w:t>QoS differentiation for Stand-alone Non-Public Network (SNPN)</w:t>
            <w:tab/>
            <w:t>57</w:t>
          </w:r>
        </w:p>
        <w:p>
          <w:pPr>
            <w:pStyle w:val="Contents4"/>
            <w:rPr/>
          </w:pPr>
          <w:r>
            <w:rPr/>
            <w:t>5.</w:t>
          </w:r>
          <w:r>
            <w:rPr>
              <w:lang w:val="en-US"/>
            </w:rPr>
            <w:t>4</w:t>
          </w:r>
          <w:r>
            <w:rPr/>
            <w:t>.</w:t>
          </w:r>
          <w:r>
            <w:rPr>
              <w:lang w:val="en-US"/>
            </w:rPr>
            <w:t>16.1</w:t>
          </w:r>
          <w:r>
            <w:rPr>
              <w:rFonts w:eastAsia="等线" w:ascii="Calibri" w:hAnsi="Calibri"/>
              <w:sz w:val="22"/>
              <w:szCs w:val="22"/>
              <w:lang w:eastAsia="en-GB"/>
            </w:rPr>
            <w:tab/>
          </w:r>
          <w:r>
            <w:rPr/>
            <w:t>General</w:t>
            <w:tab/>
            <w:t>57</w:t>
          </w:r>
        </w:p>
        <w:p>
          <w:pPr>
            <w:pStyle w:val="Contents4"/>
            <w:rPr/>
          </w:pPr>
          <w:r>
            <w:rPr/>
            <w:t>5.</w:t>
          </w:r>
          <w:r>
            <w:rPr>
              <w:lang w:val="en-US"/>
            </w:rPr>
            <w:t>4</w:t>
          </w:r>
          <w:r>
            <w:rPr/>
            <w:t>.16</w:t>
          </w:r>
          <w:r>
            <w:rPr>
              <w:lang w:val="en-US"/>
            </w:rPr>
            <w:t>.2</w:t>
          </w:r>
          <w:r>
            <w:rPr>
              <w:rFonts w:eastAsia="等线" w:ascii="Calibri" w:hAnsi="Calibri"/>
              <w:sz w:val="22"/>
              <w:szCs w:val="22"/>
              <w:lang w:eastAsia="en-GB"/>
            </w:rPr>
            <w:tab/>
          </w:r>
          <w:r>
            <w:rPr/>
            <w:t>Access to PLMN services via SNPN</w:t>
            <w:tab/>
            <w:t>57</w:t>
          </w:r>
        </w:p>
        <w:p>
          <w:pPr>
            <w:pStyle w:val="Contents4"/>
            <w:rPr/>
          </w:pPr>
          <w:r>
            <w:rPr/>
            <w:t>5.</w:t>
          </w:r>
          <w:r>
            <w:rPr>
              <w:lang w:val="en-US"/>
            </w:rPr>
            <w:t>4</w:t>
          </w:r>
          <w:r>
            <w:rPr/>
            <w:t>.16</w:t>
          </w:r>
          <w:r>
            <w:rPr>
              <w:lang w:val="en-US"/>
            </w:rPr>
            <w:t>.3</w:t>
          </w:r>
          <w:r>
            <w:rPr>
              <w:rFonts w:eastAsia="等线" w:ascii="Calibri" w:hAnsi="Calibri"/>
              <w:sz w:val="22"/>
              <w:szCs w:val="22"/>
              <w:lang w:eastAsia="en-GB"/>
            </w:rPr>
            <w:tab/>
          </w:r>
          <w:r>
            <w:rPr/>
            <w:t>Access to SNPN services via PLMN</w:t>
            <w:tab/>
            <w:t>57</w:t>
          </w:r>
        </w:p>
        <w:p>
          <w:pPr>
            <w:pStyle w:val="Contents2"/>
            <w:rPr/>
          </w:pPr>
          <w:r>
            <w:rPr/>
            <w:t>5.</w:t>
          </w:r>
          <w:r>
            <w:rPr>
              <w:lang w:val="en-US"/>
            </w:rPr>
            <w:t>5</w:t>
          </w:r>
          <w:r>
            <w:rPr>
              <w:rFonts w:eastAsia="等线" w:ascii="Calibri" w:hAnsi="Calibri"/>
              <w:sz w:val="22"/>
              <w:szCs w:val="22"/>
              <w:lang w:eastAsia="en-GB"/>
            </w:rPr>
            <w:tab/>
          </w:r>
          <w:r>
            <w:rPr/>
            <w:t>F-TEID Allocation and Release</w:t>
            <w:tab/>
            <w:t>57</w:t>
          </w:r>
        </w:p>
        <w:p>
          <w:pPr>
            <w:pStyle w:val="Contents3"/>
            <w:rPr/>
          </w:pPr>
          <w:r>
            <w:rPr/>
            <w:t>5.5.1</w:t>
          </w:r>
          <w:r>
            <w:rPr>
              <w:rFonts w:eastAsia="等线" w:ascii="Calibri" w:hAnsi="Calibri"/>
              <w:sz w:val="22"/>
              <w:szCs w:val="22"/>
              <w:lang w:eastAsia="en-GB"/>
            </w:rPr>
            <w:tab/>
          </w:r>
          <w:r>
            <w:rPr>
              <w:lang w:val="en-US"/>
            </w:rPr>
            <w:t>General</w:t>
          </w:r>
          <w:r>
            <w:rPr/>
            <w:tab/>
            <w:t>57</w:t>
          </w:r>
        </w:p>
        <w:p>
          <w:pPr>
            <w:pStyle w:val="Contents3"/>
            <w:rPr/>
          </w:pPr>
          <w:r>
            <w:rPr/>
            <w:t>5.5.2</w:t>
          </w:r>
          <w:r>
            <w:rPr>
              <w:rFonts w:eastAsia="等线" w:ascii="Calibri" w:hAnsi="Calibri"/>
              <w:sz w:val="22"/>
              <w:szCs w:val="22"/>
              <w:lang w:eastAsia="en-GB"/>
            </w:rPr>
            <w:tab/>
          </w:r>
          <w:r>
            <w:rPr>
              <w:lang w:val="en-US"/>
            </w:rPr>
            <w:t>Void</w:t>
          </w:r>
          <w:r>
            <w:rPr/>
            <w:tab/>
            <w:t>58</w:t>
          </w:r>
        </w:p>
        <w:p>
          <w:pPr>
            <w:pStyle w:val="Contents3"/>
            <w:rPr/>
          </w:pPr>
          <w:r>
            <w:rPr/>
            <w:t>5.5.3</w:t>
          </w:r>
          <w:r>
            <w:rPr>
              <w:rFonts w:eastAsia="等线" w:ascii="Calibri" w:hAnsi="Calibri"/>
              <w:sz w:val="22"/>
              <w:szCs w:val="22"/>
              <w:lang w:eastAsia="en-GB"/>
            </w:rPr>
            <w:tab/>
          </w:r>
          <w:r>
            <w:rPr>
              <w:lang w:val="en-US"/>
            </w:rPr>
            <w:t>F-TEID allocation in the UP function</w:t>
          </w:r>
          <w:r>
            <w:rPr/>
            <w:tab/>
            <w:t>58</w:t>
          </w:r>
        </w:p>
        <w:p>
          <w:pPr>
            <w:pStyle w:val="Contents2"/>
            <w:rPr/>
          </w:pPr>
          <w:r>
            <w:rPr/>
            <w:t>5.</w:t>
          </w:r>
          <w:r>
            <w:rPr>
              <w:lang w:val="en-US"/>
            </w:rPr>
            <w:t>6</w:t>
          </w:r>
          <w:r>
            <w:rPr>
              <w:rFonts w:eastAsia="等线" w:ascii="Calibri" w:hAnsi="Calibri"/>
              <w:sz w:val="22"/>
              <w:szCs w:val="22"/>
              <w:lang w:eastAsia="en-GB"/>
            </w:rPr>
            <w:tab/>
          </w:r>
          <w:r>
            <w:rPr/>
            <w:t>PFCP Session Handling</w:t>
            <w:tab/>
            <w:t>58</w:t>
          </w:r>
        </w:p>
        <w:p>
          <w:pPr>
            <w:pStyle w:val="Contents3"/>
            <w:rPr/>
          </w:pPr>
          <w:r>
            <w:rPr/>
            <w:t>5.6.1</w:t>
          </w:r>
          <w:r>
            <w:rPr>
              <w:rFonts w:eastAsia="等线" w:ascii="Calibri" w:hAnsi="Calibri"/>
              <w:sz w:val="22"/>
              <w:szCs w:val="22"/>
              <w:lang w:eastAsia="en-GB"/>
            </w:rPr>
            <w:tab/>
          </w:r>
          <w:r>
            <w:rPr>
              <w:lang w:val="en-US"/>
            </w:rPr>
            <w:t>General</w:t>
          </w:r>
          <w:r>
            <w:rPr/>
            <w:tab/>
            <w:t>58</w:t>
          </w:r>
        </w:p>
        <w:p>
          <w:pPr>
            <w:pStyle w:val="Contents3"/>
            <w:rPr/>
          </w:pPr>
          <w:r>
            <w:rPr/>
            <w:t>5.6.2</w:t>
          </w:r>
          <w:r>
            <w:rPr>
              <w:rFonts w:eastAsia="等线" w:ascii="Calibri" w:hAnsi="Calibri"/>
              <w:sz w:val="22"/>
              <w:szCs w:val="22"/>
              <w:lang w:eastAsia="en-GB"/>
            </w:rPr>
            <w:tab/>
          </w:r>
          <w:r>
            <w:rPr/>
            <w:t>Session Endpoint Identifier Handling</w:t>
            <w:tab/>
            <w:t>58</w:t>
          </w:r>
        </w:p>
        <w:p>
          <w:pPr>
            <w:pStyle w:val="Contents3"/>
            <w:rPr/>
          </w:pPr>
          <w:r>
            <w:rPr/>
            <w:t>5.6.3</w:t>
          </w:r>
          <w:r>
            <w:rPr>
              <w:rFonts w:eastAsia="等线" w:ascii="Calibri" w:hAnsi="Calibri"/>
              <w:sz w:val="22"/>
              <w:szCs w:val="22"/>
              <w:lang w:eastAsia="en-GB"/>
            </w:rPr>
            <w:tab/>
          </w:r>
          <w:r>
            <w:rPr/>
            <w:t>Modifying the Rules of an Existing PFCP Session</w:t>
            <w:tab/>
            <w:t>59</w:t>
          </w:r>
        </w:p>
        <w:p>
          <w:pPr>
            <w:pStyle w:val="Contents2"/>
            <w:rPr/>
          </w:pPr>
          <w:r>
            <w:rPr/>
            <w:t>5.</w:t>
          </w:r>
          <w:r>
            <w:rPr>
              <w:lang w:val="en-US"/>
            </w:rPr>
            <w:t>7</w:t>
          </w:r>
          <w:r>
            <w:rPr>
              <w:rFonts w:eastAsia="等线" w:ascii="Calibri" w:hAnsi="Calibri"/>
              <w:sz w:val="22"/>
              <w:szCs w:val="22"/>
              <w:lang w:eastAsia="en-GB"/>
            </w:rPr>
            <w:tab/>
          </w:r>
          <w:r>
            <w:rPr/>
            <w:t>Support of Lawful Interception</w:t>
            <w:tab/>
            <w:t>59</w:t>
          </w:r>
        </w:p>
        <w:p>
          <w:pPr>
            <w:pStyle w:val="Contents3"/>
            <w:rPr/>
          </w:pPr>
          <w:r>
            <w:rPr/>
            <w:t>5.7.1</w:t>
          </w:r>
          <w:r>
            <w:rPr>
              <w:rFonts w:eastAsia="等线" w:ascii="Calibri" w:hAnsi="Calibri"/>
              <w:sz w:val="22"/>
              <w:szCs w:val="22"/>
              <w:lang w:eastAsia="en-GB"/>
            </w:rPr>
            <w:tab/>
          </w:r>
          <w:r>
            <w:rPr>
              <w:lang w:val="en-US"/>
            </w:rPr>
            <w:t>General</w:t>
          </w:r>
          <w:r>
            <w:rPr/>
            <w:tab/>
            <w:t>59</w:t>
          </w:r>
        </w:p>
        <w:p>
          <w:pPr>
            <w:pStyle w:val="Contents3"/>
            <w:rPr/>
          </w:pPr>
          <w:r>
            <w:rPr/>
            <w:t>5.7.2</w:t>
          </w:r>
          <w:r>
            <w:rPr>
              <w:rFonts w:eastAsia="等线" w:ascii="Calibri" w:hAnsi="Calibri"/>
              <w:sz w:val="22"/>
              <w:szCs w:val="22"/>
              <w:lang w:eastAsia="en-GB"/>
            </w:rPr>
            <w:tab/>
          </w:r>
          <w:r>
            <w:rPr/>
            <w:t>Lawful Interception in EPC</w:t>
            <w:tab/>
            <w:t>59</w:t>
          </w:r>
        </w:p>
        <w:p>
          <w:pPr>
            <w:pStyle w:val="Contents3"/>
            <w:rPr/>
          </w:pPr>
          <w:r>
            <w:rPr/>
            <w:t>5.7.3</w:t>
          </w:r>
          <w:r>
            <w:rPr>
              <w:rFonts w:eastAsia="等线" w:ascii="Calibri" w:hAnsi="Calibri"/>
              <w:sz w:val="22"/>
              <w:szCs w:val="22"/>
              <w:lang w:eastAsia="en-GB"/>
            </w:rPr>
            <w:tab/>
          </w:r>
          <w:r>
            <w:rPr/>
            <w:t>Lawful Interception in 5GC</w:t>
            <w:tab/>
            <w:t>59</w:t>
          </w:r>
        </w:p>
        <w:p>
          <w:pPr>
            <w:pStyle w:val="Contents2"/>
            <w:rPr/>
          </w:pPr>
          <w:r>
            <w:rPr/>
            <w:t>5.</w:t>
          </w:r>
          <w:r>
            <w:rPr>
              <w:lang w:val="en-US"/>
            </w:rPr>
            <w:t>8</w:t>
          </w:r>
          <w:r>
            <w:rPr>
              <w:rFonts w:eastAsia="等线" w:ascii="Calibri" w:hAnsi="Calibri"/>
              <w:sz w:val="22"/>
              <w:szCs w:val="22"/>
              <w:lang w:eastAsia="en-GB"/>
            </w:rPr>
            <w:tab/>
          </w:r>
          <w:r>
            <w:rPr/>
            <w:t>PFCP Association</w:t>
            <w:tab/>
            <w:t>60</w:t>
          </w:r>
        </w:p>
        <w:p>
          <w:pPr>
            <w:pStyle w:val="Contents3"/>
            <w:rPr/>
          </w:pPr>
          <w:r>
            <w:rPr/>
            <w:t>5.8.1</w:t>
          </w:r>
          <w:r>
            <w:rPr>
              <w:rFonts w:eastAsia="等线" w:ascii="Calibri" w:hAnsi="Calibri"/>
              <w:sz w:val="22"/>
              <w:szCs w:val="22"/>
              <w:lang w:eastAsia="en-GB"/>
            </w:rPr>
            <w:tab/>
          </w:r>
          <w:r>
            <w:rPr>
              <w:lang w:val="en-US"/>
            </w:rPr>
            <w:t>General</w:t>
          </w:r>
          <w:r>
            <w:rPr/>
            <w:tab/>
            <w:t>60</w:t>
          </w:r>
        </w:p>
        <w:p>
          <w:pPr>
            <w:pStyle w:val="Contents3"/>
            <w:rPr/>
          </w:pPr>
          <w:r>
            <w:rPr/>
            <w:t>5.8.2</w:t>
          </w:r>
          <w:r>
            <w:rPr>
              <w:rFonts w:eastAsia="等线" w:ascii="Calibri" w:hAnsi="Calibri"/>
              <w:sz w:val="22"/>
              <w:szCs w:val="22"/>
              <w:lang w:eastAsia="en-GB"/>
            </w:rPr>
            <w:tab/>
          </w:r>
          <w:r>
            <w:rPr/>
            <w:t>Behaviour with an Established PFCP Association</w:t>
            <w:tab/>
            <w:t>60</w:t>
          </w:r>
        </w:p>
        <w:p>
          <w:pPr>
            <w:pStyle w:val="Contents3"/>
            <w:rPr/>
          </w:pPr>
          <w:r>
            <w:rPr/>
            <w:t>5.8.3</w:t>
          </w:r>
          <w:r>
            <w:rPr>
              <w:rFonts w:eastAsia="等线" w:ascii="Calibri" w:hAnsi="Calibri"/>
              <w:sz w:val="22"/>
              <w:szCs w:val="22"/>
              <w:lang w:eastAsia="en-GB"/>
            </w:rPr>
            <w:tab/>
          </w:r>
          <w:r>
            <w:rPr/>
            <w:t>Behaviour</w:t>
          </w:r>
          <w:r>
            <w:rPr>
              <w:lang w:val="en-US"/>
            </w:rPr>
            <w:t xml:space="preserve"> without an Established PFCP Association</w:t>
          </w:r>
          <w:r>
            <w:rPr/>
            <w:tab/>
            <w:t>61</w:t>
          </w:r>
        </w:p>
        <w:p>
          <w:pPr>
            <w:pStyle w:val="Contents2"/>
            <w:rPr/>
          </w:pPr>
          <w:r>
            <w:rPr/>
            <w:t>5.</w:t>
          </w:r>
          <w:r>
            <w:rPr>
              <w:lang w:val="en-US"/>
            </w:rPr>
            <w:t>9</w:t>
          </w:r>
          <w:r>
            <w:rPr>
              <w:rFonts w:eastAsia="等线" w:ascii="Calibri" w:hAnsi="Calibri"/>
              <w:sz w:val="22"/>
              <w:szCs w:val="22"/>
              <w:lang w:eastAsia="en-GB"/>
            </w:rPr>
            <w:tab/>
          </w:r>
          <w:r>
            <w:rPr/>
            <w:t>Usage of Vendor-specific IE</w:t>
            <w:tab/>
            <w:t>61</w:t>
          </w:r>
        </w:p>
        <w:p>
          <w:pPr>
            <w:pStyle w:val="Contents2"/>
            <w:rPr/>
          </w:pPr>
          <w:r>
            <w:rPr/>
            <w:t>5.</w:t>
          </w:r>
          <w:r>
            <w:rPr>
              <w:lang w:val="en-US"/>
            </w:rPr>
            <w:t>10</w:t>
          </w:r>
          <w:r>
            <w:rPr>
              <w:rFonts w:eastAsia="等线" w:ascii="Calibri" w:hAnsi="Calibri"/>
              <w:sz w:val="22"/>
              <w:szCs w:val="22"/>
              <w:lang w:eastAsia="en-GB"/>
            </w:rPr>
            <w:tab/>
          </w:r>
          <w:r>
            <w:rPr/>
            <w:t>Error Indication Handling</w:t>
            <w:tab/>
            <w:t>61</w:t>
          </w:r>
        </w:p>
        <w:p>
          <w:pPr>
            <w:pStyle w:val="Contents2"/>
            <w:rPr/>
          </w:pPr>
          <w:r>
            <w:rPr/>
            <w:t>5.</w:t>
          </w:r>
          <w:r>
            <w:rPr>
              <w:lang w:val="en-US"/>
            </w:rPr>
            <w:t>11</w:t>
          </w:r>
          <w:r>
            <w:rPr>
              <w:rFonts w:eastAsia="等线" w:ascii="Calibri" w:hAnsi="Calibri"/>
              <w:sz w:val="22"/>
              <w:szCs w:val="22"/>
              <w:lang w:eastAsia="en-GB"/>
            </w:rPr>
            <w:tab/>
          </w:r>
          <w:r>
            <w:rPr/>
            <w:t>User plane inactivity detection and reporting</w:t>
            <w:tab/>
            <w:t>62</w:t>
          </w:r>
        </w:p>
        <w:p>
          <w:pPr>
            <w:pStyle w:val="Contents2"/>
            <w:rPr/>
          </w:pPr>
          <w:r>
            <w:rPr/>
            <w:t>5.</w:t>
          </w:r>
          <w:r>
            <w:rPr>
              <w:lang w:val="en-US"/>
            </w:rPr>
            <w:t>12</w:t>
          </w:r>
          <w:r>
            <w:rPr>
              <w:rFonts w:eastAsia="等线" w:ascii="Calibri" w:hAnsi="Calibri"/>
              <w:sz w:val="22"/>
              <w:szCs w:val="22"/>
              <w:lang w:eastAsia="en-GB"/>
            </w:rPr>
            <w:tab/>
          </w:r>
          <w:r>
            <w:rPr/>
            <w:t>Suspend and Resume Notification procedures</w:t>
            <w:tab/>
            <w:t>62</w:t>
          </w:r>
        </w:p>
        <w:p>
          <w:pPr>
            <w:pStyle w:val="Contents2"/>
            <w:rPr/>
          </w:pPr>
          <w:r>
            <w:rPr/>
            <w:t>5.13</w:t>
          </w:r>
          <w:r>
            <w:rPr>
              <w:rFonts w:eastAsia="等线" w:ascii="Calibri" w:hAnsi="Calibri"/>
              <w:sz w:val="22"/>
              <w:szCs w:val="22"/>
              <w:lang w:eastAsia="en-GB"/>
            </w:rPr>
            <w:tab/>
          </w:r>
          <w:r>
            <w:rPr/>
            <w:t>Ethernet traffic (for 5GC)</w:t>
            <w:tab/>
            <w:t>62</w:t>
          </w:r>
        </w:p>
        <w:p>
          <w:pPr>
            <w:pStyle w:val="Contents3"/>
            <w:rPr/>
          </w:pPr>
          <w:r>
            <w:rPr/>
            <w:t>5.13.1</w:t>
          </w:r>
          <w:r>
            <w:rPr>
              <w:rFonts w:eastAsia="等线" w:ascii="Calibri" w:hAnsi="Calibri"/>
              <w:sz w:val="22"/>
              <w:szCs w:val="22"/>
              <w:lang w:eastAsia="en-GB"/>
            </w:rPr>
            <w:tab/>
          </w:r>
          <w:r>
            <w:rPr/>
            <w:t>General</w:t>
            <w:tab/>
            <w:t>62</w:t>
          </w:r>
        </w:p>
        <w:p>
          <w:pPr>
            <w:pStyle w:val="Contents3"/>
            <w:rPr/>
          </w:pPr>
          <w:r>
            <w:rPr/>
            <w:t>5.13.2</w:t>
          </w:r>
          <w:r>
            <w:rPr>
              <w:rFonts w:eastAsia="等线" w:ascii="Calibri" w:hAnsi="Calibri"/>
              <w:sz w:val="22"/>
              <w:szCs w:val="22"/>
              <w:lang w:eastAsia="en-GB"/>
            </w:rPr>
            <w:tab/>
          </w:r>
          <w:r>
            <w:rPr/>
            <w:t>Address Resolution Protocol or IPv6 Neighbour Solicitation Response by SMF</w:t>
            <w:tab/>
            <w:t>64</w:t>
          </w:r>
        </w:p>
        <w:p>
          <w:pPr>
            <w:pStyle w:val="Contents3"/>
            <w:rPr/>
          </w:pPr>
          <w:r>
            <w:rPr/>
            <w:t>5.13.3</w:t>
          </w:r>
          <w:r>
            <w:rPr>
              <w:rFonts w:eastAsia="等线" w:ascii="Calibri" w:hAnsi="Calibri"/>
              <w:sz w:val="22"/>
              <w:szCs w:val="22"/>
              <w:lang w:eastAsia="en-GB"/>
            </w:rPr>
            <w:tab/>
          </w:r>
          <w:r>
            <w:rPr/>
            <w:t>Address Resolution Protocol or IPv6 Neighbour Solicitation Response by UPF</w:t>
            <w:tab/>
            <w:t>64</w:t>
          </w:r>
        </w:p>
        <w:p>
          <w:pPr>
            <w:pStyle w:val="Contents3"/>
            <w:rPr/>
          </w:pPr>
          <w:r>
            <w:rPr/>
            <w:t>5.13.3A</w:t>
          </w:r>
          <w:r>
            <w:rPr>
              <w:rFonts w:eastAsia="等线" w:ascii="Calibri" w:hAnsi="Calibri"/>
              <w:sz w:val="22"/>
              <w:szCs w:val="22"/>
              <w:lang w:eastAsia="en-GB"/>
            </w:rPr>
            <w:tab/>
          </w:r>
          <w:r>
            <w:rPr/>
            <w:t>Provisioning of MAC addresses and SDF filters in Ethernet Packet Filters</w:t>
            <w:tab/>
            <w:t>64</w:t>
          </w:r>
        </w:p>
        <w:p>
          <w:pPr>
            <w:pStyle w:val="Contents3"/>
            <w:rPr/>
          </w:pPr>
          <w:r>
            <w:rPr/>
            <w:t>5.13.4</w:t>
          </w:r>
          <w:r>
            <w:rPr>
              <w:rFonts w:eastAsia="等线" w:ascii="Calibri" w:hAnsi="Calibri"/>
              <w:sz w:val="22"/>
              <w:szCs w:val="22"/>
              <w:lang w:eastAsia="en-GB"/>
            </w:rPr>
            <w:tab/>
          </w:r>
          <w:r>
            <w:rPr/>
            <w:t>Bidirectional Ethernet Filters</w:t>
            <w:tab/>
            <w:t>64</w:t>
          </w:r>
        </w:p>
        <w:p>
          <w:pPr>
            <w:pStyle w:val="Contents3"/>
            <w:rPr/>
          </w:pPr>
          <w:r>
            <w:rPr/>
            <w:t>5.13.5</w:t>
          </w:r>
          <w:r>
            <w:rPr>
              <w:rFonts w:eastAsia="等线" w:ascii="Calibri" w:hAnsi="Calibri"/>
              <w:sz w:val="22"/>
              <w:szCs w:val="22"/>
              <w:lang w:eastAsia="en-GB"/>
            </w:rPr>
            <w:tab/>
          </w:r>
          <w:r>
            <w:rPr/>
            <w:t>Reporting of UE MAC addresses to the SMF</w:t>
            <w:tab/>
            <w:t>65</w:t>
          </w:r>
        </w:p>
        <w:p>
          <w:pPr>
            <w:pStyle w:val="Contents3"/>
            <w:rPr/>
          </w:pPr>
          <w:r>
            <w:rPr/>
            <w:t>5.13.6</w:t>
          </w:r>
          <w:r>
            <w:rPr>
              <w:rFonts w:eastAsia="等线" w:ascii="Calibri" w:hAnsi="Calibri"/>
              <w:sz w:val="22"/>
              <w:szCs w:val="22"/>
              <w:lang w:eastAsia="en-GB"/>
            </w:rPr>
            <w:tab/>
          </w:r>
          <w:r>
            <w:rPr/>
            <w:t>Ethernet PDU session anchor relocation</w:t>
            <w:tab/>
            <w:t>65</w:t>
          </w:r>
        </w:p>
        <w:p>
          <w:pPr>
            <w:pStyle w:val="Contents2"/>
            <w:rPr/>
          </w:pPr>
          <w:r>
            <w:rPr/>
            <w:t>5.14</w:t>
          </w:r>
          <w:r>
            <w:rPr>
              <w:rFonts w:eastAsia="等线" w:ascii="Calibri" w:hAnsi="Calibri"/>
              <w:sz w:val="22"/>
              <w:szCs w:val="22"/>
              <w:lang w:eastAsia="en-GB"/>
            </w:rPr>
            <w:tab/>
          </w:r>
          <w:r>
            <w:rPr/>
            <w:t>Support IPv6 Prefix Delegation</w:t>
            <w:tab/>
            <w:t>66</w:t>
          </w:r>
        </w:p>
        <w:p>
          <w:pPr>
            <w:pStyle w:val="Contents2"/>
            <w:rPr/>
          </w:pPr>
          <w:r>
            <w:rPr/>
            <w:t>5.</w:t>
          </w:r>
          <w:r>
            <w:rPr>
              <w:lang w:val="en-US"/>
            </w:rPr>
            <w:t>15</w:t>
          </w:r>
          <w:r>
            <w:rPr>
              <w:rFonts w:eastAsia="等线" w:ascii="Calibri" w:hAnsi="Calibri"/>
              <w:sz w:val="22"/>
              <w:szCs w:val="22"/>
              <w:lang w:eastAsia="en-GB"/>
            </w:rPr>
            <w:tab/>
          </w:r>
          <w:r>
            <w:rPr/>
            <w:t>Signalling based Trace (De)Activation</w:t>
            <w:tab/>
            <w:t>66</w:t>
          </w:r>
        </w:p>
        <w:p>
          <w:pPr>
            <w:pStyle w:val="Contents2"/>
            <w:rPr/>
          </w:pPr>
          <w:r>
            <w:rPr/>
            <w:t>5.</w:t>
          </w:r>
          <w:r>
            <w:rPr>
              <w:lang w:val="en-US"/>
            </w:rPr>
            <w:t>16</w:t>
          </w:r>
          <w:r>
            <w:rPr>
              <w:rFonts w:eastAsia="等线" w:ascii="Calibri" w:hAnsi="Calibri"/>
              <w:sz w:val="22"/>
              <w:szCs w:val="22"/>
              <w:lang w:eastAsia="en-GB"/>
            </w:rPr>
            <w:tab/>
          </w:r>
          <w:r>
            <w:rPr/>
            <w:t>Framed Routing</w:t>
            <w:tab/>
            <w:t>66</w:t>
          </w:r>
        </w:p>
        <w:p>
          <w:pPr>
            <w:pStyle w:val="Contents2"/>
            <w:rPr/>
          </w:pPr>
          <w:r>
            <w:rPr/>
            <w:t>5.</w:t>
          </w:r>
          <w:r>
            <w:rPr>
              <w:lang w:val="en-US"/>
            </w:rPr>
            <w:t>17</w:t>
          </w:r>
          <w:r>
            <w:rPr>
              <w:rFonts w:eastAsia="等线" w:ascii="Calibri" w:hAnsi="Calibri"/>
              <w:sz w:val="22"/>
              <w:szCs w:val="22"/>
              <w:lang w:eastAsia="en-GB"/>
            </w:rPr>
            <w:tab/>
          </w:r>
          <w:r>
            <w:rPr/>
            <w:t>5G UPF (for 5GC)</w:t>
            <w:tab/>
            <w:t>67</w:t>
          </w:r>
        </w:p>
        <w:p>
          <w:pPr>
            <w:pStyle w:val="Contents3"/>
            <w:rPr/>
          </w:pPr>
          <w:r>
            <w:rPr/>
            <w:t>5.17.1</w:t>
          </w:r>
          <w:r>
            <w:rPr>
              <w:rFonts w:eastAsia="等线" w:ascii="Calibri" w:hAnsi="Calibri"/>
              <w:sz w:val="22"/>
              <w:szCs w:val="22"/>
              <w:lang w:eastAsia="en-GB"/>
            </w:rPr>
            <w:tab/>
          </w:r>
          <w:r>
            <w:rPr/>
            <w:t>Introduction</w:t>
            <w:tab/>
            <w:t>67</w:t>
          </w:r>
        </w:p>
        <w:p>
          <w:pPr>
            <w:pStyle w:val="Contents3"/>
            <w:rPr/>
          </w:pPr>
          <w:r>
            <w:rPr/>
            <w:t>5.</w:t>
          </w:r>
          <w:r>
            <w:rPr>
              <w:lang w:val="en-US"/>
            </w:rPr>
            <w:t>17.2</w:t>
          </w:r>
          <w:r>
            <w:rPr>
              <w:rFonts w:eastAsia="等线" w:ascii="Calibri" w:hAnsi="Calibri"/>
              <w:sz w:val="22"/>
              <w:szCs w:val="22"/>
              <w:lang w:eastAsia="en-GB"/>
            </w:rPr>
            <w:tab/>
          </w:r>
          <w:r>
            <w:rPr/>
            <w:t>Uplink Classifier and Branching Point</w:t>
            <w:tab/>
            <w:t>67</w:t>
          </w:r>
        </w:p>
        <w:p>
          <w:pPr>
            <w:pStyle w:val="Contents3"/>
            <w:rPr/>
          </w:pPr>
          <w:r>
            <w:rPr/>
            <w:t>5.</w:t>
          </w:r>
          <w:r>
            <w:rPr>
              <w:lang w:val="en-US"/>
            </w:rPr>
            <w:t>17.3</w:t>
          </w:r>
          <w:r>
            <w:rPr>
              <w:rFonts w:eastAsia="等线" w:ascii="Calibri" w:hAnsi="Calibri"/>
              <w:sz w:val="22"/>
              <w:szCs w:val="22"/>
              <w:lang w:eastAsia="en-GB"/>
            </w:rPr>
            <w:tab/>
          </w:r>
          <w:r>
            <w:rPr/>
            <w:t xml:space="preserve">Data </w:t>
          </w:r>
          <w:r>
            <w:rPr>
              <w:lang w:val="en-US"/>
            </w:rPr>
            <w:t>f</w:t>
          </w:r>
          <w:r>
            <w:rPr/>
            <w:t>orwarding during handovers between 5GS and EPS</w:t>
            <w:tab/>
            <w:t>67</w:t>
          </w:r>
        </w:p>
        <w:p>
          <w:pPr>
            <w:pStyle w:val="Contents2"/>
            <w:rPr/>
          </w:pPr>
          <w:r>
            <w:rPr/>
            <w:t>5.18</w:t>
          </w:r>
          <w:r>
            <w:rPr>
              <w:rFonts w:eastAsia="等线" w:ascii="Calibri" w:hAnsi="Calibri"/>
              <w:sz w:val="22"/>
              <w:szCs w:val="22"/>
              <w:lang w:eastAsia="en-GB"/>
            </w:rPr>
            <w:tab/>
          </w:r>
          <w:r>
            <w:rPr/>
            <w:t>Enhanced PFCP Association Release</w:t>
            <w:tab/>
            <w:t>68</w:t>
          </w:r>
        </w:p>
        <w:p>
          <w:pPr>
            <w:pStyle w:val="Contents3"/>
            <w:rPr/>
          </w:pPr>
          <w:r>
            <w:rPr/>
            <w:t>5.18.1</w:t>
          </w:r>
          <w:r>
            <w:rPr>
              <w:rFonts w:eastAsia="等线" w:ascii="Calibri" w:hAnsi="Calibri"/>
              <w:sz w:val="22"/>
              <w:szCs w:val="22"/>
              <w:lang w:eastAsia="en-GB"/>
            </w:rPr>
            <w:tab/>
          </w:r>
          <w:r>
            <w:rPr/>
            <w:t>General</w:t>
            <w:tab/>
            <w:t>68</w:t>
          </w:r>
        </w:p>
        <w:p>
          <w:pPr>
            <w:pStyle w:val="Contents3"/>
            <w:rPr/>
          </w:pPr>
          <w:r>
            <w:rPr/>
            <w:t>5.18.2</w:t>
          </w:r>
          <w:r>
            <w:rPr>
              <w:rFonts w:eastAsia="等线" w:ascii="Calibri" w:hAnsi="Calibri"/>
              <w:sz w:val="22"/>
              <w:szCs w:val="22"/>
              <w:lang w:eastAsia="en-GB"/>
            </w:rPr>
            <w:tab/>
          </w:r>
          <w:r>
            <w:rPr/>
            <w:t>UP Function Initiated PFCP Session Release</w:t>
            <w:tab/>
            <w:t>69</w:t>
          </w:r>
        </w:p>
        <w:p>
          <w:pPr>
            <w:pStyle w:val="Contents2"/>
            <w:rPr/>
          </w:pPr>
          <w:r>
            <w:rPr/>
            <w:t>5.</w:t>
          </w:r>
          <w:r>
            <w:rPr>
              <w:lang w:val="en-US"/>
            </w:rPr>
            <w:t>19</w:t>
          </w:r>
          <w:r>
            <w:rPr>
              <w:rFonts w:eastAsia="等线" w:ascii="Calibri" w:hAnsi="Calibri"/>
              <w:sz w:val="22"/>
              <w:szCs w:val="22"/>
              <w:lang w:eastAsia="en-GB"/>
            </w:rPr>
            <w:tab/>
          </w:r>
          <w:r>
            <w:rPr/>
            <w:t>Activation and Deactivation of Pre-defined PDRs</w:t>
            <w:tab/>
            <w:t>69</w:t>
          </w:r>
        </w:p>
        <w:p>
          <w:pPr>
            <w:pStyle w:val="Contents2"/>
            <w:rPr/>
          </w:pPr>
          <w:r>
            <w:rPr/>
            <w:t>5.20</w:t>
          </w:r>
          <w:r>
            <w:rPr>
              <w:rFonts w:eastAsia="等线" w:ascii="Calibri" w:hAnsi="Calibri"/>
              <w:sz w:val="22"/>
              <w:szCs w:val="22"/>
              <w:lang w:eastAsia="en-GB"/>
            </w:rPr>
            <w:tab/>
          </w:r>
          <w:r>
            <w:rPr/>
            <w:t>Support of Access Traffic Steering, Switching and Splitting for 5GC</w:t>
            <w:tab/>
            <w:t>70</w:t>
          </w:r>
        </w:p>
        <w:p>
          <w:pPr>
            <w:pStyle w:val="Contents3"/>
            <w:rPr/>
          </w:pPr>
          <w:r>
            <w:rPr/>
            <w:t>5.20.1</w:t>
          </w:r>
          <w:r>
            <w:rPr>
              <w:rFonts w:eastAsia="等线" w:ascii="Calibri" w:hAnsi="Calibri"/>
              <w:sz w:val="22"/>
              <w:szCs w:val="22"/>
              <w:lang w:eastAsia="en-GB"/>
            </w:rPr>
            <w:tab/>
          </w:r>
          <w:r>
            <w:rPr/>
            <w:t>General</w:t>
            <w:tab/>
            <w:t>70</w:t>
          </w:r>
        </w:p>
        <w:p>
          <w:pPr>
            <w:pStyle w:val="Contents3"/>
            <w:rPr/>
          </w:pPr>
          <w:r>
            <w:rPr/>
            <w:t>5.20.2</w:t>
          </w:r>
          <w:r>
            <w:rPr>
              <w:rFonts w:eastAsia="等线" w:ascii="Calibri" w:hAnsi="Calibri"/>
              <w:sz w:val="22"/>
              <w:szCs w:val="22"/>
              <w:lang w:eastAsia="en-GB"/>
            </w:rPr>
            <w:tab/>
          </w:r>
          <w:r>
            <w:rPr/>
            <w:t>MPTCP functionality</w:t>
            <w:tab/>
            <w:t>70</w:t>
          </w:r>
        </w:p>
        <w:p>
          <w:pPr>
            <w:pStyle w:val="Contents4"/>
            <w:rPr/>
          </w:pPr>
          <w:r>
            <w:rPr/>
            <w:t>5.20.2.1</w:t>
          </w:r>
          <w:r>
            <w:rPr>
              <w:rFonts w:eastAsia="等线" w:ascii="Calibri" w:hAnsi="Calibri"/>
              <w:sz w:val="22"/>
              <w:szCs w:val="22"/>
              <w:lang w:eastAsia="en-GB"/>
            </w:rPr>
            <w:tab/>
          </w:r>
          <w:r>
            <w:rPr/>
            <w:t>General</w:t>
            <w:tab/>
            <w:t>70</w:t>
          </w:r>
        </w:p>
        <w:p>
          <w:pPr>
            <w:pStyle w:val="Contents4"/>
            <w:rPr/>
          </w:pPr>
          <w:r>
            <w:rPr/>
            <w:t>5.20.2.</w:t>
          </w:r>
          <w:r>
            <w:rPr>
              <w:lang w:eastAsia="zh-CN"/>
            </w:rPr>
            <w:t>2</w:t>
          </w:r>
          <w:r>
            <w:rPr>
              <w:rFonts w:eastAsia="等线" w:ascii="Calibri" w:hAnsi="Calibri"/>
              <w:sz w:val="22"/>
              <w:szCs w:val="22"/>
              <w:lang w:eastAsia="en-GB"/>
            </w:rPr>
            <w:tab/>
          </w:r>
          <w:r>
            <w:rPr/>
            <w:t>Activate MPTCP functionality and Exchange MPTCP Parameters</w:t>
            <w:tab/>
            <w:t>71</w:t>
          </w:r>
        </w:p>
        <w:p>
          <w:pPr>
            <w:pStyle w:val="Contents4"/>
            <w:rPr/>
          </w:pPr>
          <w:r>
            <w:rPr/>
            <w:t>5.20.2.</w:t>
          </w:r>
          <w:r>
            <w:rPr>
              <w:lang w:eastAsia="zh-CN"/>
            </w:rPr>
            <w:t>3</w:t>
          </w:r>
          <w:r>
            <w:rPr>
              <w:rFonts w:eastAsia="等线" w:ascii="Calibri" w:hAnsi="Calibri"/>
              <w:sz w:val="22"/>
              <w:szCs w:val="22"/>
              <w:lang w:eastAsia="en-GB"/>
            </w:rPr>
            <w:tab/>
          </w:r>
          <w:r>
            <w:rPr/>
            <w:t xml:space="preserve">Control of </w:t>
          </w:r>
          <w:r>
            <w:rPr>
              <w:lang w:eastAsia="zh-CN"/>
            </w:rPr>
            <w:t>Multipath TCP Connection Establishment by MPTCP Proxy</w:t>
          </w:r>
          <w:r>
            <w:rPr/>
            <w:tab/>
            <w:t>71</w:t>
          </w:r>
        </w:p>
        <w:p>
          <w:pPr>
            <w:pStyle w:val="Contents4"/>
            <w:rPr/>
          </w:pPr>
          <w:r>
            <w:rPr/>
            <w:t>5.20.2.</w:t>
          </w:r>
          <w:r>
            <w:rPr>
              <w:lang w:eastAsia="zh-CN"/>
            </w:rPr>
            <w:t>4</w:t>
          </w:r>
          <w:r>
            <w:rPr>
              <w:rFonts w:eastAsia="等线" w:ascii="Calibri" w:hAnsi="Calibri"/>
              <w:sz w:val="22"/>
              <w:szCs w:val="22"/>
              <w:lang w:eastAsia="en-GB"/>
            </w:rPr>
            <w:tab/>
          </w:r>
          <w:r>
            <w:rPr>
              <w:lang w:eastAsia="zh-CN"/>
            </w:rPr>
            <w:t>Traffic Steering and IP Translation by MPTCP Proxy</w:t>
          </w:r>
          <w:r>
            <w:rPr/>
            <w:tab/>
            <w:t>71</w:t>
          </w:r>
        </w:p>
        <w:p>
          <w:pPr>
            <w:pStyle w:val="Contents3"/>
            <w:rPr/>
          </w:pPr>
          <w:r>
            <w:rPr/>
            <w:t>5.20.3</w:t>
          </w:r>
          <w:r>
            <w:rPr>
              <w:rFonts w:eastAsia="等线" w:ascii="Calibri" w:hAnsi="Calibri"/>
              <w:sz w:val="22"/>
              <w:szCs w:val="22"/>
              <w:lang w:eastAsia="en-GB"/>
            </w:rPr>
            <w:tab/>
          </w:r>
          <w:r>
            <w:rPr/>
            <w:t>ATSSS-LL functionality</w:t>
            <w:tab/>
            <w:t>72</w:t>
          </w:r>
        </w:p>
        <w:p>
          <w:pPr>
            <w:pStyle w:val="Contents4"/>
            <w:rPr/>
          </w:pPr>
          <w:r>
            <w:rPr/>
            <w:t>5.20.3.1</w:t>
          </w:r>
          <w:r>
            <w:rPr>
              <w:rFonts w:eastAsia="等线" w:ascii="Calibri" w:hAnsi="Calibri"/>
              <w:sz w:val="22"/>
              <w:szCs w:val="22"/>
              <w:lang w:eastAsia="en-GB"/>
            </w:rPr>
            <w:tab/>
          </w:r>
          <w:r>
            <w:rPr/>
            <w:t>Activate ATSSS-LL functionality and Exchange ATSSS-LL Parameters</w:t>
            <w:tab/>
            <w:t>72</w:t>
          </w:r>
        </w:p>
        <w:p>
          <w:pPr>
            <w:pStyle w:val="Contents3"/>
            <w:rPr/>
          </w:pPr>
          <w:r>
            <w:rPr/>
            <w:t>5.20.4</w:t>
          </w:r>
          <w:r>
            <w:rPr>
              <w:rFonts w:eastAsia="等线" w:ascii="Calibri" w:hAnsi="Calibri"/>
              <w:sz w:val="22"/>
              <w:szCs w:val="22"/>
              <w:lang w:eastAsia="en-GB"/>
            </w:rPr>
            <w:tab/>
          </w:r>
          <w:r>
            <w:rPr/>
            <w:t>Handling of GBR traffic of a MA PDU session</w:t>
            <w:tab/>
            <w:t>72</w:t>
          </w:r>
        </w:p>
        <w:p>
          <w:pPr>
            <w:pStyle w:val="Contents4"/>
            <w:rPr/>
          </w:pPr>
          <w:r>
            <w:rPr/>
            <w:t>5.20.4.1</w:t>
          </w:r>
          <w:r>
            <w:rPr>
              <w:rFonts w:eastAsia="等线" w:ascii="Calibri" w:hAnsi="Calibri"/>
              <w:sz w:val="22"/>
              <w:szCs w:val="22"/>
              <w:lang w:eastAsia="en-GB"/>
            </w:rPr>
            <w:tab/>
          </w:r>
          <w:r>
            <w:rPr/>
            <w:t>General</w:t>
            <w:tab/>
            <w:t>72</w:t>
          </w:r>
        </w:p>
        <w:p>
          <w:pPr>
            <w:pStyle w:val="Contents4"/>
            <w:rPr/>
          </w:pPr>
          <w:r>
            <w:rPr/>
            <w:t>5.20.4.2</w:t>
          </w:r>
          <w:r>
            <w:rPr>
              <w:rFonts w:eastAsia="等线" w:ascii="Calibri" w:hAnsi="Calibri"/>
              <w:sz w:val="22"/>
              <w:szCs w:val="22"/>
              <w:lang w:eastAsia="en-GB"/>
            </w:rPr>
            <w:tab/>
          </w:r>
          <w:r>
            <w:rPr/>
            <w:t>Access Availability Reporting</w:t>
            <w:tab/>
            <w:t>72</w:t>
          </w:r>
        </w:p>
        <w:p>
          <w:pPr>
            <w:pStyle w:val="Contents3"/>
            <w:rPr/>
          </w:pPr>
          <w:r>
            <w:rPr/>
            <w:t>5.20.5</w:t>
          </w:r>
          <w:r>
            <w:rPr>
              <w:rFonts w:eastAsia="等线" w:ascii="Calibri" w:hAnsi="Calibri"/>
              <w:sz w:val="22"/>
              <w:szCs w:val="22"/>
              <w:lang w:eastAsia="en-GB"/>
            </w:rPr>
            <w:tab/>
          </w:r>
          <w:r>
            <w:rPr/>
            <w:t>Access type of a MA PDU session becoming (un)available</w:t>
            <w:tab/>
            <w:t>72</w:t>
          </w:r>
        </w:p>
        <w:p>
          <w:pPr>
            <w:pStyle w:val="Contents3"/>
            <w:rPr/>
          </w:pPr>
          <w:r>
            <w:rPr/>
            <w:t>5.20.6</w:t>
          </w:r>
          <w:r>
            <w:rPr>
              <w:rFonts w:eastAsia="等线" w:ascii="Calibri" w:hAnsi="Calibri"/>
              <w:sz w:val="22"/>
              <w:szCs w:val="22"/>
              <w:lang w:eastAsia="en-GB"/>
            </w:rPr>
            <w:tab/>
          </w:r>
          <w:r>
            <w:rPr/>
            <w:t>PMFP message handling in UPF</w:t>
            <w:tab/>
            <w:t>73</w:t>
          </w:r>
        </w:p>
        <w:p>
          <w:pPr>
            <w:pStyle w:val="Contents2"/>
            <w:rPr/>
          </w:pPr>
          <w:r>
            <w:rPr/>
            <w:t>5.</w:t>
          </w:r>
          <w:r>
            <w:rPr>
              <w:lang w:val="en-US"/>
            </w:rPr>
            <w:t>21</w:t>
          </w:r>
          <w:r>
            <w:rPr>
              <w:rFonts w:eastAsia="等线" w:ascii="Calibri" w:hAnsi="Calibri"/>
              <w:sz w:val="22"/>
              <w:szCs w:val="22"/>
              <w:lang w:eastAsia="en-GB"/>
            </w:rPr>
            <w:tab/>
          </w:r>
          <w:r>
            <w:rPr/>
            <w:t>UE IP address/prefix Allocation and Release</w:t>
            <w:tab/>
            <w:t>73</w:t>
          </w:r>
        </w:p>
        <w:p>
          <w:pPr>
            <w:pStyle w:val="Contents3"/>
            <w:rPr/>
          </w:pPr>
          <w:r>
            <w:rPr/>
            <w:t>5.21.1</w:t>
          </w:r>
          <w:r>
            <w:rPr>
              <w:rFonts w:eastAsia="等线" w:ascii="Calibri" w:hAnsi="Calibri"/>
              <w:sz w:val="22"/>
              <w:szCs w:val="22"/>
              <w:lang w:eastAsia="en-GB"/>
            </w:rPr>
            <w:tab/>
          </w:r>
          <w:r>
            <w:rPr>
              <w:lang w:val="en-US"/>
            </w:rPr>
            <w:t>General</w:t>
          </w:r>
          <w:r>
            <w:rPr/>
            <w:tab/>
            <w:t>73</w:t>
          </w:r>
        </w:p>
        <w:p>
          <w:pPr>
            <w:pStyle w:val="Contents3"/>
            <w:rPr/>
          </w:pPr>
          <w:r>
            <w:rPr/>
            <w:t>5.21.2</w:t>
          </w:r>
          <w:r>
            <w:rPr>
              <w:rFonts w:eastAsia="等线" w:ascii="Calibri" w:hAnsi="Calibri"/>
              <w:sz w:val="22"/>
              <w:szCs w:val="22"/>
              <w:lang w:eastAsia="en-GB"/>
            </w:rPr>
            <w:tab/>
          </w:r>
          <w:r>
            <w:rPr>
              <w:lang w:val="en-US"/>
            </w:rPr>
            <w:t>UE IP address/prefix allocation in the CP function</w:t>
          </w:r>
          <w:r>
            <w:rPr/>
            <w:tab/>
            <w:t>74</w:t>
          </w:r>
        </w:p>
        <w:p>
          <w:pPr>
            <w:pStyle w:val="Contents3"/>
            <w:rPr/>
          </w:pPr>
          <w:r>
            <w:rPr/>
            <w:t>5.21.3</w:t>
          </w:r>
          <w:r>
            <w:rPr>
              <w:rFonts w:eastAsia="等线" w:ascii="Calibri" w:hAnsi="Calibri"/>
              <w:sz w:val="22"/>
              <w:szCs w:val="22"/>
              <w:lang w:eastAsia="en-GB"/>
            </w:rPr>
            <w:tab/>
          </w:r>
          <w:r>
            <w:rPr>
              <w:lang w:val="en-US"/>
            </w:rPr>
            <w:t>UE IP address/prefix allocation in the UP function</w:t>
          </w:r>
          <w:r>
            <w:rPr/>
            <w:tab/>
            <w:t>74</w:t>
          </w:r>
        </w:p>
        <w:p>
          <w:pPr>
            <w:pStyle w:val="Contents4"/>
            <w:rPr/>
          </w:pPr>
          <w:r>
            <w:rPr/>
            <w:t>5.21.3.1</w:t>
          </w:r>
          <w:r>
            <w:rPr>
              <w:rFonts w:eastAsia="等线" w:ascii="Calibri" w:hAnsi="Calibri"/>
              <w:sz w:val="22"/>
              <w:szCs w:val="22"/>
              <w:lang w:eastAsia="en-GB"/>
            </w:rPr>
            <w:tab/>
          </w:r>
          <w:r>
            <w:rPr>
              <w:lang w:val="en-US"/>
            </w:rPr>
            <w:t>General</w:t>
          </w:r>
          <w:r>
            <w:rPr/>
            <w:tab/>
            <w:t>74</w:t>
          </w:r>
        </w:p>
        <w:p>
          <w:pPr>
            <w:pStyle w:val="Contents4"/>
            <w:rPr/>
          </w:pPr>
          <w:r>
            <w:rPr/>
            <w:t>5.21.3.2</w:t>
          </w:r>
          <w:r>
            <w:rPr>
              <w:rFonts w:eastAsia="等线" w:ascii="Calibri" w:hAnsi="Calibri"/>
              <w:sz w:val="22"/>
              <w:szCs w:val="22"/>
              <w:lang w:eastAsia="en-GB"/>
            </w:rPr>
            <w:tab/>
          </w:r>
          <w:r>
            <w:rPr>
              <w:lang w:val="en-US"/>
            </w:rPr>
            <w:t>Reporting UE IP Address Usage to the CP function</w:t>
          </w:r>
          <w:r>
            <w:rPr/>
            <w:tab/>
            <w:t>75</w:t>
          </w:r>
        </w:p>
        <w:p>
          <w:pPr>
            <w:pStyle w:val="Contents2"/>
            <w:rPr/>
          </w:pPr>
          <w:r>
            <w:rPr/>
            <w:t>5.</w:t>
          </w:r>
          <w:r>
            <w:rPr>
              <w:lang w:val="en-US"/>
            </w:rPr>
            <w:t>22</w:t>
          </w:r>
          <w:r>
            <w:rPr>
              <w:rFonts w:eastAsia="等线" w:ascii="Calibri" w:hAnsi="Calibri"/>
              <w:sz w:val="22"/>
              <w:szCs w:val="22"/>
              <w:lang w:eastAsia="en-GB"/>
            </w:rPr>
            <w:tab/>
          </w:r>
          <w:r>
            <w:rPr/>
            <w:t>PFCP sessions successively controlled by different SMFs of an SMF set (for 5GC)</w:t>
            <w:tab/>
            <w:t>75</w:t>
          </w:r>
        </w:p>
        <w:p>
          <w:pPr>
            <w:pStyle w:val="Contents3"/>
            <w:rPr/>
          </w:pPr>
          <w:r>
            <w:rPr/>
            <w:t>5.22.1</w:t>
          </w:r>
          <w:r>
            <w:rPr>
              <w:rFonts w:eastAsia="等线" w:ascii="Calibri" w:hAnsi="Calibri"/>
              <w:sz w:val="22"/>
              <w:szCs w:val="22"/>
              <w:lang w:eastAsia="en-GB"/>
            </w:rPr>
            <w:tab/>
          </w:r>
          <w:r>
            <w:rPr/>
            <w:t>General</w:t>
            <w:tab/>
            <w:t>75</w:t>
          </w:r>
        </w:p>
        <w:p>
          <w:pPr>
            <w:pStyle w:val="Contents3"/>
            <w:rPr/>
          </w:pPr>
          <w:r>
            <w:rPr/>
            <w:t>5.22.2</w:t>
          </w:r>
          <w:r>
            <w:rPr>
              <w:rFonts w:eastAsia="等线" w:ascii="Calibri" w:hAnsi="Calibri"/>
              <w:sz w:val="22"/>
              <w:szCs w:val="22"/>
              <w:lang w:eastAsia="en-GB"/>
            </w:rPr>
            <w:tab/>
          </w:r>
          <w:r>
            <w:rPr/>
            <w:t>With one PFCP association per SMF Set and UPF</w:t>
            <w:tab/>
            <w:t>75</w:t>
          </w:r>
        </w:p>
        <w:p>
          <w:pPr>
            <w:pStyle w:val="Contents3"/>
            <w:rPr/>
          </w:pPr>
          <w:r>
            <w:rPr/>
            <w:t>5.22.3</w:t>
          </w:r>
          <w:r>
            <w:rPr>
              <w:rFonts w:eastAsia="等线" w:ascii="Calibri" w:hAnsi="Calibri"/>
              <w:sz w:val="22"/>
              <w:szCs w:val="22"/>
              <w:lang w:eastAsia="en-GB"/>
            </w:rPr>
            <w:tab/>
          </w:r>
          <w:r>
            <w:rPr/>
            <w:t>With one PFCP association per SMF and UPF</w:t>
            <w:tab/>
            <w:t>77</w:t>
          </w:r>
        </w:p>
        <w:p>
          <w:pPr>
            <w:pStyle w:val="Contents2"/>
            <w:rPr/>
          </w:pPr>
          <w:r>
            <w:rPr/>
            <w:t>5.23</w:t>
          </w:r>
          <w:r>
            <w:rPr>
              <w:rFonts w:eastAsia="等线" w:ascii="Calibri" w:hAnsi="Calibri"/>
              <w:sz w:val="22"/>
              <w:szCs w:val="22"/>
              <w:lang w:eastAsia="en-GB"/>
            </w:rPr>
            <w:tab/>
          </w:r>
          <w:r>
            <w:rPr/>
            <w:t>5G VN Group Communication (for 5GC)</w:t>
            <w:tab/>
            <w:t>78</w:t>
          </w:r>
        </w:p>
        <w:p>
          <w:pPr>
            <w:pStyle w:val="Contents2"/>
            <w:rPr/>
          </w:pPr>
          <w:r>
            <w:rPr/>
            <w:t>5.24</w:t>
          </w:r>
          <w:r>
            <w:rPr>
              <w:rFonts w:eastAsia="等线" w:ascii="Calibri" w:hAnsi="Calibri"/>
              <w:sz w:val="22"/>
              <w:szCs w:val="22"/>
              <w:lang w:eastAsia="en-GB"/>
            </w:rPr>
            <w:tab/>
          </w:r>
          <w:r>
            <w:rPr/>
            <w:t>Support of Ultra Reliable Low Latency Communication for 5GC</w:t>
            <w:tab/>
            <w:t>79</w:t>
          </w:r>
        </w:p>
        <w:p>
          <w:pPr>
            <w:pStyle w:val="Contents3"/>
            <w:rPr/>
          </w:pPr>
          <w:r>
            <w:rPr/>
            <w:t>5.24.1</w:t>
          </w:r>
          <w:r>
            <w:rPr>
              <w:rFonts w:eastAsia="等线" w:ascii="Calibri" w:hAnsi="Calibri"/>
              <w:sz w:val="22"/>
              <w:szCs w:val="22"/>
              <w:lang w:eastAsia="en-GB"/>
            </w:rPr>
            <w:tab/>
          </w:r>
          <w:r>
            <w:rPr/>
            <w:t>General</w:t>
            <w:tab/>
            <w:t>79</w:t>
          </w:r>
        </w:p>
        <w:p>
          <w:pPr>
            <w:pStyle w:val="Contents3"/>
            <w:rPr/>
          </w:pPr>
          <w:r>
            <w:rPr/>
            <w:t>5.24</w:t>
          </w:r>
          <w:r>
            <w:rPr>
              <w:lang w:val="en-US"/>
            </w:rPr>
            <w:t>.2</w:t>
          </w:r>
          <w:r>
            <w:rPr>
              <w:rFonts w:eastAsia="等线" w:ascii="Calibri" w:hAnsi="Calibri"/>
              <w:sz w:val="22"/>
              <w:szCs w:val="22"/>
              <w:lang w:eastAsia="en-GB"/>
            </w:rPr>
            <w:tab/>
          </w:r>
          <w:r>
            <w:rPr/>
            <w:t>Redundant Transmission on N3/N9 interfaces</w:t>
            <w:tab/>
            <w:t>79</w:t>
          </w:r>
        </w:p>
        <w:p>
          <w:pPr>
            <w:pStyle w:val="Contents4"/>
            <w:rPr/>
          </w:pPr>
          <w:r>
            <w:rPr/>
            <w:t>5.24</w:t>
          </w:r>
          <w:r>
            <w:rPr>
              <w:lang w:val="en-US"/>
            </w:rPr>
            <w:t>.2.1</w:t>
          </w:r>
          <w:r>
            <w:rPr>
              <w:rFonts w:eastAsia="等线" w:ascii="Calibri" w:hAnsi="Calibri"/>
              <w:sz w:val="22"/>
              <w:szCs w:val="22"/>
              <w:lang w:eastAsia="en-GB"/>
            </w:rPr>
            <w:tab/>
          </w:r>
          <w:r>
            <w:rPr/>
            <w:t>General</w:t>
            <w:tab/>
            <w:t>79</w:t>
          </w:r>
        </w:p>
        <w:p>
          <w:pPr>
            <w:pStyle w:val="Contents4"/>
            <w:rPr/>
          </w:pPr>
          <w:r>
            <w:rPr/>
            <w:t>5.24.2.2</w:t>
          </w:r>
          <w:r>
            <w:rPr>
              <w:rFonts w:eastAsia="等线" w:ascii="Calibri" w:hAnsi="Calibri"/>
              <w:sz w:val="22"/>
              <w:szCs w:val="22"/>
              <w:lang w:eastAsia="en-GB"/>
            </w:rPr>
            <w:tab/>
          </w:r>
          <w:r>
            <w:rPr/>
            <w:t>GTP-U tunnel setup for redundant transmission</w:t>
            <w:tab/>
            <w:t>79</w:t>
          </w:r>
        </w:p>
        <w:p>
          <w:pPr>
            <w:pStyle w:val="Contents4"/>
            <w:rPr/>
          </w:pPr>
          <w:r>
            <w:rPr/>
            <w:t>5.24.2.3</w:t>
          </w:r>
          <w:r>
            <w:rPr>
              <w:rFonts w:eastAsia="等线" w:ascii="Calibri" w:hAnsi="Calibri"/>
              <w:sz w:val="22"/>
              <w:szCs w:val="22"/>
              <w:lang w:eastAsia="en-GB"/>
            </w:rPr>
            <w:tab/>
          </w:r>
          <w:r>
            <w:rPr/>
            <w:t>Duplicating downlink packets for redundant transmission</w:t>
            <w:tab/>
            <w:t>80</w:t>
          </w:r>
        </w:p>
        <w:p>
          <w:pPr>
            <w:pStyle w:val="Contents4"/>
            <w:rPr/>
          </w:pPr>
          <w:r>
            <w:rPr/>
            <w:t>5.24.2.4</w:t>
          </w:r>
          <w:r>
            <w:rPr>
              <w:rFonts w:eastAsia="等线" w:ascii="Calibri" w:hAnsi="Calibri"/>
              <w:sz w:val="22"/>
              <w:szCs w:val="22"/>
              <w:lang w:eastAsia="en-GB"/>
            </w:rPr>
            <w:tab/>
          </w:r>
          <w:r>
            <w:rPr/>
            <w:t>Eliminating duplicated uplink packets</w:t>
            <w:tab/>
            <w:t>80</w:t>
          </w:r>
        </w:p>
        <w:p>
          <w:pPr>
            <w:pStyle w:val="Contents3"/>
            <w:rPr/>
          </w:pPr>
          <w:r>
            <w:rPr/>
            <w:t>5.24.3</w:t>
          </w:r>
          <w:r>
            <w:rPr>
              <w:rFonts w:eastAsia="等线" w:ascii="Calibri" w:hAnsi="Calibri"/>
              <w:sz w:val="22"/>
              <w:szCs w:val="22"/>
              <w:lang w:eastAsia="en-GB"/>
            </w:rPr>
            <w:tab/>
          </w:r>
          <w:r>
            <w:rPr/>
            <w:t>Redundant Transmission at transport layer</w:t>
            <w:tab/>
            <w:t>80</w:t>
          </w:r>
        </w:p>
        <w:p>
          <w:pPr>
            <w:pStyle w:val="Contents3"/>
            <w:rPr/>
          </w:pPr>
          <w:r>
            <w:rPr/>
            <w:t>5.24.4</w:t>
          </w:r>
          <w:r>
            <w:rPr>
              <w:rFonts w:eastAsia="等线" w:ascii="Calibri" w:hAnsi="Calibri"/>
              <w:sz w:val="22"/>
              <w:szCs w:val="22"/>
              <w:lang w:eastAsia="en-GB"/>
            </w:rPr>
            <w:tab/>
          </w:r>
          <w:r>
            <w:rPr/>
            <w:t>Per QoS Flow Per UE QoS Monitoring</w:t>
            <w:tab/>
            <w:t>81</w:t>
          </w:r>
        </w:p>
        <w:p>
          <w:pPr>
            <w:pStyle w:val="Contents4"/>
            <w:rPr/>
          </w:pPr>
          <w:r>
            <w:rPr/>
            <w:t>5.24.4.1</w:t>
          </w:r>
          <w:r>
            <w:rPr>
              <w:rFonts w:eastAsia="等线" w:ascii="Calibri" w:hAnsi="Calibri"/>
              <w:sz w:val="22"/>
              <w:szCs w:val="22"/>
              <w:lang w:eastAsia="en-GB"/>
            </w:rPr>
            <w:tab/>
          </w:r>
          <w:r>
            <w:rPr/>
            <w:t>General</w:t>
            <w:tab/>
            <w:t>81</w:t>
          </w:r>
        </w:p>
        <w:p>
          <w:pPr>
            <w:pStyle w:val="Contents4"/>
            <w:rPr/>
          </w:pPr>
          <w:r>
            <w:rPr/>
            <w:t>5.24.4.2</w:t>
          </w:r>
          <w:r>
            <w:rPr>
              <w:rFonts w:eastAsia="等线" w:ascii="Calibri" w:hAnsi="Calibri"/>
              <w:sz w:val="22"/>
              <w:szCs w:val="22"/>
              <w:lang w:eastAsia="en-GB"/>
            </w:rPr>
            <w:tab/>
          </w:r>
          <w:r>
            <w:rPr/>
            <w:t>QoS Monitoring Control</w:t>
            <w:tab/>
            <w:t>81</w:t>
          </w:r>
        </w:p>
        <w:p>
          <w:pPr>
            <w:pStyle w:val="Contents4"/>
            <w:rPr/>
          </w:pPr>
          <w:r>
            <w:rPr/>
            <w:t>5.24.4.3</w:t>
          </w:r>
          <w:r>
            <w:rPr>
              <w:rFonts w:eastAsia="等线" w:ascii="Calibri" w:hAnsi="Calibri"/>
              <w:sz w:val="22"/>
              <w:szCs w:val="22"/>
              <w:lang w:eastAsia="en-GB"/>
            </w:rPr>
            <w:tab/>
          </w:r>
          <w:r>
            <w:rPr/>
            <w:t>QoS Monitoring Reporting</w:t>
            <w:tab/>
            <w:t>81</w:t>
          </w:r>
        </w:p>
        <w:p>
          <w:pPr>
            <w:pStyle w:val="Contents3"/>
            <w:rPr/>
          </w:pPr>
          <w:r>
            <w:rPr/>
            <w:t>5.24.5</w:t>
          </w:r>
          <w:r>
            <w:rPr>
              <w:rFonts w:eastAsia="等线" w:ascii="Calibri" w:hAnsi="Calibri"/>
              <w:sz w:val="22"/>
              <w:szCs w:val="22"/>
              <w:lang w:eastAsia="en-GB"/>
            </w:rPr>
            <w:tab/>
          </w:r>
          <w:r>
            <w:rPr/>
            <w:t>Per GTP-U Path QoS Monitoring</w:t>
            <w:tab/>
            <w:t>82</w:t>
          </w:r>
        </w:p>
        <w:p>
          <w:pPr>
            <w:pStyle w:val="Contents4"/>
            <w:rPr/>
          </w:pPr>
          <w:r>
            <w:rPr/>
            <w:t>5.24.5.1</w:t>
          </w:r>
          <w:r>
            <w:rPr>
              <w:rFonts w:eastAsia="等线" w:ascii="Calibri" w:hAnsi="Calibri"/>
              <w:sz w:val="22"/>
              <w:szCs w:val="22"/>
              <w:lang w:eastAsia="en-GB"/>
            </w:rPr>
            <w:tab/>
          </w:r>
          <w:r>
            <w:rPr/>
            <w:t>General</w:t>
            <w:tab/>
            <w:t>82</w:t>
          </w:r>
        </w:p>
        <w:p>
          <w:pPr>
            <w:pStyle w:val="Contents4"/>
            <w:rPr/>
          </w:pPr>
          <w:r>
            <w:rPr/>
            <w:t>5.24.5.2</w:t>
          </w:r>
          <w:r>
            <w:rPr>
              <w:rFonts w:eastAsia="等线" w:ascii="Calibri" w:hAnsi="Calibri"/>
              <w:sz w:val="22"/>
              <w:szCs w:val="22"/>
              <w:lang w:eastAsia="en-GB"/>
            </w:rPr>
            <w:tab/>
          </w:r>
          <w:r>
            <w:rPr/>
            <w:t>GTP-U path monitoring</w:t>
            <w:tab/>
            <w:t>82</w:t>
          </w:r>
        </w:p>
        <w:p>
          <w:pPr>
            <w:pStyle w:val="Contents4"/>
            <w:rPr/>
          </w:pPr>
          <w:r>
            <w:rPr/>
            <w:t>5.24.5.3</w:t>
          </w:r>
          <w:r>
            <w:rPr>
              <w:rFonts w:eastAsia="等线" w:ascii="Calibri" w:hAnsi="Calibri"/>
              <w:sz w:val="22"/>
              <w:szCs w:val="22"/>
              <w:lang w:eastAsia="en-GB"/>
            </w:rPr>
            <w:tab/>
          </w:r>
          <w:r>
            <w:rPr/>
            <w:t>QoS monitoring of a PDU session based on GTP-U path monitoring</w:t>
            <w:tab/>
            <w:t>83</w:t>
          </w:r>
        </w:p>
        <w:p>
          <w:pPr>
            <w:pStyle w:val="Contents4"/>
            <w:rPr/>
          </w:pPr>
          <w:r>
            <w:rPr/>
            <w:t>5.24.5.4</w:t>
          </w:r>
          <w:r>
            <w:rPr>
              <w:rFonts w:eastAsia="等线" w:ascii="Calibri" w:hAnsi="Calibri"/>
              <w:sz w:val="22"/>
              <w:szCs w:val="22"/>
              <w:lang w:eastAsia="en-GB"/>
            </w:rPr>
            <w:tab/>
          </w:r>
          <w:r>
            <w:rPr/>
            <w:t>QoS Monitoring Reporting</w:t>
            <w:tab/>
            <w:t>83</w:t>
          </w:r>
        </w:p>
        <w:p>
          <w:pPr>
            <w:pStyle w:val="Contents2"/>
            <w:rPr/>
          </w:pPr>
          <w:r>
            <w:rPr/>
            <w:t>5.25</w:t>
          </w:r>
          <w:r>
            <w:rPr>
              <w:rFonts w:eastAsia="等线" w:ascii="Calibri" w:hAnsi="Calibri"/>
              <w:sz w:val="22"/>
              <w:szCs w:val="22"/>
              <w:lang w:eastAsia="en-GB"/>
            </w:rPr>
            <w:tab/>
          </w:r>
          <w:r>
            <w:rPr/>
            <w:t>Support of IPTV (for 5GC)</w:t>
            <w:tab/>
            <w:t>84</w:t>
          </w:r>
        </w:p>
        <w:p>
          <w:pPr>
            <w:pStyle w:val="Contents2"/>
            <w:rPr/>
          </w:pPr>
          <w:r>
            <w:rPr/>
            <w:t>5.26</w:t>
          </w:r>
          <w:r>
            <w:rPr>
              <w:rFonts w:eastAsia="等线" w:ascii="Calibri" w:hAnsi="Calibri"/>
              <w:sz w:val="22"/>
              <w:szCs w:val="22"/>
              <w:lang w:eastAsia="en-GB"/>
            </w:rPr>
            <w:tab/>
          </w:r>
          <w:r>
            <w:rPr/>
            <w:t>Support of Time Sensitive Communications (for 5GC)</w:t>
            <w:tab/>
            <w:t>85</w:t>
          </w:r>
        </w:p>
        <w:p>
          <w:pPr>
            <w:pStyle w:val="Contents3"/>
            <w:rPr/>
          </w:pPr>
          <w:r>
            <w:rPr/>
            <w:t>5.26.1</w:t>
          </w:r>
          <w:r>
            <w:rPr>
              <w:rFonts w:eastAsia="等线" w:ascii="Calibri" w:hAnsi="Calibri"/>
              <w:sz w:val="22"/>
              <w:szCs w:val="22"/>
              <w:lang w:eastAsia="en-GB"/>
            </w:rPr>
            <w:tab/>
          </w:r>
          <w:r>
            <w:rPr/>
            <w:t>General</w:t>
            <w:tab/>
            <w:t>85</w:t>
          </w:r>
        </w:p>
        <w:p>
          <w:pPr>
            <w:pStyle w:val="Contents3"/>
            <w:rPr/>
          </w:pPr>
          <w:r>
            <w:rPr/>
            <w:t>5.26.2</w:t>
          </w:r>
          <w:r>
            <w:rPr>
              <w:rFonts w:eastAsia="等线" w:ascii="Calibri" w:hAnsi="Calibri"/>
              <w:sz w:val="22"/>
              <w:szCs w:val="22"/>
              <w:lang w:eastAsia="en-GB"/>
            </w:rPr>
            <w:tab/>
          </w:r>
          <w:r>
            <w:rPr/>
            <w:t>5GS Bridge management</w:t>
            <w:tab/>
            <w:t>85</w:t>
          </w:r>
        </w:p>
        <w:p>
          <w:pPr>
            <w:pStyle w:val="Contents3"/>
            <w:rPr/>
          </w:pPr>
          <w:r>
            <w:rPr/>
            <w:t>5.26.3</w:t>
          </w:r>
          <w:r>
            <w:rPr>
              <w:rFonts w:eastAsia="等线" w:ascii="Calibri" w:hAnsi="Calibri"/>
              <w:sz w:val="22"/>
              <w:szCs w:val="22"/>
              <w:lang w:eastAsia="en-GB"/>
            </w:rPr>
            <w:tab/>
          </w:r>
          <w:r>
            <w:rPr/>
            <w:t>Transfer of 5GS bridge and port management information</w:t>
            <w:tab/>
            <w:t>85</w:t>
          </w:r>
        </w:p>
        <w:p>
          <w:pPr>
            <w:pStyle w:val="Contents3"/>
            <w:rPr/>
          </w:pPr>
          <w:r>
            <w:rPr/>
            <w:t>5.26.4</w:t>
          </w:r>
          <w:r>
            <w:rPr>
              <w:rFonts w:eastAsia="等线" w:ascii="Calibri" w:hAnsi="Calibri"/>
              <w:sz w:val="22"/>
              <w:szCs w:val="22"/>
              <w:lang w:eastAsia="en-GB"/>
            </w:rPr>
            <w:tab/>
          </w:r>
          <w:r>
            <w:rPr/>
            <w:t>Reporting clock drift between TSN and 5GS times from UPF to SMF</w:t>
            <w:tab/>
            <w:t>85</w:t>
          </w:r>
        </w:p>
        <w:p>
          <w:pPr>
            <w:pStyle w:val="Contents2"/>
            <w:rPr/>
          </w:pPr>
          <w:r>
            <w:rPr/>
            <w:t>5.27</w:t>
          </w:r>
          <w:r>
            <w:rPr>
              <w:rFonts w:eastAsia="等线" w:ascii="Calibri" w:hAnsi="Calibri"/>
              <w:sz w:val="22"/>
              <w:szCs w:val="22"/>
              <w:lang w:eastAsia="en-GB"/>
            </w:rPr>
            <w:tab/>
          </w:r>
          <w:r>
            <w:rPr/>
            <w:t>Inter-PLMN User Plane Security</w:t>
            <w:tab/>
            <w:t>86</w:t>
          </w:r>
        </w:p>
        <w:p>
          <w:pPr>
            <w:pStyle w:val="Contents2"/>
            <w:rPr/>
          </w:pPr>
          <w:r>
            <w:rPr/>
            <w:t>5.28</w:t>
          </w:r>
          <w:r>
            <w:rPr>
              <w:rFonts w:eastAsia="等线" w:ascii="Calibri" w:hAnsi="Calibri"/>
              <w:sz w:val="22"/>
              <w:szCs w:val="22"/>
              <w:lang w:eastAsia="en-GB"/>
            </w:rPr>
            <w:tab/>
          </w:r>
          <w:r>
            <w:rPr/>
            <w:t>Downlink data delivery status with UPF buffering (for 5GC)</w:t>
            <w:tab/>
            <w:t>86</w:t>
          </w:r>
        </w:p>
        <w:p>
          <w:pPr>
            <w:pStyle w:val="Contents3"/>
            <w:rPr/>
          </w:pPr>
          <w:r>
            <w:rPr/>
            <w:t>5.28.1</w:t>
          </w:r>
          <w:r>
            <w:rPr>
              <w:rFonts w:eastAsia="等线" w:ascii="Calibri" w:hAnsi="Calibri"/>
              <w:sz w:val="22"/>
              <w:szCs w:val="22"/>
              <w:lang w:eastAsia="en-GB"/>
            </w:rPr>
            <w:tab/>
          </w:r>
          <w:r>
            <w:rPr/>
            <w:t>General</w:t>
            <w:tab/>
            <w:t>86</w:t>
          </w:r>
        </w:p>
        <w:p>
          <w:pPr>
            <w:pStyle w:val="Contents2"/>
            <w:rPr/>
          </w:pPr>
          <w:r>
            <w:rPr/>
            <w:t>5.</w:t>
          </w:r>
          <w:r>
            <w:rPr>
              <w:lang w:eastAsia="zh-CN"/>
            </w:rPr>
            <w:t>29</w:t>
          </w:r>
          <w:r>
            <w:rPr>
              <w:rFonts w:eastAsia="等线" w:ascii="Calibri" w:hAnsi="Calibri"/>
              <w:sz w:val="22"/>
              <w:szCs w:val="22"/>
              <w:lang w:eastAsia="en-GB"/>
            </w:rPr>
            <w:tab/>
          </w:r>
          <w:r>
            <w:rPr/>
            <w:t xml:space="preserve">Support </w:t>
          </w:r>
          <w:r>
            <w:rPr>
              <w:lang w:eastAsia="zh-CN"/>
            </w:rPr>
            <w:t>Reliable Data Service</w:t>
          </w:r>
          <w:r>
            <w:rPr/>
            <w:tab/>
            <w:t>87</w:t>
          </w:r>
        </w:p>
        <w:p>
          <w:pPr>
            <w:pStyle w:val="Contents1"/>
            <w:rPr/>
          </w:pPr>
          <w:r>
            <w:rPr/>
            <w:t>6</w:t>
          </w:r>
          <w:r>
            <w:rPr>
              <w:rFonts w:eastAsia="等线" w:ascii="Calibri" w:hAnsi="Calibri"/>
              <w:szCs w:val="22"/>
              <w:lang w:eastAsia="en-GB"/>
            </w:rPr>
            <w:tab/>
          </w:r>
          <w:r>
            <w:rPr/>
            <w:t>Procedures</w:t>
            <w:tab/>
            <w:t>87</w:t>
          </w:r>
        </w:p>
        <w:p>
          <w:pPr>
            <w:pStyle w:val="Contents2"/>
            <w:rPr/>
          </w:pPr>
          <w:r>
            <w:rPr/>
            <w:t>6.1</w:t>
          </w:r>
          <w:r>
            <w:rPr>
              <w:rFonts w:eastAsia="等线" w:ascii="Calibri" w:hAnsi="Calibri"/>
              <w:sz w:val="22"/>
              <w:szCs w:val="22"/>
              <w:lang w:eastAsia="en-GB"/>
            </w:rPr>
            <w:tab/>
          </w:r>
          <w:r>
            <w:rPr/>
            <w:t>Introduction</w:t>
            <w:tab/>
            <w:t>87</w:t>
          </w:r>
        </w:p>
        <w:p>
          <w:pPr>
            <w:pStyle w:val="Contents2"/>
            <w:rPr/>
          </w:pPr>
          <w:r>
            <w:rPr/>
            <w:t>6.2</w:t>
          </w:r>
          <w:r>
            <w:rPr>
              <w:rFonts w:eastAsia="等线" w:ascii="Calibri" w:hAnsi="Calibri"/>
              <w:sz w:val="22"/>
              <w:szCs w:val="22"/>
              <w:lang w:eastAsia="en-GB"/>
            </w:rPr>
            <w:tab/>
          </w:r>
          <w:r>
            <w:rPr/>
            <w:t>PFCP Node Related Procedures</w:t>
            <w:tab/>
            <w:t>87</w:t>
          </w:r>
        </w:p>
        <w:p>
          <w:pPr>
            <w:pStyle w:val="Contents3"/>
            <w:rPr/>
          </w:pPr>
          <w:r>
            <w:rPr/>
            <w:t>6.2.1</w:t>
          </w:r>
          <w:r>
            <w:rPr>
              <w:rFonts w:eastAsia="等线" w:ascii="Calibri" w:hAnsi="Calibri"/>
              <w:sz w:val="22"/>
              <w:szCs w:val="22"/>
              <w:lang w:eastAsia="en-GB"/>
            </w:rPr>
            <w:tab/>
          </w:r>
          <w:r>
            <w:rPr/>
            <w:t>General</w:t>
            <w:tab/>
            <w:t>87</w:t>
          </w:r>
        </w:p>
        <w:p>
          <w:pPr>
            <w:pStyle w:val="Contents3"/>
            <w:rPr/>
          </w:pPr>
          <w:r>
            <w:rPr/>
            <w:t>6.</w:t>
          </w:r>
          <w:r>
            <w:rPr>
              <w:lang w:val="en-US"/>
            </w:rPr>
            <w:t>2.</w:t>
          </w:r>
          <w:r>
            <w:rPr>
              <w:lang w:val="en-US" w:eastAsia="zh-CN"/>
            </w:rPr>
            <w:t>2</w:t>
          </w:r>
          <w:r>
            <w:rPr>
              <w:rFonts w:ascii="Calibri" w:hAnsi="Calibri"/>
              <w:sz w:val="22"/>
              <w:szCs w:val="22"/>
              <w:lang w:eastAsia="en-GB"/>
            </w:rPr>
            <w:tab/>
          </w:r>
          <w:r>
            <w:rPr>
              <w:rFonts w:eastAsia="SimSun"/>
              <w:lang w:val="en-US" w:eastAsia="zh-CN"/>
            </w:rPr>
            <w:t>Heartbeat P</w:t>
          </w:r>
          <w:r>
            <w:rPr>
              <w:rFonts w:eastAsia="SimSun"/>
              <w:lang w:eastAsia="zh-CN"/>
            </w:rPr>
            <w:t>rocedure</w:t>
          </w:r>
          <w:r>
            <w:rPr/>
            <w:tab/>
            <w:t>88</w:t>
          </w:r>
        </w:p>
        <w:p>
          <w:pPr>
            <w:pStyle w:val="Contents4"/>
            <w:rPr/>
          </w:pPr>
          <w:r>
            <w:rPr/>
            <w:t>6.</w:t>
          </w:r>
          <w:r>
            <w:rPr>
              <w:lang w:val="en-US"/>
            </w:rPr>
            <w:t>2.2</w:t>
          </w:r>
          <w:r>
            <w:rPr/>
            <w:t>.1</w:t>
          </w:r>
          <w:r>
            <w:rPr>
              <w:rFonts w:ascii="Calibri" w:hAnsi="Calibri"/>
              <w:sz w:val="22"/>
              <w:szCs w:val="22"/>
            </w:rPr>
            <w:tab/>
          </w:r>
          <w:r>
            <w:rPr>
              <w:rFonts w:eastAsia="SimSun"/>
              <w:lang w:eastAsia="zh-CN"/>
            </w:rPr>
            <w:t>General</w:t>
          </w:r>
          <w:r>
            <w:rPr/>
            <w:tab/>
            <w:t>88</w:t>
          </w:r>
        </w:p>
        <w:p>
          <w:pPr>
            <w:pStyle w:val="Contents4"/>
            <w:rPr/>
          </w:pPr>
          <w:r>
            <w:rPr/>
            <w:t>6.2.</w:t>
          </w:r>
          <w:r>
            <w:rPr>
              <w:lang w:val="en-US"/>
            </w:rPr>
            <w:t>2</w:t>
          </w:r>
          <w:r>
            <w:rPr/>
            <w:t>.2</w:t>
          </w:r>
          <w:r>
            <w:rPr>
              <w:rFonts w:ascii="Calibri" w:hAnsi="Calibri"/>
              <w:sz w:val="22"/>
              <w:szCs w:val="22"/>
              <w:lang w:eastAsia="en-GB"/>
            </w:rPr>
            <w:tab/>
          </w:r>
          <w:r>
            <w:rPr>
              <w:rFonts w:eastAsia="SimSun"/>
              <w:lang w:val="en-US" w:eastAsia="zh-CN"/>
            </w:rPr>
            <w:t>Heartbeat</w:t>
          </w:r>
          <w:r>
            <w:rPr>
              <w:rFonts w:eastAsia="SimSun"/>
            </w:rPr>
            <w:t xml:space="preserve"> Request</w:t>
          </w:r>
          <w:r>
            <w:rPr/>
            <w:tab/>
            <w:t>88</w:t>
          </w:r>
        </w:p>
        <w:p>
          <w:pPr>
            <w:pStyle w:val="Contents4"/>
            <w:rPr/>
          </w:pPr>
          <w:r>
            <w:rPr/>
            <w:t>6.2.</w:t>
          </w:r>
          <w:r>
            <w:rPr>
              <w:lang w:val="en-US"/>
            </w:rPr>
            <w:t>2</w:t>
          </w:r>
          <w:r>
            <w:rPr/>
            <w:t>.3</w:t>
          </w:r>
          <w:r>
            <w:rPr>
              <w:rFonts w:ascii="Calibri" w:hAnsi="Calibri"/>
              <w:sz w:val="22"/>
              <w:szCs w:val="22"/>
              <w:lang w:eastAsia="en-GB"/>
            </w:rPr>
            <w:tab/>
          </w:r>
          <w:r>
            <w:rPr>
              <w:rFonts w:eastAsia="SimSun"/>
              <w:lang w:val="en-US" w:eastAsia="zh-CN"/>
            </w:rPr>
            <w:t>Heartbeat</w:t>
          </w:r>
          <w:r>
            <w:rPr>
              <w:rFonts w:eastAsia="SimSun"/>
            </w:rPr>
            <w:t xml:space="preserve"> Response</w:t>
          </w:r>
          <w:r>
            <w:rPr/>
            <w:tab/>
            <w:t>88</w:t>
          </w:r>
        </w:p>
        <w:p>
          <w:pPr>
            <w:pStyle w:val="Contents3"/>
            <w:rPr/>
          </w:pPr>
          <w:r>
            <w:rPr/>
            <w:t>6.</w:t>
          </w:r>
          <w:r>
            <w:rPr>
              <w:lang w:val="en-US"/>
            </w:rPr>
            <w:t>2.</w:t>
          </w:r>
          <w:r>
            <w:rPr>
              <w:lang w:val="en-US" w:eastAsia="zh-CN"/>
            </w:rPr>
            <w:t>3</w:t>
          </w:r>
          <w:r>
            <w:rPr>
              <w:rFonts w:ascii="Calibri" w:hAnsi="Calibri"/>
              <w:sz w:val="22"/>
              <w:szCs w:val="22"/>
              <w:lang w:eastAsia="en-GB"/>
            </w:rPr>
            <w:tab/>
          </w:r>
          <w:r>
            <w:rPr>
              <w:rFonts w:eastAsia="SimSun"/>
              <w:lang w:val="en-US" w:eastAsia="zh-CN"/>
            </w:rPr>
            <w:t>Load Control Procedure</w:t>
          </w:r>
          <w:r>
            <w:rPr/>
            <w:tab/>
            <w:t>88</w:t>
          </w:r>
        </w:p>
        <w:p>
          <w:pPr>
            <w:pStyle w:val="Contents4"/>
            <w:rPr/>
          </w:pPr>
          <w:r>
            <w:rPr/>
            <w:t>6.2.3.1</w:t>
          </w:r>
          <w:r>
            <w:rPr>
              <w:rFonts w:eastAsia="等线" w:ascii="Calibri" w:hAnsi="Calibri"/>
              <w:sz w:val="22"/>
              <w:szCs w:val="22"/>
              <w:lang w:eastAsia="en-GB"/>
            </w:rPr>
            <w:tab/>
          </w:r>
          <w:r>
            <w:rPr/>
            <w:t>General</w:t>
            <w:tab/>
            <w:t>88</w:t>
          </w:r>
        </w:p>
        <w:p>
          <w:pPr>
            <w:pStyle w:val="Contents4"/>
            <w:rPr/>
          </w:pPr>
          <w:r>
            <w:rPr/>
            <w:t>6.2.3.2</w:t>
          </w:r>
          <w:r>
            <w:rPr>
              <w:rFonts w:eastAsia="等线" w:ascii="Calibri" w:hAnsi="Calibri"/>
              <w:sz w:val="22"/>
              <w:szCs w:val="22"/>
              <w:lang w:eastAsia="en-GB"/>
            </w:rPr>
            <w:tab/>
          </w:r>
          <w:r>
            <w:rPr/>
            <w:t>Principles</w:t>
            <w:tab/>
            <w:t>88</w:t>
          </w:r>
        </w:p>
        <w:p>
          <w:pPr>
            <w:pStyle w:val="Contents4"/>
            <w:rPr/>
          </w:pPr>
          <w:r>
            <w:rPr/>
            <w:t>6.2.3.3</w:t>
          </w:r>
          <w:r>
            <w:rPr>
              <w:rFonts w:eastAsia="等线" w:ascii="Calibri" w:hAnsi="Calibri"/>
              <w:sz w:val="22"/>
              <w:szCs w:val="22"/>
              <w:lang w:eastAsia="en-GB"/>
            </w:rPr>
            <w:tab/>
          </w:r>
          <w:r>
            <w:rPr/>
            <w:t>Load Control Information</w:t>
            <w:tab/>
            <w:t>89</w:t>
          </w:r>
        </w:p>
        <w:p>
          <w:pPr>
            <w:pStyle w:val="Contents5"/>
            <w:rPr/>
          </w:pPr>
          <w:r>
            <w:rPr/>
            <w:t>6.2.3.3.1</w:t>
          </w:r>
          <w:r>
            <w:rPr>
              <w:rFonts w:eastAsia="等线" w:ascii="Calibri" w:hAnsi="Calibri"/>
              <w:sz w:val="22"/>
              <w:szCs w:val="22"/>
              <w:lang w:eastAsia="en-GB"/>
            </w:rPr>
            <w:tab/>
          </w:r>
          <w:r>
            <w:rPr/>
            <w:t>General Description</w:t>
            <w:tab/>
            <w:t>89</w:t>
          </w:r>
        </w:p>
        <w:p>
          <w:pPr>
            <w:pStyle w:val="Contents5"/>
            <w:rPr/>
          </w:pPr>
          <w:r>
            <w:rPr/>
            <w:t>6.2.3.3.2</w:t>
          </w:r>
          <w:r>
            <w:rPr>
              <w:rFonts w:eastAsia="等线" w:ascii="Calibri" w:hAnsi="Calibri"/>
              <w:sz w:val="22"/>
              <w:szCs w:val="22"/>
              <w:lang w:eastAsia="en-GB"/>
            </w:rPr>
            <w:tab/>
          </w:r>
          <w:r>
            <w:rPr/>
            <w:t>Parameters</w:t>
            <w:tab/>
            <w:t>89</w:t>
          </w:r>
        </w:p>
        <w:p>
          <w:pPr>
            <w:pStyle w:val="Contents6"/>
            <w:rPr/>
          </w:pPr>
          <w:r>
            <w:rPr/>
            <w:t>6.2.3.3.2.1</w:t>
          </w:r>
          <w:r>
            <w:rPr>
              <w:rFonts w:eastAsia="等线" w:ascii="Calibri" w:hAnsi="Calibri"/>
              <w:sz w:val="22"/>
              <w:szCs w:val="22"/>
              <w:lang w:eastAsia="en-GB"/>
            </w:rPr>
            <w:tab/>
          </w:r>
          <w:r>
            <w:rPr/>
            <w:t>Load Control Sequence Number</w:t>
            <w:tab/>
            <w:t>89</w:t>
          </w:r>
        </w:p>
        <w:p>
          <w:pPr>
            <w:pStyle w:val="Contents6"/>
            <w:rPr/>
          </w:pPr>
          <w:r>
            <w:rPr/>
            <w:t>6.2.3.3.2.2</w:t>
          </w:r>
          <w:r>
            <w:rPr>
              <w:rFonts w:eastAsia="等线" w:ascii="Calibri" w:hAnsi="Calibri"/>
              <w:sz w:val="22"/>
              <w:szCs w:val="22"/>
              <w:lang w:eastAsia="en-GB"/>
            </w:rPr>
            <w:tab/>
          </w:r>
          <w:r>
            <w:rPr/>
            <w:t>Load Metric</w:t>
            <w:tab/>
            <w:t>90</w:t>
          </w:r>
        </w:p>
        <w:p>
          <w:pPr>
            <w:pStyle w:val="Contents4"/>
            <w:rPr/>
          </w:pPr>
          <w:r>
            <w:rPr/>
            <w:t>6.2.3.3.3</w:t>
          </w:r>
          <w:r>
            <w:rPr>
              <w:rFonts w:eastAsia="等线" w:ascii="Calibri" w:hAnsi="Calibri"/>
              <w:sz w:val="22"/>
              <w:szCs w:val="22"/>
              <w:lang w:eastAsia="en-GB"/>
            </w:rPr>
            <w:tab/>
          </w:r>
          <w:r>
            <w:rPr/>
            <w:t>Frequency of Inclusion</w:t>
            <w:tab/>
            <w:t>90</w:t>
          </w:r>
        </w:p>
        <w:p>
          <w:pPr>
            <w:pStyle w:val="Contents3"/>
            <w:rPr/>
          </w:pPr>
          <w:r>
            <w:rPr/>
            <w:t>6.</w:t>
          </w:r>
          <w:r>
            <w:rPr>
              <w:lang w:val="en-US"/>
            </w:rPr>
            <w:t>2.</w:t>
          </w:r>
          <w:r>
            <w:rPr>
              <w:lang w:val="en-US" w:eastAsia="zh-CN"/>
            </w:rPr>
            <w:t>4</w:t>
          </w:r>
          <w:r>
            <w:rPr>
              <w:rFonts w:ascii="Calibri" w:hAnsi="Calibri"/>
              <w:sz w:val="22"/>
              <w:szCs w:val="22"/>
              <w:lang w:eastAsia="en-GB"/>
            </w:rPr>
            <w:tab/>
          </w:r>
          <w:r>
            <w:rPr>
              <w:rFonts w:eastAsia="SimSun"/>
            </w:rPr>
            <w:t>Overl</w:t>
          </w:r>
          <w:r>
            <w:rPr>
              <w:rFonts w:eastAsia="SimSun"/>
              <w:lang w:val="en-US" w:eastAsia="zh-CN"/>
            </w:rPr>
            <w:t>oad Control Procedure</w:t>
          </w:r>
          <w:r>
            <w:rPr/>
            <w:tab/>
            <w:t>91</w:t>
          </w:r>
        </w:p>
        <w:p>
          <w:pPr>
            <w:pStyle w:val="Contents4"/>
            <w:rPr/>
          </w:pPr>
          <w:r>
            <w:rPr/>
            <w:t>6.2.4.1</w:t>
          </w:r>
          <w:r>
            <w:rPr>
              <w:rFonts w:eastAsia="等线" w:ascii="Calibri" w:hAnsi="Calibri"/>
              <w:sz w:val="22"/>
              <w:szCs w:val="22"/>
              <w:lang w:eastAsia="en-GB"/>
            </w:rPr>
            <w:tab/>
          </w:r>
          <w:r>
            <w:rPr/>
            <w:t>General</w:t>
            <w:tab/>
            <w:t>91</w:t>
          </w:r>
        </w:p>
        <w:p>
          <w:pPr>
            <w:pStyle w:val="Contents4"/>
            <w:rPr/>
          </w:pPr>
          <w:r>
            <w:rPr/>
            <w:t>6.2.4.2</w:t>
          </w:r>
          <w:r>
            <w:rPr>
              <w:rFonts w:eastAsia="等线" w:ascii="Calibri" w:hAnsi="Calibri"/>
              <w:sz w:val="22"/>
              <w:szCs w:val="22"/>
              <w:lang w:eastAsia="en-GB"/>
            </w:rPr>
            <w:tab/>
          </w:r>
          <w:r>
            <w:rPr/>
            <w:t>Principles</w:t>
            <w:tab/>
            <w:t>91</w:t>
          </w:r>
        </w:p>
        <w:p>
          <w:pPr>
            <w:pStyle w:val="Contents4"/>
            <w:rPr/>
          </w:pPr>
          <w:r>
            <w:rPr/>
            <w:t>6.2.4.3</w:t>
          </w:r>
          <w:r>
            <w:rPr>
              <w:rFonts w:eastAsia="等线" w:ascii="Calibri" w:hAnsi="Calibri"/>
              <w:sz w:val="22"/>
              <w:szCs w:val="22"/>
              <w:lang w:eastAsia="en-GB"/>
            </w:rPr>
            <w:tab/>
          </w:r>
          <w:r>
            <w:rPr/>
            <w:t>Overload Control Information</w:t>
            <w:tab/>
            <w:t>91</w:t>
          </w:r>
        </w:p>
        <w:p>
          <w:pPr>
            <w:pStyle w:val="Contents5"/>
            <w:rPr/>
          </w:pPr>
          <w:r>
            <w:rPr/>
            <w:t>6.2.4.3.1</w:t>
          </w:r>
          <w:r>
            <w:rPr>
              <w:rFonts w:eastAsia="等线" w:ascii="Calibri" w:hAnsi="Calibri"/>
              <w:sz w:val="22"/>
              <w:szCs w:val="22"/>
              <w:lang w:eastAsia="en-GB"/>
            </w:rPr>
            <w:tab/>
          </w:r>
          <w:r>
            <w:rPr/>
            <w:t>General Description</w:t>
            <w:tab/>
            <w:t>91</w:t>
          </w:r>
        </w:p>
        <w:p>
          <w:pPr>
            <w:pStyle w:val="Contents5"/>
            <w:rPr/>
          </w:pPr>
          <w:r>
            <w:rPr/>
            <w:t>6.2.4.3.2</w:t>
          </w:r>
          <w:r>
            <w:rPr>
              <w:rFonts w:eastAsia="等线" w:ascii="Calibri" w:hAnsi="Calibri"/>
              <w:sz w:val="22"/>
              <w:szCs w:val="22"/>
              <w:lang w:eastAsia="en-GB"/>
            </w:rPr>
            <w:tab/>
          </w:r>
          <w:r>
            <w:rPr/>
            <w:t>Parameters</w:t>
            <w:tab/>
            <w:t>92</w:t>
          </w:r>
        </w:p>
        <w:p>
          <w:pPr>
            <w:pStyle w:val="Contents6"/>
            <w:rPr/>
          </w:pPr>
          <w:r>
            <w:rPr/>
            <w:t>6.2.4.3.2.1</w:t>
          </w:r>
          <w:r>
            <w:rPr>
              <w:rFonts w:eastAsia="等线" w:ascii="Calibri" w:hAnsi="Calibri"/>
              <w:sz w:val="22"/>
              <w:szCs w:val="22"/>
              <w:lang w:eastAsia="en-GB"/>
            </w:rPr>
            <w:tab/>
          </w:r>
          <w:r>
            <w:rPr/>
            <w:t>Overload Control Sequence Number</w:t>
            <w:tab/>
            <w:t>92</w:t>
          </w:r>
        </w:p>
        <w:p>
          <w:pPr>
            <w:pStyle w:val="Contents6"/>
            <w:rPr/>
          </w:pPr>
          <w:r>
            <w:rPr/>
            <w:t>6.2.4.3.2.2</w:t>
          </w:r>
          <w:r>
            <w:rPr>
              <w:rFonts w:eastAsia="等线" w:ascii="Calibri" w:hAnsi="Calibri"/>
              <w:sz w:val="22"/>
              <w:szCs w:val="22"/>
              <w:lang w:eastAsia="en-GB"/>
            </w:rPr>
            <w:tab/>
          </w:r>
          <w:r>
            <w:rPr/>
            <w:t>Period of Validity</w:t>
            <w:tab/>
            <w:t>93</w:t>
          </w:r>
        </w:p>
        <w:p>
          <w:pPr>
            <w:pStyle w:val="Contents6"/>
            <w:rPr/>
          </w:pPr>
          <w:r>
            <w:rPr/>
            <w:t>6.2.4.3.2.3</w:t>
          </w:r>
          <w:r>
            <w:rPr>
              <w:rFonts w:eastAsia="等线" w:ascii="Calibri" w:hAnsi="Calibri"/>
              <w:sz w:val="22"/>
              <w:szCs w:val="22"/>
              <w:lang w:eastAsia="en-GB"/>
            </w:rPr>
            <w:tab/>
          </w:r>
          <w:r>
            <w:rPr/>
            <w:t>Overload Reduction Metric</w:t>
            <w:tab/>
            <w:t>93</w:t>
          </w:r>
        </w:p>
        <w:p>
          <w:pPr>
            <w:pStyle w:val="Contents5"/>
            <w:rPr/>
          </w:pPr>
          <w:r>
            <w:rPr/>
            <w:t>6.2.4.3.3</w:t>
          </w:r>
          <w:r>
            <w:rPr>
              <w:rFonts w:eastAsia="等线" w:ascii="Calibri" w:hAnsi="Calibri"/>
              <w:sz w:val="22"/>
              <w:szCs w:val="22"/>
              <w:lang w:eastAsia="en-GB"/>
            </w:rPr>
            <w:tab/>
          </w:r>
          <w:r>
            <w:rPr/>
            <w:t>Frequency of Inclusion</w:t>
            <w:tab/>
            <w:t>94</w:t>
          </w:r>
        </w:p>
        <w:p>
          <w:pPr>
            <w:pStyle w:val="Contents4"/>
            <w:rPr/>
          </w:pPr>
          <w:r>
            <w:rPr/>
            <w:t>6.2.4.4</w:t>
          </w:r>
          <w:r>
            <w:rPr>
              <w:rFonts w:eastAsia="等线" w:ascii="Calibri" w:hAnsi="Calibri"/>
              <w:sz w:val="22"/>
              <w:szCs w:val="22"/>
              <w:lang w:eastAsia="en-GB"/>
            </w:rPr>
            <w:tab/>
          </w:r>
          <w:r>
            <w:rPr/>
            <w:t>Message Throttling</w:t>
            <w:tab/>
            <w:t>94</w:t>
          </w:r>
        </w:p>
        <w:p>
          <w:pPr>
            <w:pStyle w:val="Contents5"/>
            <w:rPr/>
          </w:pPr>
          <w:r>
            <w:rPr/>
            <w:t>6.2.4.4.1</w:t>
          </w:r>
          <w:r>
            <w:rPr>
              <w:rFonts w:eastAsia="等线" w:ascii="Calibri" w:hAnsi="Calibri"/>
              <w:sz w:val="22"/>
              <w:szCs w:val="22"/>
              <w:lang w:eastAsia="en-GB"/>
            </w:rPr>
            <w:tab/>
          </w:r>
          <w:r>
            <w:rPr/>
            <w:t>General</w:t>
            <w:tab/>
            <w:t>94</w:t>
          </w:r>
        </w:p>
        <w:p>
          <w:pPr>
            <w:pStyle w:val="Contents5"/>
            <w:rPr/>
          </w:pPr>
          <w:r>
            <w:rPr/>
            <w:t>6.2.4.4.2</w:t>
          </w:r>
          <w:r>
            <w:rPr>
              <w:rFonts w:eastAsia="等线" w:ascii="Calibri" w:hAnsi="Calibri"/>
              <w:sz w:val="22"/>
              <w:szCs w:val="22"/>
              <w:lang w:eastAsia="en-GB"/>
            </w:rPr>
            <w:tab/>
          </w:r>
          <w:r>
            <w:rPr/>
            <w:t>Throttling algorithm – "Loss"</w:t>
            <w:tab/>
            <w:t>94</w:t>
          </w:r>
        </w:p>
        <w:p>
          <w:pPr>
            <w:pStyle w:val="Contents6"/>
            <w:rPr/>
          </w:pPr>
          <w:r>
            <w:rPr/>
            <w:t>6.2.4.4.2.1</w:t>
          </w:r>
          <w:r>
            <w:rPr>
              <w:rFonts w:eastAsia="等线" w:ascii="Calibri" w:hAnsi="Calibri"/>
              <w:sz w:val="22"/>
              <w:szCs w:val="22"/>
              <w:lang w:eastAsia="en-GB"/>
            </w:rPr>
            <w:tab/>
          </w:r>
          <w:r>
            <w:rPr/>
            <w:t>Description</w:t>
            <w:tab/>
            <w:t>94</w:t>
          </w:r>
        </w:p>
        <w:p>
          <w:pPr>
            <w:pStyle w:val="Contents4"/>
            <w:rPr/>
          </w:pPr>
          <w:r>
            <w:rPr/>
            <w:t>6.2.4.5</w:t>
          </w:r>
          <w:r>
            <w:rPr>
              <w:rFonts w:eastAsia="等线" w:ascii="Calibri" w:hAnsi="Calibri"/>
              <w:sz w:val="22"/>
              <w:szCs w:val="22"/>
              <w:lang w:eastAsia="en-GB"/>
            </w:rPr>
            <w:tab/>
          </w:r>
          <w:r>
            <w:rPr/>
            <w:t>Message Prioritization</w:t>
            <w:tab/>
            <w:t>95</w:t>
          </w:r>
        </w:p>
        <w:p>
          <w:pPr>
            <w:pStyle w:val="Contents5"/>
            <w:rPr/>
          </w:pPr>
          <w:r>
            <w:rPr/>
            <w:t>6.2.4.5.1</w:t>
          </w:r>
          <w:r>
            <w:rPr>
              <w:rFonts w:eastAsia="等线" w:ascii="Calibri" w:hAnsi="Calibri"/>
              <w:sz w:val="22"/>
              <w:szCs w:val="22"/>
              <w:lang w:eastAsia="en-GB"/>
            </w:rPr>
            <w:tab/>
          </w:r>
          <w:r>
            <w:rPr/>
            <w:t>Description</w:t>
            <w:tab/>
            <w:t>95</w:t>
          </w:r>
        </w:p>
        <w:p>
          <w:pPr>
            <w:pStyle w:val="Contents5"/>
            <w:rPr/>
          </w:pPr>
          <w:r>
            <w:rPr/>
            <w:t>6.2.4.5.2</w:t>
          </w:r>
          <w:r>
            <w:rPr>
              <w:rFonts w:eastAsia="等线" w:ascii="Calibri" w:hAnsi="Calibri"/>
              <w:sz w:val="22"/>
              <w:szCs w:val="22"/>
              <w:lang w:eastAsia="en-GB"/>
            </w:rPr>
            <w:tab/>
          </w:r>
          <w:r>
            <w:rPr/>
            <w:t>Based on the Message Priority Signalled in the PFCP Message</w:t>
            <w:tab/>
            <w:t>95</w:t>
          </w:r>
        </w:p>
        <w:p>
          <w:pPr>
            <w:pStyle w:val="Contents3"/>
            <w:rPr/>
          </w:pPr>
          <w:r>
            <w:rPr/>
            <w:t>6.2.5</w:t>
          </w:r>
          <w:r>
            <w:rPr>
              <w:rFonts w:eastAsia="等线" w:ascii="Calibri" w:hAnsi="Calibri"/>
              <w:sz w:val="22"/>
              <w:szCs w:val="22"/>
            </w:rPr>
            <w:tab/>
          </w:r>
          <w:r>
            <w:rPr>
              <w:lang w:eastAsia="zh-CN"/>
            </w:rPr>
            <w:t>PFCP PFD Management Procedure</w:t>
          </w:r>
          <w:r>
            <w:rPr/>
            <w:tab/>
            <w:t>96</w:t>
          </w:r>
        </w:p>
        <w:p>
          <w:pPr>
            <w:pStyle w:val="Contents4"/>
            <w:rPr/>
          </w:pPr>
          <w:r>
            <w:rPr/>
            <w:t>6.2.5.1</w:t>
          </w:r>
          <w:r>
            <w:rPr>
              <w:rFonts w:eastAsia="等线" w:ascii="Calibri" w:hAnsi="Calibri"/>
              <w:sz w:val="22"/>
              <w:szCs w:val="22"/>
              <w:lang w:eastAsia="en-GB"/>
            </w:rPr>
            <w:tab/>
          </w:r>
          <w:r>
            <w:rPr/>
            <w:t>General</w:t>
            <w:tab/>
            <w:t>96</w:t>
          </w:r>
        </w:p>
        <w:p>
          <w:pPr>
            <w:pStyle w:val="Contents4"/>
            <w:rPr/>
          </w:pPr>
          <w:r>
            <w:rPr/>
            <w:t>6.2.5.2</w:t>
          </w:r>
          <w:r>
            <w:rPr>
              <w:rFonts w:eastAsia="等线" w:ascii="Calibri" w:hAnsi="Calibri"/>
              <w:sz w:val="22"/>
              <w:szCs w:val="22"/>
              <w:lang w:eastAsia="en-GB"/>
            </w:rPr>
            <w:tab/>
          </w:r>
          <w:r>
            <w:rPr/>
            <w:t xml:space="preserve">CP </w:t>
          </w:r>
          <w:r>
            <w:rPr>
              <w:lang w:val="en-US"/>
            </w:rPr>
            <w:t>F</w:t>
          </w:r>
          <w:r>
            <w:rPr/>
            <w:t>unction Behaviour</w:t>
            <w:tab/>
            <w:t>96</w:t>
          </w:r>
        </w:p>
        <w:p>
          <w:pPr>
            <w:pStyle w:val="Contents4"/>
            <w:rPr/>
          </w:pPr>
          <w:r>
            <w:rPr/>
            <w:t>6.2.5.3</w:t>
          </w:r>
          <w:r>
            <w:rPr>
              <w:rFonts w:eastAsia="等线" w:ascii="Calibri" w:hAnsi="Calibri"/>
              <w:sz w:val="22"/>
              <w:szCs w:val="22"/>
              <w:lang w:eastAsia="en-GB"/>
            </w:rPr>
            <w:tab/>
          </w:r>
          <w:r>
            <w:rPr/>
            <w:t xml:space="preserve">UP </w:t>
          </w:r>
          <w:r>
            <w:rPr>
              <w:lang w:val="en-US"/>
            </w:rPr>
            <w:t>F</w:t>
          </w:r>
          <w:r>
            <w:rPr/>
            <w:t>unction Behaviour</w:t>
            <w:tab/>
            <w:t>96</w:t>
          </w:r>
        </w:p>
        <w:p>
          <w:pPr>
            <w:pStyle w:val="Contents3"/>
            <w:rPr/>
          </w:pPr>
          <w:r>
            <w:rPr/>
            <w:t>6.2.6</w:t>
          </w:r>
          <w:r>
            <w:rPr>
              <w:rFonts w:eastAsia="等线" w:ascii="Calibri" w:hAnsi="Calibri"/>
              <w:sz w:val="22"/>
              <w:szCs w:val="22"/>
            </w:rPr>
            <w:tab/>
          </w:r>
          <w:r>
            <w:rPr/>
            <w:t>PFCP Association Setup Procedure</w:t>
            <w:tab/>
            <w:t>97</w:t>
          </w:r>
        </w:p>
        <w:p>
          <w:pPr>
            <w:pStyle w:val="Contents4"/>
            <w:rPr/>
          </w:pPr>
          <w:r>
            <w:rPr/>
            <w:t>6.2.6.1</w:t>
          </w:r>
          <w:r>
            <w:rPr>
              <w:rFonts w:eastAsia="等线" w:ascii="Calibri" w:hAnsi="Calibri"/>
              <w:sz w:val="22"/>
              <w:szCs w:val="22"/>
            </w:rPr>
            <w:tab/>
          </w:r>
          <w:r>
            <w:rPr/>
            <w:t>General</w:t>
            <w:tab/>
            <w:t>97</w:t>
          </w:r>
        </w:p>
        <w:p>
          <w:pPr>
            <w:pStyle w:val="Contents4"/>
            <w:rPr/>
          </w:pPr>
          <w:r>
            <w:rPr/>
            <w:t>6.2.6.2</w:t>
          </w:r>
          <w:r>
            <w:rPr>
              <w:rFonts w:eastAsia="等线" w:ascii="Calibri" w:hAnsi="Calibri"/>
              <w:sz w:val="22"/>
              <w:szCs w:val="22"/>
            </w:rPr>
            <w:tab/>
          </w:r>
          <w:r>
            <w:rPr/>
            <w:t>PFCP Association Setup Initiated by the CP Function</w:t>
            <w:tab/>
            <w:t>97</w:t>
          </w:r>
        </w:p>
        <w:p>
          <w:pPr>
            <w:pStyle w:val="Contents5"/>
            <w:rPr/>
          </w:pPr>
          <w:r>
            <w:rPr/>
            <w:t>6.2.6.2.1</w:t>
          </w:r>
          <w:r>
            <w:rPr>
              <w:rFonts w:eastAsia="等线" w:ascii="Calibri" w:hAnsi="Calibri"/>
              <w:sz w:val="22"/>
              <w:szCs w:val="22"/>
              <w:lang w:eastAsia="en-GB"/>
            </w:rPr>
            <w:tab/>
          </w:r>
          <w:r>
            <w:rPr/>
            <w:t>CP Function Behaviour</w:t>
            <w:tab/>
            <w:t>97</w:t>
          </w:r>
        </w:p>
        <w:p>
          <w:pPr>
            <w:pStyle w:val="Contents5"/>
            <w:rPr/>
          </w:pPr>
          <w:r>
            <w:rPr/>
            <w:t>6.2.6.2.2</w:t>
          </w:r>
          <w:r>
            <w:rPr>
              <w:rFonts w:eastAsia="等线" w:ascii="Calibri" w:hAnsi="Calibri"/>
              <w:sz w:val="22"/>
              <w:szCs w:val="22"/>
              <w:lang w:eastAsia="en-GB"/>
            </w:rPr>
            <w:tab/>
          </w:r>
          <w:r>
            <w:rPr/>
            <w:t>UP Function behaviour</w:t>
            <w:tab/>
            <w:t>97</w:t>
          </w:r>
        </w:p>
        <w:p>
          <w:pPr>
            <w:pStyle w:val="Contents4"/>
            <w:rPr/>
          </w:pPr>
          <w:r>
            <w:rPr/>
            <w:t>6.2.6.3</w:t>
          </w:r>
          <w:r>
            <w:rPr>
              <w:rFonts w:eastAsia="等线" w:ascii="Calibri" w:hAnsi="Calibri"/>
              <w:sz w:val="22"/>
              <w:szCs w:val="22"/>
            </w:rPr>
            <w:tab/>
          </w:r>
          <w:r>
            <w:rPr/>
            <w:t>PFCP Association Setup Initiated by the UP Function</w:t>
            <w:tab/>
            <w:t>98</w:t>
          </w:r>
        </w:p>
        <w:p>
          <w:pPr>
            <w:pStyle w:val="Contents5"/>
            <w:rPr/>
          </w:pPr>
          <w:r>
            <w:rPr/>
            <w:t>6.2.6.3.1</w:t>
          </w:r>
          <w:r>
            <w:rPr>
              <w:rFonts w:eastAsia="等线" w:ascii="Calibri" w:hAnsi="Calibri"/>
              <w:sz w:val="22"/>
              <w:szCs w:val="22"/>
              <w:lang w:eastAsia="en-GB"/>
            </w:rPr>
            <w:tab/>
          </w:r>
          <w:r>
            <w:rPr/>
            <w:t>UP Function Behaviour</w:t>
            <w:tab/>
            <w:t>98</w:t>
          </w:r>
        </w:p>
        <w:p>
          <w:pPr>
            <w:pStyle w:val="Contents5"/>
            <w:rPr/>
          </w:pPr>
          <w:r>
            <w:rPr/>
            <w:t>6.2.6.3.2</w:t>
          </w:r>
          <w:r>
            <w:rPr>
              <w:rFonts w:eastAsia="等线" w:ascii="Calibri" w:hAnsi="Calibri"/>
              <w:sz w:val="22"/>
              <w:szCs w:val="22"/>
              <w:lang w:eastAsia="en-GB"/>
            </w:rPr>
            <w:tab/>
          </w:r>
          <w:r>
            <w:rPr/>
            <w:t>CP Function Behaviour</w:t>
            <w:tab/>
            <w:t>98</w:t>
          </w:r>
        </w:p>
        <w:p>
          <w:pPr>
            <w:pStyle w:val="Contents3"/>
            <w:rPr/>
          </w:pPr>
          <w:r>
            <w:rPr/>
            <w:t>6.2.7</w:t>
          </w:r>
          <w:r>
            <w:rPr>
              <w:rFonts w:eastAsia="等线" w:ascii="Calibri" w:hAnsi="Calibri"/>
              <w:sz w:val="22"/>
              <w:szCs w:val="22"/>
              <w:lang w:eastAsia="en-GB"/>
            </w:rPr>
            <w:tab/>
          </w:r>
          <w:r>
            <w:rPr/>
            <w:t>PFCP Association Update Procedure</w:t>
            <w:tab/>
            <w:t>99</w:t>
          </w:r>
        </w:p>
        <w:p>
          <w:pPr>
            <w:pStyle w:val="Contents4"/>
            <w:rPr/>
          </w:pPr>
          <w:r>
            <w:rPr/>
            <w:t>6.2.7.1</w:t>
          </w:r>
          <w:r>
            <w:rPr>
              <w:rFonts w:eastAsia="等线" w:ascii="Calibri" w:hAnsi="Calibri"/>
              <w:sz w:val="22"/>
              <w:szCs w:val="22"/>
              <w:lang w:eastAsia="en-GB"/>
            </w:rPr>
            <w:tab/>
          </w:r>
          <w:r>
            <w:rPr/>
            <w:t>General</w:t>
            <w:tab/>
            <w:t>99</w:t>
          </w:r>
        </w:p>
        <w:p>
          <w:pPr>
            <w:pStyle w:val="Contents4"/>
            <w:rPr/>
          </w:pPr>
          <w:r>
            <w:rPr/>
            <w:t>6.2.7.2</w:t>
          </w:r>
          <w:r>
            <w:rPr>
              <w:rFonts w:eastAsia="等线" w:ascii="Calibri" w:hAnsi="Calibri"/>
              <w:sz w:val="22"/>
              <w:szCs w:val="22"/>
              <w:lang w:eastAsia="en-GB"/>
            </w:rPr>
            <w:tab/>
          </w:r>
          <w:r>
            <w:rPr/>
            <w:t>PFCP Association Update Procedure Initiated by the CP Function</w:t>
            <w:tab/>
            <w:t>99</w:t>
          </w:r>
        </w:p>
        <w:p>
          <w:pPr>
            <w:pStyle w:val="Contents5"/>
            <w:rPr/>
          </w:pPr>
          <w:r>
            <w:rPr/>
            <w:t>6.2.7.2.1</w:t>
          </w:r>
          <w:r>
            <w:rPr>
              <w:rFonts w:eastAsia="等线" w:ascii="Calibri" w:hAnsi="Calibri"/>
              <w:sz w:val="22"/>
              <w:szCs w:val="22"/>
              <w:lang w:eastAsia="en-GB"/>
            </w:rPr>
            <w:tab/>
          </w:r>
          <w:r>
            <w:rPr/>
            <w:t>CP Function Behaviour</w:t>
            <w:tab/>
            <w:t>99</w:t>
          </w:r>
        </w:p>
        <w:p>
          <w:pPr>
            <w:pStyle w:val="Contents5"/>
            <w:rPr/>
          </w:pPr>
          <w:r>
            <w:rPr/>
            <w:t>6.2.7.2.2</w:t>
          </w:r>
          <w:r>
            <w:rPr>
              <w:rFonts w:eastAsia="等线" w:ascii="Calibri" w:hAnsi="Calibri"/>
              <w:sz w:val="22"/>
              <w:szCs w:val="22"/>
              <w:lang w:eastAsia="en-GB"/>
            </w:rPr>
            <w:tab/>
          </w:r>
          <w:r>
            <w:rPr/>
            <w:t>UP Function Behaviour</w:t>
            <w:tab/>
            <w:t>99</w:t>
          </w:r>
        </w:p>
        <w:p>
          <w:pPr>
            <w:pStyle w:val="Contents4"/>
            <w:rPr/>
          </w:pPr>
          <w:r>
            <w:rPr/>
            <w:t>6.2.7.3</w:t>
          </w:r>
          <w:r>
            <w:rPr>
              <w:rFonts w:eastAsia="等线" w:ascii="Calibri" w:hAnsi="Calibri"/>
              <w:sz w:val="22"/>
              <w:szCs w:val="22"/>
              <w:lang w:eastAsia="en-GB"/>
            </w:rPr>
            <w:tab/>
          </w:r>
          <w:r>
            <w:rPr/>
            <w:t>PFCP Association Update Procedure Initiated by UP Function</w:t>
            <w:tab/>
            <w:t>99</w:t>
          </w:r>
        </w:p>
        <w:p>
          <w:pPr>
            <w:pStyle w:val="Contents5"/>
            <w:rPr/>
          </w:pPr>
          <w:r>
            <w:rPr/>
            <w:t>6.2.7.3.1</w:t>
          </w:r>
          <w:r>
            <w:rPr>
              <w:rFonts w:eastAsia="等线" w:ascii="Calibri" w:hAnsi="Calibri"/>
              <w:sz w:val="22"/>
              <w:szCs w:val="22"/>
              <w:lang w:eastAsia="en-GB"/>
            </w:rPr>
            <w:tab/>
          </w:r>
          <w:r>
            <w:rPr/>
            <w:t>UP Function Behaviour</w:t>
            <w:tab/>
            <w:t>99</w:t>
          </w:r>
        </w:p>
        <w:p>
          <w:pPr>
            <w:pStyle w:val="Contents5"/>
            <w:rPr/>
          </w:pPr>
          <w:r>
            <w:rPr/>
            <w:t>6.2.7.3.2</w:t>
          </w:r>
          <w:r>
            <w:rPr>
              <w:rFonts w:eastAsia="等线" w:ascii="Calibri" w:hAnsi="Calibri"/>
              <w:sz w:val="22"/>
              <w:szCs w:val="22"/>
              <w:lang w:eastAsia="en-GB"/>
            </w:rPr>
            <w:tab/>
          </w:r>
          <w:r>
            <w:rPr/>
            <w:t>CP Function Behaviour</w:t>
            <w:tab/>
            <w:t>100</w:t>
          </w:r>
        </w:p>
        <w:p>
          <w:pPr>
            <w:pStyle w:val="Contents3"/>
            <w:rPr/>
          </w:pPr>
          <w:r>
            <w:rPr/>
            <w:t>6.2.8</w:t>
          </w:r>
          <w:r>
            <w:rPr>
              <w:rFonts w:eastAsia="等线" w:ascii="Calibri" w:hAnsi="Calibri"/>
              <w:sz w:val="22"/>
              <w:szCs w:val="22"/>
            </w:rPr>
            <w:tab/>
          </w:r>
          <w:r>
            <w:rPr/>
            <w:t>PFCP Association Release Procedure</w:t>
            <w:tab/>
            <w:t>100</w:t>
          </w:r>
        </w:p>
        <w:p>
          <w:pPr>
            <w:pStyle w:val="Contents4"/>
            <w:rPr/>
          </w:pPr>
          <w:r>
            <w:rPr/>
            <w:t>6.2.8.1</w:t>
          </w:r>
          <w:r>
            <w:rPr>
              <w:rFonts w:eastAsia="等线" w:ascii="Calibri" w:hAnsi="Calibri"/>
              <w:sz w:val="22"/>
              <w:szCs w:val="22"/>
              <w:lang w:eastAsia="en-GB"/>
            </w:rPr>
            <w:tab/>
          </w:r>
          <w:r>
            <w:rPr/>
            <w:t>General</w:t>
            <w:tab/>
            <w:t>100</w:t>
          </w:r>
        </w:p>
        <w:p>
          <w:pPr>
            <w:pStyle w:val="Contents4"/>
            <w:rPr/>
          </w:pPr>
          <w:r>
            <w:rPr/>
            <w:t>6.2.8.2</w:t>
          </w:r>
          <w:r>
            <w:rPr>
              <w:rFonts w:eastAsia="等线" w:ascii="Calibri" w:hAnsi="Calibri"/>
              <w:sz w:val="22"/>
              <w:szCs w:val="22"/>
              <w:lang w:eastAsia="en-GB"/>
            </w:rPr>
            <w:tab/>
          </w:r>
          <w:r>
            <w:rPr/>
            <w:t>CP Function Behaviour</w:t>
            <w:tab/>
            <w:t>100</w:t>
          </w:r>
        </w:p>
        <w:p>
          <w:pPr>
            <w:pStyle w:val="Contents4"/>
            <w:rPr/>
          </w:pPr>
          <w:r>
            <w:rPr/>
            <w:t>6.2.8.3</w:t>
          </w:r>
          <w:r>
            <w:rPr>
              <w:rFonts w:eastAsia="等线" w:ascii="Calibri" w:hAnsi="Calibri"/>
              <w:sz w:val="22"/>
              <w:szCs w:val="22"/>
              <w:lang w:eastAsia="en-GB"/>
            </w:rPr>
            <w:tab/>
          </w:r>
          <w:r>
            <w:rPr/>
            <w:t>UP Function behaviour</w:t>
            <w:tab/>
            <w:t>101</w:t>
          </w:r>
        </w:p>
        <w:p>
          <w:pPr>
            <w:pStyle w:val="Contents3"/>
            <w:rPr/>
          </w:pPr>
          <w:r>
            <w:rPr/>
            <w:t>6.2.9</w:t>
          </w:r>
          <w:r>
            <w:rPr>
              <w:rFonts w:eastAsia="等线" w:ascii="Calibri" w:hAnsi="Calibri"/>
              <w:sz w:val="22"/>
              <w:szCs w:val="22"/>
            </w:rPr>
            <w:tab/>
          </w:r>
          <w:r>
            <w:rPr>
              <w:lang w:eastAsia="zh-CN"/>
            </w:rPr>
            <w:t>PFCP Node Report Procedure</w:t>
          </w:r>
          <w:r>
            <w:rPr/>
            <w:tab/>
            <w:t>101</w:t>
          </w:r>
        </w:p>
        <w:p>
          <w:pPr>
            <w:pStyle w:val="Contents4"/>
            <w:rPr/>
          </w:pPr>
          <w:r>
            <w:rPr/>
            <w:t>6.2.9.1</w:t>
          </w:r>
          <w:r>
            <w:rPr>
              <w:rFonts w:eastAsia="等线" w:ascii="Calibri" w:hAnsi="Calibri"/>
              <w:sz w:val="22"/>
              <w:szCs w:val="22"/>
              <w:lang w:eastAsia="en-GB"/>
            </w:rPr>
            <w:tab/>
          </w:r>
          <w:r>
            <w:rPr/>
            <w:t>General</w:t>
            <w:tab/>
            <w:t>101</w:t>
          </w:r>
        </w:p>
        <w:p>
          <w:pPr>
            <w:pStyle w:val="Contents4"/>
            <w:rPr/>
          </w:pPr>
          <w:r>
            <w:rPr/>
            <w:t>6.2.9.2</w:t>
          </w:r>
          <w:r>
            <w:rPr>
              <w:rFonts w:eastAsia="等线" w:ascii="Calibri" w:hAnsi="Calibri"/>
              <w:sz w:val="22"/>
              <w:szCs w:val="22"/>
              <w:lang w:eastAsia="en-GB"/>
            </w:rPr>
            <w:tab/>
          </w:r>
          <w:r>
            <w:rPr/>
            <w:t xml:space="preserve">UP </w:t>
          </w:r>
          <w:r>
            <w:rPr>
              <w:lang w:val="en-US"/>
            </w:rPr>
            <w:t>F</w:t>
          </w:r>
          <w:r>
            <w:rPr/>
            <w:t>unction Behaviour</w:t>
            <w:tab/>
            <w:t>101</w:t>
          </w:r>
        </w:p>
        <w:p>
          <w:pPr>
            <w:pStyle w:val="Contents4"/>
            <w:rPr/>
          </w:pPr>
          <w:r>
            <w:rPr/>
            <w:t>6.2.9.3</w:t>
          </w:r>
          <w:r>
            <w:rPr>
              <w:rFonts w:eastAsia="等线" w:ascii="Calibri" w:hAnsi="Calibri"/>
              <w:sz w:val="22"/>
              <w:szCs w:val="22"/>
              <w:lang w:eastAsia="en-GB"/>
            </w:rPr>
            <w:tab/>
          </w:r>
          <w:r>
            <w:rPr/>
            <w:t xml:space="preserve">CP </w:t>
          </w:r>
          <w:r>
            <w:rPr>
              <w:lang w:val="en-US"/>
            </w:rPr>
            <w:t>F</w:t>
          </w:r>
          <w:r>
            <w:rPr/>
            <w:t>unction behaviour</w:t>
            <w:tab/>
            <w:t>101</w:t>
          </w:r>
        </w:p>
        <w:p>
          <w:pPr>
            <w:pStyle w:val="Contents2"/>
            <w:rPr/>
          </w:pPr>
          <w:r>
            <w:rPr/>
            <w:t>6.3</w:t>
          </w:r>
          <w:r>
            <w:rPr>
              <w:rFonts w:eastAsia="等线" w:ascii="Calibri" w:hAnsi="Calibri"/>
              <w:sz w:val="22"/>
              <w:szCs w:val="22"/>
              <w:lang w:eastAsia="en-GB"/>
            </w:rPr>
            <w:tab/>
          </w:r>
          <w:r>
            <w:rPr/>
            <w:t>PFCP Session Related Procedures</w:t>
            <w:tab/>
            <w:t>101</w:t>
          </w:r>
        </w:p>
        <w:p>
          <w:pPr>
            <w:pStyle w:val="Contents3"/>
            <w:rPr/>
          </w:pPr>
          <w:r>
            <w:rPr/>
            <w:t>6.3.1</w:t>
          </w:r>
          <w:r>
            <w:rPr>
              <w:rFonts w:eastAsia="等线" w:ascii="Calibri" w:hAnsi="Calibri"/>
              <w:sz w:val="22"/>
              <w:szCs w:val="22"/>
              <w:lang w:eastAsia="en-GB"/>
            </w:rPr>
            <w:tab/>
          </w:r>
          <w:r>
            <w:rPr/>
            <w:t>General</w:t>
            <w:tab/>
            <w:t>101</w:t>
          </w:r>
        </w:p>
        <w:p>
          <w:pPr>
            <w:pStyle w:val="Contents3"/>
            <w:rPr/>
          </w:pPr>
          <w:r>
            <w:rPr/>
            <w:t>6.3.2</w:t>
          </w:r>
          <w:r>
            <w:rPr>
              <w:rFonts w:eastAsia="等线" w:ascii="Calibri" w:hAnsi="Calibri"/>
              <w:sz w:val="22"/>
              <w:szCs w:val="22"/>
              <w:lang w:eastAsia="en-GB"/>
            </w:rPr>
            <w:tab/>
          </w:r>
          <w:r>
            <w:rPr/>
            <w:t>PFCP Session Establishment Procedure</w:t>
            <w:tab/>
            <w:t>101</w:t>
          </w:r>
        </w:p>
        <w:p>
          <w:pPr>
            <w:pStyle w:val="Contents4"/>
            <w:rPr/>
          </w:pPr>
          <w:r>
            <w:rPr/>
            <w:t>6.3.2.1</w:t>
          </w:r>
          <w:r>
            <w:rPr>
              <w:rFonts w:eastAsia="等线" w:ascii="Calibri" w:hAnsi="Calibri"/>
              <w:sz w:val="22"/>
              <w:szCs w:val="22"/>
              <w:lang w:eastAsia="en-GB"/>
            </w:rPr>
            <w:tab/>
          </w:r>
          <w:r>
            <w:rPr/>
            <w:t>General</w:t>
            <w:tab/>
            <w:t>101</w:t>
          </w:r>
        </w:p>
        <w:p>
          <w:pPr>
            <w:pStyle w:val="Contents4"/>
            <w:rPr/>
          </w:pPr>
          <w:r>
            <w:rPr/>
            <w:t>6.3.2.2</w:t>
          </w:r>
          <w:r>
            <w:rPr>
              <w:rFonts w:eastAsia="等线" w:ascii="Calibri" w:hAnsi="Calibri"/>
              <w:sz w:val="22"/>
              <w:szCs w:val="22"/>
              <w:lang w:eastAsia="en-GB"/>
            </w:rPr>
            <w:tab/>
          </w:r>
          <w:r>
            <w:rPr/>
            <w:t xml:space="preserve">CP </w:t>
          </w:r>
          <w:r>
            <w:rPr>
              <w:lang w:val="en-US"/>
            </w:rPr>
            <w:t>F</w:t>
          </w:r>
          <w:r>
            <w:rPr/>
            <w:t>unction Behaviour</w:t>
            <w:tab/>
            <w:t>102</w:t>
          </w:r>
        </w:p>
        <w:p>
          <w:pPr>
            <w:pStyle w:val="Contents4"/>
            <w:rPr/>
          </w:pPr>
          <w:r>
            <w:rPr/>
            <w:t>6.3.2.3</w:t>
          </w:r>
          <w:r>
            <w:rPr>
              <w:rFonts w:eastAsia="等线" w:ascii="Calibri" w:hAnsi="Calibri"/>
              <w:sz w:val="22"/>
              <w:szCs w:val="22"/>
              <w:lang w:eastAsia="en-GB"/>
            </w:rPr>
            <w:tab/>
          </w:r>
          <w:r>
            <w:rPr/>
            <w:t xml:space="preserve">UP </w:t>
          </w:r>
          <w:r>
            <w:rPr>
              <w:lang w:val="en-US"/>
            </w:rPr>
            <w:t>F</w:t>
          </w:r>
          <w:r>
            <w:rPr/>
            <w:t>unction Behaviour</w:t>
            <w:tab/>
            <w:t>102</w:t>
          </w:r>
        </w:p>
        <w:p>
          <w:pPr>
            <w:pStyle w:val="Contents3"/>
            <w:rPr/>
          </w:pPr>
          <w:r>
            <w:rPr/>
            <w:t>6.3.3</w:t>
          </w:r>
          <w:r>
            <w:rPr>
              <w:rFonts w:eastAsia="等线" w:ascii="Calibri" w:hAnsi="Calibri"/>
              <w:sz w:val="22"/>
              <w:szCs w:val="22"/>
              <w:lang w:eastAsia="en-GB"/>
            </w:rPr>
            <w:tab/>
          </w:r>
          <w:r>
            <w:rPr/>
            <w:t>PFCP Session Modification Procedure</w:t>
            <w:tab/>
            <w:t>102</w:t>
          </w:r>
        </w:p>
        <w:p>
          <w:pPr>
            <w:pStyle w:val="Contents4"/>
            <w:rPr/>
          </w:pPr>
          <w:r>
            <w:rPr/>
            <w:t>6.3.</w:t>
          </w:r>
          <w:r>
            <w:rPr>
              <w:lang w:val="en-US"/>
            </w:rPr>
            <w:t>3</w:t>
          </w:r>
          <w:r>
            <w:rPr/>
            <w:t>.1</w:t>
          </w:r>
          <w:r>
            <w:rPr>
              <w:rFonts w:eastAsia="等线" w:ascii="Calibri" w:hAnsi="Calibri"/>
              <w:sz w:val="22"/>
              <w:szCs w:val="22"/>
              <w:lang w:eastAsia="en-GB"/>
            </w:rPr>
            <w:tab/>
          </w:r>
          <w:r>
            <w:rPr/>
            <w:t>General</w:t>
            <w:tab/>
            <w:t>102</w:t>
          </w:r>
        </w:p>
        <w:p>
          <w:pPr>
            <w:pStyle w:val="Contents4"/>
            <w:rPr/>
          </w:pPr>
          <w:r>
            <w:rPr/>
            <w:t>6.3.</w:t>
          </w:r>
          <w:r>
            <w:rPr>
              <w:lang w:val="en-US"/>
            </w:rPr>
            <w:t>3</w:t>
          </w:r>
          <w:r>
            <w:rPr/>
            <w:t>.2</w:t>
          </w:r>
          <w:r>
            <w:rPr>
              <w:rFonts w:eastAsia="等线" w:ascii="Calibri" w:hAnsi="Calibri"/>
              <w:sz w:val="22"/>
              <w:szCs w:val="22"/>
              <w:lang w:eastAsia="en-GB"/>
            </w:rPr>
            <w:tab/>
          </w:r>
          <w:r>
            <w:rPr/>
            <w:t xml:space="preserve">CP </w:t>
          </w:r>
          <w:r>
            <w:rPr>
              <w:lang w:val="en-US"/>
            </w:rPr>
            <w:t>F</w:t>
          </w:r>
          <w:r>
            <w:rPr/>
            <w:t>unction behaviour</w:t>
            <w:tab/>
            <w:t>102</w:t>
          </w:r>
        </w:p>
        <w:p>
          <w:pPr>
            <w:pStyle w:val="Contents4"/>
            <w:rPr/>
          </w:pPr>
          <w:r>
            <w:rPr/>
            <w:t>6.3.</w:t>
          </w:r>
          <w:r>
            <w:rPr>
              <w:lang w:val="en-US"/>
            </w:rPr>
            <w:t>3</w:t>
          </w:r>
          <w:r>
            <w:rPr/>
            <w:t>.3</w:t>
          </w:r>
          <w:r>
            <w:rPr>
              <w:rFonts w:eastAsia="等线" w:ascii="Calibri" w:hAnsi="Calibri"/>
              <w:sz w:val="22"/>
              <w:szCs w:val="22"/>
              <w:lang w:eastAsia="en-GB"/>
            </w:rPr>
            <w:tab/>
          </w:r>
          <w:r>
            <w:rPr/>
            <w:t xml:space="preserve">UP </w:t>
          </w:r>
          <w:r>
            <w:rPr>
              <w:lang w:val="en-US"/>
            </w:rPr>
            <w:t>F</w:t>
          </w:r>
          <w:r>
            <w:rPr/>
            <w:t>unction Behaviour</w:t>
            <w:tab/>
            <w:t>102</w:t>
          </w:r>
        </w:p>
        <w:p>
          <w:pPr>
            <w:pStyle w:val="Contents3"/>
            <w:rPr/>
          </w:pPr>
          <w:r>
            <w:rPr/>
            <w:t>6.3.4</w:t>
          </w:r>
          <w:r>
            <w:rPr>
              <w:rFonts w:eastAsia="等线" w:ascii="Calibri" w:hAnsi="Calibri"/>
              <w:sz w:val="22"/>
              <w:szCs w:val="22"/>
              <w:lang w:eastAsia="en-GB"/>
            </w:rPr>
            <w:tab/>
          </w:r>
          <w:r>
            <w:rPr/>
            <w:t>PFCP Session Deletion Procedure</w:t>
            <w:tab/>
            <w:t>103</w:t>
          </w:r>
        </w:p>
        <w:p>
          <w:pPr>
            <w:pStyle w:val="Contents4"/>
            <w:rPr/>
          </w:pPr>
          <w:r>
            <w:rPr/>
            <w:t>6.3.</w:t>
          </w:r>
          <w:r>
            <w:rPr>
              <w:lang w:val="en-US"/>
            </w:rPr>
            <w:t>4</w:t>
          </w:r>
          <w:r>
            <w:rPr/>
            <w:t>.1</w:t>
          </w:r>
          <w:r>
            <w:rPr>
              <w:rFonts w:eastAsia="等线" w:ascii="Calibri" w:hAnsi="Calibri"/>
              <w:sz w:val="22"/>
              <w:szCs w:val="22"/>
              <w:lang w:eastAsia="en-GB"/>
            </w:rPr>
            <w:tab/>
          </w:r>
          <w:r>
            <w:rPr/>
            <w:t>General</w:t>
            <w:tab/>
            <w:t>103</w:t>
          </w:r>
        </w:p>
        <w:p>
          <w:pPr>
            <w:pStyle w:val="Contents4"/>
            <w:rPr/>
          </w:pPr>
          <w:r>
            <w:rPr/>
            <w:t>6.3.</w:t>
          </w:r>
          <w:r>
            <w:rPr>
              <w:lang w:val="en-US"/>
            </w:rPr>
            <w:t>4</w:t>
          </w:r>
          <w:r>
            <w:rPr/>
            <w:t>.2</w:t>
          </w:r>
          <w:r>
            <w:rPr>
              <w:rFonts w:eastAsia="等线" w:ascii="Calibri" w:hAnsi="Calibri"/>
              <w:sz w:val="22"/>
              <w:szCs w:val="22"/>
              <w:lang w:eastAsia="en-GB"/>
            </w:rPr>
            <w:tab/>
          </w:r>
          <w:r>
            <w:rPr/>
            <w:t xml:space="preserve">CP </w:t>
          </w:r>
          <w:r>
            <w:rPr>
              <w:lang w:val="en-US"/>
            </w:rPr>
            <w:t>F</w:t>
          </w:r>
          <w:r>
            <w:rPr/>
            <w:t>unction Behaviour</w:t>
            <w:tab/>
            <w:t>103</w:t>
          </w:r>
        </w:p>
        <w:p>
          <w:pPr>
            <w:pStyle w:val="Contents4"/>
            <w:rPr/>
          </w:pPr>
          <w:r>
            <w:rPr/>
            <w:t>6.3.4.3</w:t>
          </w:r>
          <w:r>
            <w:rPr>
              <w:rFonts w:eastAsia="等线" w:ascii="Calibri" w:hAnsi="Calibri"/>
              <w:sz w:val="22"/>
              <w:szCs w:val="22"/>
              <w:lang w:eastAsia="en-GB"/>
            </w:rPr>
            <w:tab/>
          </w:r>
          <w:r>
            <w:rPr/>
            <w:t>UP Function Behaviour</w:t>
            <w:tab/>
            <w:t>103</w:t>
          </w:r>
        </w:p>
        <w:p>
          <w:pPr>
            <w:pStyle w:val="Contents3"/>
            <w:rPr/>
          </w:pPr>
          <w:r>
            <w:rPr/>
            <w:t>6.3.5</w:t>
          </w:r>
          <w:r>
            <w:rPr>
              <w:rFonts w:eastAsia="等线" w:ascii="Calibri" w:hAnsi="Calibri"/>
              <w:sz w:val="22"/>
              <w:szCs w:val="22"/>
              <w:lang w:eastAsia="en-GB"/>
            </w:rPr>
            <w:tab/>
          </w:r>
          <w:r>
            <w:rPr/>
            <w:t>PFCP Session Report Procedure</w:t>
            <w:tab/>
            <w:t>103</w:t>
          </w:r>
        </w:p>
        <w:p>
          <w:pPr>
            <w:pStyle w:val="Contents4"/>
            <w:rPr/>
          </w:pPr>
          <w:r>
            <w:rPr/>
            <w:t>6.3.5.1</w:t>
          </w:r>
          <w:r>
            <w:rPr>
              <w:rFonts w:eastAsia="等线" w:ascii="Calibri" w:hAnsi="Calibri"/>
              <w:sz w:val="22"/>
              <w:szCs w:val="22"/>
              <w:lang w:eastAsia="en-GB"/>
            </w:rPr>
            <w:tab/>
          </w:r>
          <w:r>
            <w:rPr/>
            <w:t>General</w:t>
            <w:tab/>
            <w:t>103</w:t>
          </w:r>
        </w:p>
        <w:p>
          <w:pPr>
            <w:pStyle w:val="Contents4"/>
            <w:rPr/>
          </w:pPr>
          <w:r>
            <w:rPr/>
            <w:t>6.3.5.2</w:t>
          </w:r>
          <w:r>
            <w:rPr>
              <w:rFonts w:eastAsia="等线" w:ascii="Calibri" w:hAnsi="Calibri"/>
              <w:sz w:val="22"/>
              <w:szCs w:val="22"/>
              <w:lang w:eastAsia="en-GB"/>
            </w:rPr>
            <w:tab/>
          </w:r>
          <w:r>
            <w:rPr/>
            <w:t xml:space="preserve">UP </w:t>
          </w:r>
          <w:r>
            <w:rPr>
              <w:lang w:val="en-US"/>
            </w:rPr>
            <w:t>F</w:t>
          </w:r>
          <w:r>
            <w:rPr/>
            <w:t>unction Behaviour</w:t>
            <w:tab/>
            <w:t>103</w:t>
          </w:r>
        </w:p>
        <w:p>
          <w:pPr>
            <w:pStyle w:val="Contents4"/>
            <w:rPr/>
          </w:pPr>
          <w:r>
            <w:rPr/>
            <w:t>6.3.5.3</w:t>
          </w:r>
          <w:r>
            <w:rPr>
              <w:rFonts w:eastAsia="等线" w:ascii="Calibri" w:hAnsi="Calibri"/>
              <w:sz w:val="22"/>
              <w:szCs w:val="22"/>
              <w:lang w:eastAsia="en-GB"/>
            </w:rPr>
            <w:tab/>
          </w:r>
          <w:r>
            <w:rPr/>
            <w:t xml:space="preserve">CP </w:t>
          </w:r>
          <w:r>
            <w:rPr>
              <w:lang w:val="en-US"/>
            </w:rPr>
            <w:t>F</w:t>
          </w:r>
          <w:r>
            <w:rPr/>
            <w:t>unction Behaviour</w:t>
            <w:tab/>
            <w:t>104</w:t>
          </w:r>
        </w:p>
        <w:p>
          <w:pPr>
            <w:pStyle w:val="Contents2"/>
            <w:rPr/>
          </w:pPr>
          <w:r>
            <w:rPr/>
            <w:t>6.4</w:t>
          </w:r>
          <w:r>
            <w:rPr>
              <w:rFonts w:eastAsia="等线" w:ascii="Calibri" w:hAnsi="Calibri"/>
              <w:sz w:val="22"/>
              <w:szCs w:val="22"/>
              <w:lang w:eastAsia="en-GB"/>
            </w:rPr>
            <w:tab/>
          </w:r>
          <w:r>
            <w:rPr/>
            <w:t>Reliable Delivery of PFCP Messages</w:t>
            <w:tab/>
            <w:t>104</w:t>
          </w:r>
        </w:p>
        <w:p>
          <w:pPr>
            <w:pStyle w:val="Contents2"/>
            <w:rPr/>
          </w:pPr>
          <w:r>
            <w:rPr/>
            <w:t>6.</w:t>
          </w:r>
          <w:r>
            <w:rPr>
              <w:lang w:val="en-US"/>
            </w:rPr>
            <w:t>5</w:t>
          </w:r>
          <w:r>
            <w:rPr>
              <w:rFonts w:eastAsia="等线" w:ascii="Calibri" w:hAnsi="Calibri"/>
              <w:sz w:val="22"/>
              <w:szCs w:val="22"/>
              <w:lang w:eastAsia="en-GB"/>
            </w:rPr>
            <w:tab/>
          </w:r>
          <w:r>
            <w:rPr/>
            <w:t>PFCP messages bundling</w:t>
            <w:tab/>
            <w:t>104</w:t>
          </w:r>
        </w:p>
        <w:p>
          <w:pPr>
            <w:pStyle w:val="Contents1"/>
            <w:rPr/>
          </w:pPr>
          <w:r>
            <w:rPr/>
            <w:t>7</w:t>
          </w:r>
          <w:r>
            <w:rPr>
              <w:rFonts w:eastAsia="等线" w:ascii="Calibri" w:hAnsi="Calibri"/>
              <w:szCs w:val="22"/>
              <w:lang w:eastAsia="en-GB"/>
            </w:rPr>
            <w:tab/>
          </w:r>
          <w:r>
            <w:rPr/>
            <w:t>Messages and Message Formats</w:t>
            <w:tab/>
            <w:t>105</w:t>
          </w:r>
        </w:p>
        <w:p>
          <w:pPr>
            <w:pStyle w:val="Contents2"/>
            <w:rPr/>
          </w:pPr>
          <w:r>
            <w:rPr/>
            <w:t>7.1</w:t>
          </w:r>
          <w:r>
            <w:rPr>
              <w:rFonts w:eastAsia="等线" w:ascii="Calibri" w:hAnsi="Calibri"/>
              <w:sz w:val="22"/>
              <w:szCs w:val="22"/>
              <w:lang w:eastAsia="en-GB"/>
            </w:rPr>
            <w:tab/>
          </w:r>
          <w:r>
            <w:rPr/>
            <w:t>Transmission Order and Bit Definitions</w:t>
            <w:tab/>
            <w:t>105</w:t>
          </w:r>
        </w:p>
        <w:p>
          <w:pPr>
            <w:pStyle w:val="Contents2"/>
            <w:rPr/>
          </w:pPr>
          <w:r>
            <w:rPr/>
            <w:t>7.2</w:t>
          </w:r>
          <w:r>
            <w:rPr>
              <w:rFonts w:eastAsia="等线" w:ascii="Calibri" w:hAnsi="Calibri"/>
              <w:sz w:val="22"/>
              <w:szCs w:val="22"/>
              <w:lang w:eastAsia="en-GB"/>
            </w:rPr>
            <w:tab/>
          </w:r>
          <w:r>
            <w:rPr>
              <w:lang w:val="en-US"/>
            </w:rPr>
            <w:t>M</w:t>
          </w:r>
          <w:r>
            <w:rPr/>
            <w:t>essage</w:t>
          </w:r>
          <w:r>
            <w:rPr>
              <w:lang w:val="en-US"/>
            </w:rPr>
            <w:t xml:space="preserve"> Format</w:t>
          </w:r>
          <w:r>
            <w:rPr/>
            <w:tab/>
            <w:t>105</w:t>
          </w:r>
        </w:p>
        <w:p>
          <w:pPr>
            <w:pStyle w:val="Contents3"/>
            <w:rPr/>
          </w:pPr>
          <w:r>
            <w:rPr/>
            <w:t>7.2.1</w:t>
          </w:r>
          <w:r>
            <w:rPr>
              <w:rFonts w:eastAsia="等线" w:ascii="Calibri" w:hAnsi="Calibri"/>
              <w:sz w:val="22"/>
              <w:szCs w:val="22"/>
              <w:lang w:eastAsia="en-GB"/>
            </w:rPr>
            <w:tab/>
          </w:r>
          <w:r>
            <w:rPr>
              <w:lang w:val="en-US"/>
            </w:rPr>
            <w:t>General</w:t>
          </w:r>
          <w:r>
            <w:rPr/>
            <w:tab/>
            <w:t>105</w:t>
          </w:r>
        </w:p>
        <w:p>
          <w:pPr>
            <w:pStyle w:val="Contents3"/>
            <w:rPr/>
          </w:pPr>
          <w:r>
            <w:rPr/>
            <w:t>7.2.1A</w:t>
          </w:r>
          <w:r>
            <w:rPr>
              <w:rFonts w:eastAsia="等线" w:ascii="Calibri" w:hAnsi="Calibri"/>
              <w:sz w:val="22"/>
              <w:szCs w:val="22"/>
              <w:lang w:eastAsia="en-GB"/>
            </w:rPr>
            <w:tab/>
          </w:r>
          <w:r>
            <w:rPr>
              <w:lang w:val="en-US"/>
            </w:rPr>
            <w:t>PFCP messages bundled in one UDP/IP packet</w:t>
          </w:r>
          <w:r>
            <w:rPr/>
            <w:tab/>
            <w:t>105</w:t>
          </w:r>
        </w:p>
        <w:p>
          <w:pPr>
            <w:pStyle w:val="Contents3"/>
            <w:rPr/>
          </w:pPr>
          <w:r>
            <w:rPr/>
            <w:t>7.2.2</w:t>
          </w:r>
          <w:r>
            <w:rPr>
              <w:rFonts w:eastAsia="等线" w:ascii="Calibri" w:hAnsi="Calibri"/>
              <w:sz w:val="22"/>
              <w:szCs w:val="22"/>
              <w:lang w:eastAsia="en-GB"/>
            </w:rPr>
            <w:tab/>
          </w:r>
          <w:r>
            <w:rPr>
              <w:lang w:val="en-US"/>
            </w:rPr>
            <w:t>Message Header</w:t>
          </w:r>
          <w:r>
            <w:rPr/>
            <w:tab/>
            <w:t>106</w:t>
          </w:r>
        </w:p>
        <w:p>
          <w:pPr>
            <w:pStyle w:val="Contents4"/>
            <w:rPr/>
          </w:pPr>
          <w:r>
            <w:rPr/>
            <w:t>7.2.2.1</w:t>
          </w:r>
          <w:r>
            <w:rPr>
              <w:rFonts w:eastAsia="等线" w:ascii="Calibri" w:hAnsi="Calibri"/>
              <w:sz w:val="22"/>
              <w:szCs w:val="22"/>
              <w:lang w:eastAsia="en-GB"/>
            </w:rPr>
            <w:tab/>
          </w:r>
          <w:r>
            <w:rPr>
              <w:lang w:val="fr-FR"/>
            </w:rPr>
            <w:t>General Format</w:t>
          </w:r>
          <w:r>
            <w:rPr/>
            <w:tab/>
            <w:t>106</w:t>
          </w:r>
        </w:p>
        <w:p>
          <w:pPr>
            <w:pStyle w:val="Contents4"/>
            <w:rPr/>
          </w:pPr>
          <w:r>
            <w:rPr/>
            <w:t>7.2.</w:t>
          </w:r>
          <w:r>
            <w:rPr>
              <w:lang w:val="en-US"/>
            </w:rPr>
            <w:t>2.2</w:t>
          </w:r>
          <w:r>
            <w:rPr>
              <w:rFonts w:eastAsia="等线" w:ascii="Calibri" w:hAnsi="Calibri"/>
              <w:sz w:val="22"/>
              <w:szCs w:val="22"/>
              <w:lang w:eastAsia="en-GB"/>
            </w:rPr>
            <w:tab/>
          </w:r>
          <w:r>
            <w:rPr>
              <w:lang w:val="fr-FR"/>
            </w:rPr>
            <w:t xml:space="preserve">PFCP </w:t>
          </w:r>
          <w:r>
            <w:rPr>
              <w:lang w:val="en-US"/>
            </w:rPr>
            <w:t>H</w:t>
          </w:r>
          <w:r>
            <w:rPr/>
            <w:t>eader</w:t>
          </w:r>
          <w:r>
            <w:rPr>
              <w:lang w:val="en-US"/>
            </w:rPr>
            <w:t xml:space="preserve"> for Node Related M</w:t>
          </w:r>
          <w:r>
            <w:rPr/>
            <w:t>essages</w:t>
            <w:tab/>
            <w:t>107</w:t>
          </w:r>
        </w:p>
        <w:p>
          <w:pPr>
            <w:pStyle w:val="Contents4"/>
            <w:rPr/>
          </w:pPr>
          <w:r>
            <w:rPr/>
            <w:t>7.2.2.3</w:t>
          </w:r>
          <w:r>
            <w:rPr>
              <w:rFonts w:eastAsia="等线" w:ascii="Calibri" w:hAnsi="Calibri"/>
              <w:sz w:val="22"/>
              <w:szCs w:val="22"/>
              <w:lang w:eastAsia="en-GB"/>
            </w:rPr>
            <w:tab/>
          </w:r>
          <w:r>
            <w:rPr>
              <w:lang w:val="en-US"/>
            </w:rPr>
            <w:t>PFCP H</w:t>
          </w:r>
          <w:r>
            <w:rPr/>
            <w:t>eader</w:t>
          </w:r>
          <w:r>
            <w:rPr>
              <w:lang w:val="en-US"/>
            </w:rPr>
            <w:t xml:space="preserve"> for Session Related Messages</w:t>
          </w:r>
          <w:r>
            <w:rPr/>
            <w:tab/>
            <w:t>107</w:t>
          </w:r>
        </w:p>
        <w:p>
          <w:pPr>
            <w:pStyle w:val="Contents4"/>
            <w:rPr/>
          </w:pPr>
          <w:r>
            <w:rPr/>
            <w:t>7.2.2.4</w:t>
          </w:r>
          <w:r>
            <w:rPr>
              <w:rFonts w:eastAsia="等线" w:ascii="Calibri" w:hAnsi="Calibri"/>
              <w:sz w:val="22"/>
              <w:szCs w:val="22"/>
              <w:lang w:eastAsia="en-GB"/>
            </w:rPr>
            <w:tab/>
          </w:r>
          <w:r>
            <w:rPr/>
            <w:t xml:space="preserve">Usage of the </w:t>
          </w:r>
          <w:r>
            <w:rPr>
              <w:lang w:val="en-US"/>
            </w:rPr>
            <w:t>PFCP</w:t>
          </w:r>
          <w:r>
            <w:rPr/>
            <w:t xml:space="preserve"> Header</w:t>
            <w:tab/>
            <w:t>107</w:t>
          </w:r>
        </w:p>
        <w:p>
          <w:pPr>
            <w:pStyle w:val="Contents5"/>
            <w:rPr/>
          </w:pPr>
          <w:r>
            <w:rPr/>
            <w:t>7.2.2.4.1</w:t>
          </w:r>
          <w:r>
            <w:rPr>
              <w:rFonts w:eastAsia="等线" w:ascii="Calibri" w:hAnsi="Calibri"/>
              <w:sz w:val="22"/>
              <w:szCs w:val="22"/>
              <w:lang w:eastAsia="en-GB"/>
            </w:rPr>
            <w:tab/>
          </w:r>
          <w:r>
            <w:rPr/>
            <w:t>General</w:t>
            <w:tab/>
            <w:t>107</w:t>
          </w:r>
        </w:p>
        <w:p>
          <w:pPr>
            <w:pStyle w:val="Contents5"/>
            <w:rPr/>
          </w:pPr>
          <w:r>
            <w:rPr/>
            <w:t>7.2.2.4.2</w:t>
          </w:r>
          <w:r>
            <w:rPr>
              <w:rFonts w:eastAsia="等线" w:ascii="Calibri" w:hAnsi="Calibri"/>
              <w:sz w:val="22"/>
              <w:szCs w:val="22"/>
              <w:lang w:eastAsia="en-GB"/>
            </w:rPr>
            <w:tab/>
          </w:r>
          <w:r>
            <w:rPr/>
            <w:t>Conditions for Sending SEID=0 in PFCP Header</w:t>
            <w:tab/>
            <w:t>108</w:t>
          </w:r>
        </w:p>
        <w:p>
          <w:pPr>
            <w:pStyle w:val="Contents3"/>
            <w:rPr/>
          </w:pPr>
          <w:r>
            <w:rPr/>
            <w:t>7.2.3</w:t>
          </w:r>
          <w:r>
            <w:rPr>
              <w:rFonts w:eastAsia="等线" w:ascii="Calibri" w:hAnsi="Calibri"/>
              <w:sz w:val="22"/>
              <w:szCs w:val="22"/>
              <w:lang w:eastAsia="en-GB"/>
            </w:rPr>
            <w:tab/>
          </w:r>
          <w:r>
            <w:rPr/>
            <w:t>Information Elements</w:t>
            <w:tab/>
            <w:t>108</w:t>
          </w:r>
        </w:p>
        <w:p>
          <w:pPr>
            <w:pStyle w:val="Contents4"/>
            <w:rPr/>
          </w:pPr>
          <w:r>
            <w:rPr/>
            <w:t>7.2.3.1</w:t>
          </w:r>
          <w:r>
            <w:rPr>
              <w:rFonts w:eastAsia="等线" w:ascii="Calibri" w:hAnsi="Calibri"/>
              <w:sz w:val="22"/>
              <w:szCs w:val="22"/>
              <w:lang w:eastAsia="en-GB"/>
            </w:rPr>
            <w:tab/>
          </w:r>
          <w:r>
            <w:rPr/>
            <w:t>General</w:t>
            <w:tab/>
            <w:t>108</w:t>
          </w:r>
        </w:p>
        <w:p>
          <w:pPr>
            <w:pStyle w:val="Contents4"/>
            <w:rPr/>
          </w:pPr>
          <w:r>
            <w:rPr/>
            <w:t>7.2.3.2</w:t>
          </w:r>
          <w:r>
            <w:rPr>
              <w:rFonts w:eastAsia="等线" w:ascii="Calibri" w:hAnsi="Calibri"/>
              <w:sz w:val="22"/>
              <w:szCs w:val="22"/>
              <w:lang w:eastAsia="en-GB"/>
            </w:rPr>
            <w:tab/>
          </w:r>
          <w:r>
            <w:rPr/>
            <w:t>Presence Requirements of Information Elements</w:t>
            <w:tab/>
            <w:t>109</w:t>
          </w:r>
        </w:p>
        <w:p>
          <w:pPr>
            <w:pStyle w:val="Contents4"/>
            <w:rPr/>
          </w:pPr>
          <w:r>
            <w:rPr/>
            <w:t>7.2.3.3</w:t>
          </w:r>
          <w:r>
            <w:rPr>
              <w:rFonts w:eastAsia="等线" w:ascii="Calibri" w:hAnsi="Calibri"/>
              <w:sz w:val="22"/>
              <w:szCs w:val="22"/>
              <w:lang w:eastAsia="en-GB"/>
            </w:rPr>
            <w:tab/>
          </w:r>
          <w:r>
            <w:rPr/>
            <w:t>Grouped Information Elements</w:t>
            <w:tab/>
            <w:t>110</w:t>
          </w:r>
        </w:p>
        <w:p>
          <w:pPr>
            <w:pStyle w:val="Contents4"/>
            <w:rPr/>
          </w:pPr>
          <w:r>
            <w:rPr/>
            <w:t>7.2.3.4</w:t>
          </w:r>
          <w:r>
            <w:rPr>
              <w:rFonts w:eastAsia="等线" w:ascii="Calibri" w:hAnsi="Calibri"/>
              <w:sz w:val="22"/>
              <w:szCs w:val="22"/>
              <w:lang w:eastAsia="en-GB"/>
            </w:rPr>
            <w:tab/>
          </w:r>
          <w:r>
            <w:rPr/>
            <w:t>Information Element Type</w:t>
            <w:tab/>
            <w:t>110</w:t>
          </w:r>
        </w:p>
        <w:p>
          <w:pPr>
            <w:pStyle w:val="Contents2"/>
            <w:rPr/>
          </w:pPr>
          <w:r>
            <w:rPr/>
            <w:t>7.3</w:t>
          </w:r>
          <w:r>
            <w:rPr>
              <w:rFonts w:eastAsia="等线" w:ascii="Calibri" w:hAnsi="Calibri"/>
              <w:sz w:val="22"/>
              <w:szCs w:val="22"/>
              <w:lang w:eastAsia="en-GB"/>
            </w:rPr>
            <w:tab/>
          </w:r>
          <w:r>
            <w:rPr/>
            <w:t>Message Types</w:t>
            <w:tab/>
            <w:t>110</w:t>
          </w:r>
        </w:p>
        <w:p>
          <w:pPr>
            <w:pStyle w:val="Contents2"/>
            <w:rPr/>
          </w:pPr>
          <w:r>
            <w:rPr/>
            <w:t>7.4</w:t>
          </w:r>
          <w:r>
            <w:rPr>
              <w:rFonts w:eastAsia="等线" w:ascii="Calibri" w:hAnsi="Calibri"/>
              <w:sz w:val="22"/>
              <w:szCs w:val="22"/>
              <w:lang w:eastAsia="en-GB"/>
            </w:rPr>
            <w:tab/>
          </w:r>
          <w:r>
            <w:rPr/>
            <w:t>PFCP Node Related Messages</w:t>
            <w:tab/>
            <w:t>111</w:t>
          </w:r>
        </w:p>
        <w:p>
          <w:pPr>
            <w:pStyle w:val="Contents3"/>
            <w:rPr/>
          </w:pPr>
          <w:r>
            <w:rPr/>
            <w:t>7.</w:t>
          </w:r>
          <w:r>
            <w:rPr>
              <w:lang w:val="en-US"/>
            </w:rPr>
            <w:t>4</w:t>
          </w:r>
          <w:r>
            <w:rPr/>
            <w:t>.1</w:t>
          </w:r>
          <w:r>
            <w:rPr>
              <w:rFonts w:eastAsia="等线" w:ascii="Calibri" w:hAnsi="Calibri"/>
              <w:sz w:val="22"/>
              <w:szCs w:val="22"/>
            </w:rPr>
            <w:tab/>
          </w:r>
          <w:r>
            <w:rPr/>
            <w:t>General</w:t>
            <w:tab/>
            <w:t>111</w:t>
          </w:r>
        </w:p>
        <w:p>
          <w:pPr>
            <w:pStyle w:val="Contents3"/>
            <w:rPr/>
          </w:pPr>
          <w:r>
            <w:rPr/>
            <w:t>7.4.2</w:t>
          </w:r>
          <w:r>
            <w:rPr>
              <w:rFonts w:ascii="Calibri" w:hAnsi="Calibri"/>
              <w:sz w:val="22"/>
              <w:szCs w:val="22"/>
              <w:lang w:eastAsia="en-GB"/>
            </w:rPr>
            <w:tab/>
          </w:r>
          <w:r>
            <w:rPr>
              <w:rFonts w:eastAsia="SimSun"/>
              <w:lang w:eastAsia="zh-CN"/>
            </w:rPr>
            <w:t>Heartbeat</w:t>
          </w:r>
          <w:r>
            <w:rPr>
              <w:rFonts w:eastAsia="SimSun"/>
            </w:rPr>
            <w:t xml:space="preserve"> Messages</w:t>
          </w:r>
          <w:r>
            <w:rPr/>
            <w:tab/>
            <w:t>111</w:t>
          </w:r>
        </w:p>
        <w:p>
          <w:pPr>
            <w:pStyle w:val="Contents4"/>
            <w:rPr/>
          </w:pPr>
          <w:r>
            <w:rPr/>
            <w:t>7.4.2.</w:t>
          </w:r>
          <w:r>
            <w:rPr>
              <w:lang w:eastAsia="zh-CN"/>
            </w:rPr>
            <w:t>2</w:t>
          </w:r>
          <w:r>
            <w:rPr>
              <w:rFonts w:ascii="Calibri" w:hAnsi="Calibri"/>
              <w:sz w:val="22"/>
              <w:szCs w:val="22"/>
              <w:lang w:eastAsia="en-GB"/>
            </w:rPr>
            <w:tab/>
          </w:r>
          <w:r>
            <w:rPr>
              <w:rFonts w:eastAsia="SimSun"/>
              <w:lang w:eastAsia="zh-CN"/>
            </w:rPr>
            <w:t>Heartbeat Response</w:t>
          </w:r>
          <w:r>
            <w:rPr/>
            <w:tab/>
            <w:t>111</w:t>
          </w:r>
        </w:p>
        <w:p>
          <w:pPr>
            <w:pStyle w:val="Contents3"/>
            <w:rPr/>
          </w:pPr>
          <w:r>
            <w:rPr/>
            <w:t>7.4.3</w:t>
          </w:r>
          <w:r>
            <w:rPr>
              <w:rFonts w:ascii="Calibri" w:hAnsi="Calibri"/>
              <w:sz w:val="22"/>
              <w:szCs w:val="22"/>
              <w:lang w:eastAsia="en-GB"/>
            </w:rPr>
            <w:tab/>
          </w:r>
          <w:r>
            <w:rPr>
              <w:rFonts w:eastAsia="SimSun"/>
              <w:lang w:val="en-US"/>
            </w:rPr>
            <w:t xml:space="preserve">PFCP </w:t>
          </w:r>
          <w:r>
            <w:rPr>
              <w:rFonts w:eastAsia="SimSun"/>
              <w:lang w:eastAsia="zh-CN"/>
            </w:rPr>
            <w:t>PFD Management</w:t>
          </w:r>
          <w:r>
            <w:rPr/>
            <w:tab/>
            <w:t>112</w:t>
          </w:r>
        </w:p>
        <w:p>
          <w:pPr>
            <w:pStyle w:val="Contents4"/>
            <w:rPr/>
          </w:pPr>
          <w:r>
            <w:rPr/>
            <w:t>7.4.3.1</w:t>
          </w:r>
          <w:r>
            <w:rPr>
              <w:rFonts w:ascii="Calibri" w:hAnsi="Calibri"/>
              <w:sz w:val="22"/>
              <w:szCs w:val="22"/>
              <w:lang w:eastAsia="en-GB"/>
            </w:rPr>
            <w:tab/>
          </w:r>
          <w:r>
            <w:rPr>
              <w:rFonts w:eastAsia="SimSun"/>
              <w:lang w:val="fr-FR"/>
            </w:rPr>
            <w:t xml:space="preserve">PFCP </w:t>
          </w:r>
          <w:r>
            <w:rPr>
              <w:rFonts w:eastAsia="SimSun"/>
              <w:lang w:val="fr-FR" w:eastAsia="zh-CN"/>
            </w:rPr>
            <w:t>PFD Management Request</w:t>
          </w:r>
          <w:r>
            <w:rPr/>
            <w:tab/>
            <w:t>112</w:t>
          </w:r>
        </w:p>
        <w:p>
          <w:pPr>
            <w:pStyle w:val="Contents4"/>
            <w:rPr/>
          </w:pPr>
          <w:r>
            <w:rPr/>
            <w:t>7.4.3.</w:t>
          </w:r>
          <w:r>
            <w:rPr>
              <w:lang w:eastAsia="zh-CN"/>
            </w:rPr>
            <w:t>2</w:t>
          </w:r>
          <w:r>
            <w:rPr>
              <w:rFonts w:ascii="Calibri" w:hAnsi="Calibri"/>
              <w:sz w:val="22"/>
              <w:szCs w:val="22"/>
              <w:lang w:eastAsia="en-GB"/>
            </w:rPr>
            <w:tab/>
          </w:r>
          <w:r>
            <w:rPr>
              <w:rFonts w:eastAsia="SimSun"/>
              <w:lang w:val="fr-FR"/>
            </w:rPr>
            <w:t xml:space="preserve">PFCP </w:t>
          </w:r>
          <w:r>
            <w:rPr>
              <w:rFonts w:eastAsia="SimSun"/>
              <w:lang w:val="fr-FR" w:eastAsia="zh-CN"/>
            </w:rPr>
            <w:t>PFD Management Response</w:t>
          </w:r>
          <w:r>
            <w:rPr/>
            <w:tab/>
            <w:t>112</w:t>
          </w:r>
        </w:p>
        <w:p>
          <w:pPr>
            <w:pStyle w:val="Contents3"/>
            <w:rPr/>
          </w:pPr>
          <w:r>
            <w:rPr/>
            <w:t>7.4.4</w:t>
          </w:r>
          <w:r>
            <w:rPr>
              <w:rFonts w:eastAsia="等线" w:ascii="Calibri" w:hAnsi="Calibri"/>
              <w:sz w:val="22"/>
              <w:szCs w:val="22"/>
              <w:lang w:eastAsia="en-GB"/>
            </w:rPr>
            <w:tab/>
          </w:r>
          <w:r>
            <w:rPr/>
            <w:t>PFCP Association messages</w:t>
            <w:tab/>
            <w:t>114</w:t>
          </w:r>
        </w:p>
        <w:p>
          <w:pPr>
            <w:pStyle w:val="Contents4"/>
            <w:rPr/>
          </w:pPr>
          <w:r>
            <w:rPr/>
            <w:t>7.4.4.1</w:t>
          </w:r>
          <w:r>
            <w:rPr>
              <w:rFonts w:eastAsia="等线" w:ascii="Calibri" w:hAnsi="Calibri"/>
              <w:sz w:val="22"/>
              <w:szCs w:val="22"/>
              <w:lang w:eastAsia="en-GB"/>
            </w:rPr>
            <w:tab/>
          </w:r>
          <w:r>
            <w:rPr/>
            <w:t>PFCP Association Setup Request</w:t>
            <w:tab/>
            <w:t>114</w:t>
          </w:r>
        </w:p>
        <w:p>
          <w:pPr>
            <w:pStyle w:val="Contents5"/>
            <w:rPr/>
          </w:pPr>
          <w:r>
            <w:rPr/>
            <w:t>7.4.4.1.1</w:t>
          </w:r>
          <w:r>
            <w:rPr>
              <w:rFonts w:eastAsia="等线" w:ascii="Calibri" w:hAnsi="Calibri"/>
              <w:sz w:val="22"/>
              <w:szCs w:val="22"/>
              <w:lang w:eastAsia="en-GB"/>
            </w:rPr>
            <w:tab/>
          </w:r>
          <w:r>
            <w:rPr/>
            <w:t>General</w:t>
            <w:tab/>
            <w:t>114</w:t>
          </w:r>
        </w:p>
        <w:p>
          <w:pPr>
            <w:pStyle w:val="Contents5"/>
            <w:rPr/>
          </w:pPr>
          <w:r>
            <w:rPr/>
            <w:t>7.4.4.1.2</w:t>
          </w:r>
          <w:r>
            <w:rPr>
              <w:rFonts w:eastAsia="等线" w:ascii="Calibri" w:hAnsi="Calibri"/>
              <w:sz w:val="22"/>
              <w:szCs w:val="22"/>
              <w:lang w:eastAsia="en-GB"/>
            </w:rPr>
            <w:tab/>
          </w:r>
          <w:r>
            <w:rPr/>
            <w:t>Clock Drift Control Information IE within PFCP Association Setup Request</w:t>
            <w:tab/>
            <w:t>117</w:t>
          </w:r>
        </w:p>
        <w:p>
          <w:pPr>
            <w:pStyle w:val="Contents5"/>
            <w:rPr/>
          </w:pPr>
          <w:r>
            <w:rPr/>
            <w:t>7.4.4.1.3</w:t>
          </w:r>
          <w:r>
            <w:rPr>
              <w:rFonts w:eastAsia="等线" w:ascii="Calibri" w:hAnsi="Calibri"/>
              <w:sz w:val="22"/>
              <w:szCs w:val="22"/>
              <w:lang w:eastAsia="en-GB"/>
            </w:rPr>
            <w:tab/>
          </w:r>
          <w:r>
            <w:rPr/>
            <w:t>GTP-U Path QoS Control Information IE within PFCP Association Setup Request</w:t>
            <w:tab/>
            <w:t>117</w:t>
          </w:r>
        </w:p>
        <w:p>
          <w:pPr>
            <w:pStyle w:val="Contents4"/>
            <w:rPr/>
          </w:pPr>
          <w:r>
            <w:rPr/>
            <w:t>7.4.4.2</w:t>
          </w:r>
          <w:r>
            <w:rPr>
              <w:rFonts w:eastAsia="等线" w:ascii="Calibri" w:hAnsi="Calibri"/>
              <w:sz w:val="22"/>
              <w:szCs w:val="22"/>
              <w:lang w:eastAsia="en-GB"/>
            </w:rPr>
            <w:tab/>
          </w:r>
          <w:r>
            <w:rPr/>
            <w:t>PFCP Association Setup Response</w:t>
            <w:tab/>
            <w:t>119</w:t>
          </w:r>
        </w:p>
        <w:p>
          <w:pPr>
            <w:pStyle w:val="Contents4"/>
            <w:rPr/>
          </w:pPr>
          <w:r>
            <w:rPr/>
            <w:t>7.4.4.3</w:t>
          </w:r>
          <w:r>
            <w:rPr>
              <w:rFonts w:eastAsia="等线" w:ascii="Calibri" w:hAnsi="Calibri"/>
              <w:sz w:val="22"/>
              <w:szCs w:val="22"/>
              <w:lang w:eastAsia="en-GB"/>
            </w:rPr>
            <w:tab/>
          </w:r>
          <w:r>
            <w:rPr/>
            <w:t>PFCP Association Update Request</w:t>
            <w:tab/>
            <w:t>122</w:t>
          </w:r>
        </w:p>
        <w:p>
          <w:pPr>
            <w:pStyle w:val="Contents5"/>
            <w:rPr/>
          </w:pPr>
          <w:r>
            <w:rPr/>
            <w:t>7.4.4.3.1</w:t>
          </w:r>
          <w:r>
            <w:rPr>
              <w:rFonts w:eastAsia="等线" w:ascii="Calibri" w:hAnsi="Calibri"/>
              <w:sz w:val="22"/>
              <w:szCs w:val="22"/>
              <w:lang w:eastAsia="en-GB"/>
            </w:rPr>
            <w:tab/>
          </w:r>
          <w:r>
            <w:rPr>
              <w:rFonts w:cs="Arial"/>
              <w:lang w:val="en-US" w:eastAsia="x-none"/>
            </w:rPr>
            <w:t>UE IP Address Usage Information IE</w:t>
          </w:r>
          <w:r>
            <w:rPr/>
            <w:t xml:space="preserve"> within PFCP Association Update Request</w:t>
            <w:tab/>
            <w:t>124</w:t>
          </w:r>
        </w:p>
        <w:p>
          <w:pPr>
            <w:pStyle w:val="Contents4"/>
            <w:rPr/>
          </w:pPr>
          <w:r>
            <w:rPr/>
            <w:t>7.4.4.4</w:t>
          </w:r>
          <w:r>
            <w:rPr>
              <w:rFonts w:eastAsia="等线" w:ascii="Calibri" w:hAnsi="Calibri"/>
              <w:sz w:val="22"/>
              <w:szCs w:val="22"/>
              <w:lang w:eastAsia="en-GB"/>
            </w:rPr>
            <w:tab/>
          </w:r>
          <w:r>
            <w:rPr/>
            <w:t>PFCP Association Update Response</w:t>
            <w:tab/>
            <w:t>126</w:t>
          </w:r>
        </w:p>
        <w:p>
          <w:pPr>
            <w:pStyle w:val="Contents4"/>
            <w:rPr/>
          </w:pPr>
          <w:r>
            <w:rPr/>
            <w:t>7.4.4.5</w:t>
          </w:r>
          <w:r>
            <w:rPr>
              <w:rFonts w:eastAsia="等线" w:ascii="Calibri" w:hAnsi="Calibri"/>
              <w:sz w:val="22"/>
              <w:szCs w:val="22"/>
              <w:lang w:eastAsia="en-GB"/>
            </w:rPr>
            <w:tab/>
          </w:r>
          <w:r>
            <w:rPr/>
            <w:t>PFCP Association Release Request</w:t>
            <w:tab/>
            <w:t>126</w:t>
          </w:r>
        </w:p>
        <w:p>
          <w:pPr>
            <w:pStyle w:val="Contents4"/>
            <w:rPr/>
          </w:pPr>
          <w:r>
            <w:rPr/>
            <w:t>7.4.4.6</w:t>
          </w:r>
          <w:r>
            <w:rPr>
              <w:rFonts w:eastAsia="等线" w:ascii="Calibri" w:hAnsi="Calibri"/>
              <w:sz w:val="22"/>
              <w:szCs w:val="22"/>
              <w:lang w:eastAsia="en-GB"/>
            </w:rPr>
            <w:tab/>
          </w:r>
          <w:r>
            <w:rPr/>
            <w:t>PFCP Association Release Response</w:t>
            <w:tab/>
            <w:t>126</w:t>
          </w:r>
        </w:p>
        <w:p>
          <w:pPr>
            <w:pStyle w:val="Contents4"/>
            <w:rPr/>
          </w:pPr>
          <w:r>
            <w:rPr/>
            <w:t>7.4.4.7</w:t>
          </w:r>
          <w:r>
            <w:rPr>
              <w:rFonts w:eastAsia="等线" w:ascii="Calibri" w:hAnsi="Calibri"/>
              <w:sz w:val="22"/>
              <w:szCs w:val="22"/>
              <w:lang w:eastAsia="en-GB"/>
            </w:rPr>
            <w:tab/>
          </w:r>
          <w:r>
            <w:rPr/>
            <w:t>PFCP Version Not Supported Response</w:t>
            <w:tab/>
            <w:t>126</w:t>
          </w:r>
        </w:p>
        <w:p>
          <w:pPr>
            <w:pStyle w:val="Contents3"/>
            <w:rPr/>
          </w:pPr>
          <w:r>
            <w:rPr/>
            <w:t>7.4.5</w:t>
          </w:r>
          <w:r>
            <w:rPr>
              <w:rFonts w:ascii="Calibri" w:hAnsi="Calibri"/>
              <w:sz w:val="22"/>
              <w:szCs w:val="22"/>
              <w:lang w:eastAsia="en-GB"/>
            </w:rPr>
            <w:tab/>
          </w:r>
          <w:r>
            <w:rPr>
              <w:rFonts w:eastAsia="SimSun"/>
              <w:lang w:val="en-US"/>
            </w:rPr>
            <w:t xml:space="preserve">PFCP </w:t>
          </w:r>
          <w:r>
            <w:rPr>
              <w:rFonts w:eastAsia="SimSun"/>
              <w:lang w:eastAsia="zh-CN"/>
            </w:rPr>
            <w:t>Node Report Procedure</w:t>
          </w:r>
          <w:r>
            <w:rPr/>
            <w:tab/>
            <w:t>127</w:t>
          </w:r>
        </w:p>
        <w:p>
          <w:pPr>
            <w:pStyle w:val="Contents4"/>
            <w:rPr/>
          </w:pPr>
          <w:r>
            <w:rPr/>
            <w:t>7.4.5.1</w:t>
          </w:r>
          <w:r>
            <w:rPr>
              <w:rFonts w:ascii="Calibri" w:hAnsi="Calibri"/>
              <w:sz w:val="22"/>
              <w:szCs w:val="22"/>
              <w:lang w:eastAsia="en-GB"/>
            </w:rPr>
            <w:tab/>
          </w:r>
          <w:r>
            <w:rPr>
              <w:rFonts w:eastAsia="SimSun"/>
              <w:lang w:val="fr-FR"/>
            </w:rPr>
            <w:t xml:space="preserve">PFCP </w:t>
          </w:r>
          <w:r>
            <w:rPr>
              <w:rFonts w:eastAsia="SimSun"/>
              <w:lang w:val="fr-FR" w:eastAsia="zh-CN"/>
            </w:rPr>
            <w:t>Node Report Request</w:t>
          </w:r>
          <w:r>
            <w:rPr/>
            <w:tab/>
            <w:t>127</w:t>
          </w:r>
        </w:p>
        <w:p>
          <w:pPr>
            <w:pStyle w:val="Contents5"/>
            <w:rPr/>
          </w:pPr>
          <w:r>
            <w:rPr/>
            <w:t>7.4.5.1.1</w:t>
          </w:r>
          <w:r>
            <w:rPr>
              <w:rFonts w:ascii="Calibri" w:hAnsi="Calibri"/>
              <w:sz w:val="22"/>
              <w:szCs w:val="22"/>
              <w:lang w:eastAsia="en-GB"/>
            </w:rPr>
            <w:tab/>
          </w:r>
          <w:r>
            <w:rPr>
              <w:rFonts w:eastAsia="SimSun"/>
              <w:lang w:val="fr-FR"/>
            </w:rPr>
            <w:t>General</w:t>
          </w:r>
          <w:r>
            <w:rPr/>
            <w:tab/>
            <w:t>127</w:t>
          </w:r>
        </w:p>
        <w:p>
          <w:pPr>
            <w:pStyle w:val="Contents5"/>
            <w:rPr/>
          </w:pPr>
          <w:r>
            <w:rPr/>
            <w:t>7.4.5.1.2</w:t>
          </w:r>
          <w:r>
            <w:rPr>
              <w:rFonts w:ascii="Calibri" w:hAnsi="Calibri"/>
              <w:sz w:val="22"/>
              <w:szCs w:val="22"/>
              <w:lang w:eastAsia="en-GB"/>
            </w:rPr>
            <w:tab/>
          </w:r>
          <w:r>
            <w:rPr>
              <w:rFonts w:eastAsia="SimSun"/>
              <w:lang w:val="en-US"/>
            </w:rPr>
            <w:t>User Plane Path Failure Report IE within PFCP Node Report Request</w:t>
          </w:r>
          <w:r>
            <w:rPr/>
            <w:tab/>
            <w:t>127</w:t>
          </w:r>
        </w:p>
        <w:p>
          <w:pPr>
            <w:pStyle w:val="Contents5"/>
            <w:rPr/>
          </w:pPr>
          <w:r>
            <w:rPr/>
            <w:t>7.4.5.1.3</w:t>
          </w:r>
          <w:r>
            <w:rPr>
              <w:rFonts w:ascii="Calibri" w:hAnsi="Calibri"/>
              <w:sz w:val="22"/>
              <w:szCs w:val="22"/>
              <w:lang w:eastAsia="en-GB"/>
            </w:rPr>
            <w:tab/>
          </w:r>
          <w:r>
            <w:rPr>
              <w:rFonts w:eastAsia="SimSun"/>
              <w:lang w:val="en-US"/>
            </w:rPr>
            <w:t>User Plane Path Recovery Report IE within PFCP Node Report Request</w:t>
          </w:r>
          <w:r>
            <w:rPr/>
            <w:tab/>
            <w:t>127</w:t>
          </w:r>
        </w:p>
        <w:p>
          <w:pPr>
            <w:pStyle w:val="Contents5"/>
            <w:rPr/>
          </w:pPr>
          <w:r>
            <w:rPr/>
            <w:t>7.4.5.1.4</w:t>
          </w:r>
          <w:r>
            <w:rPr>
              <w:rFonts w:ascii="Calibri" w:hAnsi="Calibri"/>
              <w:sz w:val="22"/>
              <w:szCs w:val="22"/>
              <w:lang w:eastAsia="en-GB"/>
            </w:rPr>
            <w:tab/>
          </w:r>
          <w:r>
            <w:rPr>
              <w:rFonts w:eastAsia="SimSun"/>
              <w:lang w:val="en-US"/>
            </w:rPr>
            <w:t>Clock Drift Report IE within PFCP Node Report Request</w:t>
          </w:r>
          <w:r>
            <w:rPr/>
            <w:tab/>
            <w:t>128</w:t>
          </w:r>
        </w:p>
        <w:p>
          <w:pPr>
            <w:pStyle w:val="Contents5"/>
            <w:rPr/>
          </w:pPr>
          <w:r>
            <w:rPr/>
            <w:t>7.4.5.1.5</w:t>
          </w:r>
          <w:r>
            <w:rPr>
              <w:rFonts w:ascii="Calibri" w:hAnsi="Calibri"/>
              <w:sz w:val="22"/>
              <w:szCs w:val="22"/>
              <w:lang w:eastAsia="en-GB"/>
            </w:rPr>
            <w:tab/>
          </w:r>
          <w:r>
            <w:rPr>
              <w:rFonts w:eastAsia="SimSun"/>
              <w:lang w:val="en-US"/>
            </w:rPr>
            <w:t>GTP-U Path QoS Report IE within PFCP Node Report Request</w:t>
          </w:r>
          <w:r>
            <w:rPr/>
            <w:tab/>
            <w:t>128</w:t>
          </w:r>
        </w:p>
        <w:p>
          <w:pPr>
            <w:pStyle w:val="Contents5"/>
            <w:rPr/>
          </w:pPr>
          <w:r>
            <w:rPr/>
            <w:t>7.4.5.1.6</w:t>
          </w:r>
          <w:r>
            <w:rPr>
              <w:rFonts w:ascii="Calibri" w:hAnsi="Calibri"/>
              <w:sz w:val="22"/>
              <w:szCs w:val="22"/>
              <w:lang w:eastAsia="en-GB"/>
            </w:rPr>
            <w:tab/>
          </w:r>
          <w:r>
            <w:rPr>
              <w:rFonts w:eastAsia="SimSun"/>
              <w:lang w:val="en-US"/>
            </w:rPr>
            <w:t>QoS Information in GTP-U Path QoS Report IE</w:t>
          </w:r>
          <w:r>
            <w:rPr/>
            <w:tab/>
            <w:t>129</w:t>
          </w:r>
        </w:p>
        <w:p>
          <w:pPr>
            <w:pStyle w:val="Contents4"/>
            <w:rPr/>
          </w:pPr>
          <w:r>
            <w:rPr/>
            <w:t>7.4.5.</w:t>
          </w:r>
          <w:r>
            <w:rPr>
              <w:lang w:eastAsia="zh-CN"/>
            </w:rPr>
            <w:t>2</w:t>
          </w:r>
          <w:r>
            <w:rPr>
              <w:rFonts w:ascii="Calibri" w:hAnsi="Calibri"/>
              <w:sz w:val="22"/>
              <w:szCs w:val="22"/>
              <w:lang w:eastAsia="en-GB"/>
            </w:rPr>
            <w:tab/>
          </w:r>
          <w:r>
            <w:rPr>
              <w:rFonts w:eastAsia="SimSun"/>
              <w:lang w:val="fr-FR"/>
            </w:rPr>
            <w:t xml:space="preserve">PFCP </w:t>
          </w:r>
          <w:r>
            <w:rPr>
              <w:rFonts w:eastAsia="SimSun"/>
              <w:lang w:val="fr-FR" w:eastAsia="zh-CN"/>
            </w:rPr>
            <w:t>Node Report Response</w:t>
          </w:r>
          <w:r>
            <w:rPr/>
            <w:tab/>
            <w:t>129</w:t>
          </w:r>
        </w:p>
        <w:p>
          <w:pPr>
            <w:pStyle w:val="Contents5"/>
            <w:rPr/>
          </w:pPr>
          <w:r>
            <w:rPr/>
            <w:t>7.4.5.2.1</w:t>
          </w:r>
          <w:r>
            <w:rPr>
              <w:rFonts w:ascii="Calibri" w:hAnsi="Calibri"/>
              <w:sz w:val="22"/>
              <w:szCs w:val="22"/>
              <w:lang w:eastAsia="en-GB"/>
            </w:rPr>
            <w:tab/>
          </w:r>
          <w:r>
            <w:rPr>
              <w:rFonts w:eastAsia="SimSun"/>
              <w:lang w:val="en-US"/>
            </w:rPr>
            <w:t>General</w:t>
          </w:r>
          <w:r>
            <w:rPr/>
            <w:tab/>
            <w:t>129</w:t>
          </w:r>
        </w:p>
        <w:p>
          <w:pPr>
            <w:pStyle w:val="Contents3"/>
            <w:rPr/>
          </w:pPr>
          <w:r>
            <w:rPr/>
            <w:t>7.4.6</w:t>
          </w:r>
          <w:r>
            <w:rPr>
              <w:rFonts w:eastAsia="等线" w:ascii="Calibri" w:hAnsi="Calibri"/>
              <w:sz w:val="22"/>
              <w:szCs w:val="22"/>
              <w:lang w:eastAsia="en-GB"/>
            </w:rPr>
            <w:tab/>
          </w:r>
          <w:r>
            <w:rPr/>
            <w:t>PFCP Session Set Deletion</w:t>
            <w:tab/>
            <w:t>129</w:t>
          </w:r>
        </w:p>
        <w:p>
          <w:pPr>
            <w:pStyle w:val="Contents4"/>
            <w:rPr/>
          </w:pPr>
          <w:r>
            <w:rPr/>
            <w:t>7.4.6.1</w:t>
          </w:r>
          <w:r>
            <w:rPr>
              <w:rFonts w:eastAsia="等线" w:ascii="Calibri" w:hAnsi="Calibri"/>
              <w:sz w:val="22"/>
              <w:szCs w:val="22"/>
              <w:lang w:eastAsia="en-GB"/>
            </w:rPr>
            <w:tab/>
          </w:r>
          <w:r>
            <w:rPr/>
            <w:t>PFCP Session Set Deletion Request</w:t>
            <w:tab/>
            <w:t>129</w:t>
          </w:r>
        </w:p>
        <w:p>
          <w:pPr>
            <w:pStyle w:val="Contents4"/>
            <w:rPr/>
          </w:pPr>
          <w:r>
            <w:rPr/>
            <w:t>7.4.6.2</w:t>
          </w:r>
          <w:r>
            <w:rPr>
              <w:rFonts w:eastAsia="等线" w:ascii="Calibri" w:hAnsi="Calibri"/>
              <w:sz w:val="22"/>
              <w:szCs w:val="22"/>
              <w:lang w:eastAsia="en-GB"/>
            </w:rPr>
            <w:tab/>
          </w:r>
          <w:r>
            <w:rPr>
              <w:lang w:val="en-US"/>
            </w:rPr>
            <w:t xml:space="preserve">PFCP Session Set </w:t>
          </w:r>
          <w:r>
            <w:rPr/>
            <w:t>Deletion Response</w:t>
            <w:tab/>
            <w:t>130</w:t>
          </w:r>
        </w:p>
        <w:p>
          <w:pPr>
            <w:pStyle w:val="Contents2"/>
            <w:rPr/>
          </w:pPr>
          <w:r>
            <w:rPr/>
            <w:t>7.5</w:t>
          </w:r>
          <w:r>
            <w:rPr>
              <w:rFonts w:eastAsia="等线" w:ascii="Calibri" w:hAnsi="Calibri"/>
              <w:sz w:val="22"/>
              <w:szCs w:val="22"/>
              <w:lang w:eastAsia="en-GB"/>
            </w:rPr>
            <w:tab/>
          </w:r>
          <w:r>
            <w:rPr/>
            <w:t>PFCP Session Related Messages</w:t>
            <w:tab/>
            <w:t>130</w:t>
          </w:r>
        </w:p>
        <w:p>
          <w:pPr>
            <w:pStyle w:val="Contents3"/>
            <w:rPr/>
          </w:pPr>
          <w:r>
            <w:rPr/>
            <w:t>7.5.1</w:t>
          </w:r>
          <w:r>
            <w:rPr>
              <w:rFonts w:eastAsia="等线" w:ascii="Calibri" w:hAnsi="Calibri"/>
              <w:sz w:val="22"/>
              <w:szCs w:val="22"/>
              <w:lang w:eastAsia="en-GB"/>
            </w:rPr>
            <w:tab/>
          </w:r>
          <w:r>
            <w:rPr>
              <w:lang w:val="en-US"/>
            </w:rPr>
            <w:t>General</w:t>
          </w:r>
          <w:r>
            <w:rPr/>
            <w:tab/>
            <w:t>130</w:t>
          </w:r>
        </w:p>
        <w:p>
          <w:pPr>
            <w:pStyle w:val="Contents3"/>
            <w:rPr/>
          </w:pPr>
          <w:r>
            <w:rPr/>
            <w:t>7.5.2</w:t>
          </w:r>
          <w:r>
            <w:rPr>
              <w:rFonts w:eastAsia="等线" w:ascii="Calibri" w:hAnsi="Calibri"/>
              <w:sz w:val="22"/>
              <w:szCs w:val="22"/>
              <w:lang w:eastAsia="en-GB"/>
            </w:rPr>
            <w:tab/>
          </w:r>
          <w:r>
            <w:rPr>
              <w:lang w:val="en-US"/>
            </w:rPr>
            <w:t xml:space="preserve">PFCP </w:t>
          </w:r>
          <w:r>
            <w:rPr/>
            <w:t>Session Establishment Request</w:t>
            <w:tab/>
            <w:t>130</w:t>
          </w:r>
        </w:p>
        <w:p>
          <w:pPr>
            <w:pStyle w:val="Contents4"/>
            <w:rPr/>
          </w:pPr>
          <w:r>
            <w:rPr/>
            <w:t>7.5.2.1</w:t>
          </w:r>
          <w:r>
            <w:rPr>
              <w:rFonts w:eastAsia="等线" w:ascii="Calibri" w:hAnsi="Calibri"/>
              <w:sz w:val="22"/>
              <w:szCs w:val="22"/>
              <w:lang w:eastAsia="en-GB"/>
            </w:rPr>
            <w:tab/>
          </w:r>
          <w:r>
            <w:rPr/>
            <w:t>General</w:t>
            <w:tab/>
            <w:t>130</w:t>
          </w:r>
        </w:p>
        <w:p>
          <w:pPr>
            <w:pStyle w:val="Contents4"/>
            <w:rPr/>
          </w:pPr>
          <w:r>
            <w:rPr/>
            <w:t>7.5.2.2</w:t>
          </w:r>
          <w:r>
            <w:rPr>
              <w:rFonts w:eastAsia="等线" w:ascii="Calibri" w:hAnsi="Calibri"/>
              <w:sz w:val="22"/>
              <w:szCs w:val="22"/>
              <w:lang w:eastAsia="en-GB"/>
            </w:rPr>
            <w:tab/>
          </w:r>
          <w:r>
            <w:rPr/>
            <w:t>Create PDR IE within PFCP Session Establishment Request</w:t>
            <w:tab/>
            <w:t>132</w:t>
          </w:r>
        </w:p>
        <w:p>
          <w:pPr>
            <w:pStyle w:val="Contents4"/>
            <w:rPr/>
          </w:pPr>
          <w:r>
            <w:rPr/>
            <w:t>7.5.2.3</w:t>
          </w:r>
          <w:r>
            <w:rPr>
              <w:rFonts w:eastAsia="等线" w:ascii="Calibri" w:hAnsi="Calibri"/>
              <w:sz w:val="22"/>
              <w:szCs w:val="22"/>
              <w:lang w:eastAsia="en-GB"/>
            </w:rPr>
            <w:tab/>
          </w:r>
          <w:r>
            <w:rPr/>
            <w:t>Create FAR</w:t>
          </w:r>
          <w:r>
            <w:rPr>
              <w:lang w:val="en-US"/>
            </w:rPr>
            <w:t xml:space="preserve"> IE</w:t>
          </w:r>
          <w:r>
            <w:rPr/>
            <w:t xml:space="preserve"> within PFCP Session Establishment Request</w:t>
            <w:tab/>
            <w:t>138</w:t>
          </w:r>
        </w:p>
        <w:p>
          <w:pPr>
            <w:pStyle w:val="Contents4"/>
            <w:rPr/>
          </w:pPr>
          <w:r>
            <w:rPr/>
            <w:t>7.5.2.4</w:t>
          </w:r>
          <w:r>
            <w:rPr>
              <w:rFonts w:eastAsia="等线" w:ascii="Calibri" w:hAnsi="Calibri"/>
              <w:sz w:val="22"/>
              <w:szCs w:val="22"/>
              <w:lang w:eastAsia="en-GB"/>
            </w:rPr>
            <w:tab/>
          </w:r>
          <w:r>
            <w:rPr/>
            <w:t>Create URR IE within PFCP Session Establishment Request</w:t>
            <w:tab/>
            <w:t>141</w:t>
          </w:r>
        </w:p>
        <w:p>
          <w:pPr>
            <w:pStyle w:val="Contents4"/>
            <w:rPr/>
          </w:pPr>
          <w:r>
            <w:rPr/>
            <w:t>7.5.2.5</w:t>
          </w:r>
          <w:r>
            <w:rPr>
              <w:rFonts w:eastAsia="等线" w:ascii="Calibri" w:hAnsi="Calibri"/>
              <w:sz w:val="22"/>
              <w:szCs w:val="22"/>
              <w:lang w:eastAsia="en-GB"/>
            </w:rPr>
            <w:tab/>
          </w:r>
          <w:r>
            <w:rPr/>
            <w:t>Create QER IE within PFCP Session Establishment Request</w:t>
            <w:tab/>
            <w:t>147</w:t>
          </w:r>
        </w:p>
        <w:p>
          <w:pPr>
            <w:pStyle w:val="Contents4"/>
            <w:rPr/>
          </w:pPr>
          <w:r>
            <w:rPr/>
            <w:t>7.5.2.6</w:t>
          </w:r>
          <w:r>
            <w:rPr>
              <w:rFonts w:eastAsia="等线" w:ascii="Calibri" w:hAnsi="Calibri"/>
              <w:sz w:val="22"/>
              <w:szCs w:val="22"/>
              <w:lang w:eastAsia="en-GB"/>
            </w:rPr>
            <w:tab/>
          </w:r>
          <w:r>
            <w:rPr/>
            <w:t>Create BAR</w:t>
          </w:r>
          <w:r>
            <w:rPr>
              <w:lang w:val="en-US"/>
            </w:rPr>
            <w:t xml:space="preserve"> IE</w:t>
          </w:r>
          <w:r>
            <w:rPr/>
            <w:t xml:space="preserve"> within PFCP Session Establishment Request</w:t>
            <w:tab/>
            <w:t>149</w:t>
          </w:r>
        </w:p>
        <w:p>
          <w:pPr>
            <w:pStyle w:val="Contents4"/>
            <w:rPr/>
          </w:pPr>
          <w:r>
            <w:rPr/>
            <w:t>7.5.2.7</w:t>
          </w:r>
          <w:r>
            <w:rPr>
              <w:rFonts w:eastAsia="等线" w:ascii="Calibri" w:hAnsi="Calibri"/>
              <w:sz w:val="22"/>
              <w:szCs w:val="22"/>
              <w:lang w:eastAsia="en-GB"/>
            </w:rPr>
            <w:tab/>
          </w:r>
          <w:r>
            <w:rPr/>
            <w:t xml:space="preserve">Create </w:t>
          </w:r>
          <w:r>
            <w:rPr>
              <w:lang w:val="en-US"/>
            </w:rPr>
            <w:t>Traffic Endpoint</w:t>
          </w:r>
          <w:r>
            <w:rPr/>
            <w:t xml:space="preserve"> IE within </w:t>
          </w:r>
          <w:r>
            <w:rPr>
              <w:lang w:eastAsia="zh-CN"/>
            </w:rPr>
            <w:t>PFCP</w:t>
          </w:r>
          <w:r>
            <w:rPr/>
            <w:t xml:space="preserve"> Session Establishment Request</w:t>
            <w:tab/>
            <w:t>150</w:t>
          </w:r>
        </w:p>
        <w:p>
          <w:pPr>
            <w:pStyle w:val="Contents4"/>
            <w:rPr/>
          </w:pPr>
          <w:r>
            <w:rPr/>
            <w:t>7.5.2.8</w:t>
          </w:r>
          <w:r>
            <w:rPr>
              <w:rFonts w:eastAsia="等线" w:ascii="Calibri" w:hAnsi="Calibri"/>
              <w:sz w:val="22"/>
              <w:szCs w:val="22"/>
              <w:lang w:eastAsia="en-GB"/>
            </w:rPr>
            <w:tab/>
          </w:r>
          <w:r>
            <w:rPr/>
            <w:t>Create MAR</w:t>
          </w:r>
          <w:r>
            <w:rPr>
              <w:lang w:val="en-US"/>
            </w:rPr>
            <w:t xml:space="preserve"> IE</w:t>
          </w:r>
          <w:r>
            <w:rPr/>
            <w:t xml:space="preserve"> within PFCP Session Establishment Request</w:t>
            <w:tab/>
            <w:t>152</w:t>
          </w:r>
        </w:p>
        <w:p>
          <w:pPr>
            <w:pStyle w:val="Contents4"/>
            <w:rPr/>
          </w:pPr>
          <w:r>
            <w:rPr/>
            <w:t>7.5.2.9</w:t>
          </w:r>
          <w:r>
            <w:rPr>
              <w:rFonts w:eastAsia="等线" w:ascii="Calibri" w:hAnsi="Calibri"/>
              <w:sz w:val="22"/>
              <w:szCs w:val="22"/>
              <w:lang w:eastAsia="en-GB"/>
            </w:rPr>
            <w:tab/>
          </w:r>
          <w:r>
            <w:rPr/>
            <w:t>Create SRR IE within PFCP Session Establishment Request</w:t>
            <w:tab/>
            <w:t>153</w:t>
          </w:r>
        </w:p>
        <w:p>
          <w:pPr>
            <w:pStyle w:val="Contents4"/>
            <w:rPr/>
          </w:pPr>
          <w:r>
            <w:rPr/>
            <w:t>7.5.</w:t>
          </w:r>
          <w:r>
            <w:rPr>
              <w:lang w:eastAsia="zh-CN"/>
            </w:rPr>
            <w:t>2</w:t>
          </w:r>
          <w:r>
            <w:rPr/>
            <w:t>.</w:t>
          </w:r>
          <w:r>
            <w:rPr>
              <w:lang w:eastAsia="zh-CN"/>
            </w:rPr>
            <w:t>10</w:t>
          </w:r>
          <w:r>
            <w:rPr>
              <w:rFonts w:eastAsia="等线" w:ascii="Calibri" w:hAnsi="Calibri"/>
              <w:sz w:val="22"/>
              <w:szCs w:val="22"/>
              <w:lang w:eastAsia="en-GB"/>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r>
            <w:rPr/>
            <w:tab/>
            <w:t>154</w:t>
          </w:r>
        </w:p>
        <w:p>
          <w:pPr>
            <w:pStyle w:val="Contents4"/>
            <w:rPr/>
          </w:pPr>
          <w:r>
            <w:rPr/>
            <w:t>7.5.</w:t>
          </w:r>
          <w:r>
            <w:rPr>
              <w:lang w:eastAsia="zh-CN"/>
            </w:rPr>
            <w:t>2</w:t>
          </w:r>
          <w:r>
            <w:rPr/>
            <w:t>.</w:t>
          </w:r>
          <w:r>
            <w:rPr>
              <w:lang w:eastAsia="zh-CN"/>
            </w:rPr>
            <w:t>11</w:t>
          </w:r>
          <w:r>
            <w:rPr>
              <w:rFonts w:eastAsia="等线" w:ascii="Calibri" w:hAnsi="Calibri"/>
              <w:sz w:val="22"/>
              <w:szCs w:val="22"/>
              <w:lang w:eastAsia="en-GB"/>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r>
            <w:rPr/>
            <w:tab/>
            <w:t>155</w:t>
          </w:r>
        </w:p>
        <w:p>
          <w:pPr>
            <w:pStyle w:val="Contents3"/>
            <w:rPr/>
          </w:pPr>
          <w:r>
            <w:rPr/>
            <w:t>7.5.3</w:t>
          </w:r>
          <w:r>
            <w:rPr>
              <w:rFonts w:eastAsia="等线" w:ascii="Calibri" w:hAnsi="Calibri"/>
              <w:sz w:val="22"/>
              <w:szCs w:val="22"/>
              <w:lang w:eastAsia="en-GB"/>
            </w:rPr>
            <w:tab/>
          </w:r>
          <w:r>
            <w:rPr>
              <w:lang w:val="en-US"/>
            </w:rPr>
            <w:t xml:space="preserve">PFCP </w:t>
          </w:r>
          <w:r>
            <w:rPr/>
            <w:t>Session Establishment Response</w:t>
            <w:tab/>
            <w:t>155</w:t>
          </w:r>
        </w:p>
        <w:p>
          <w:pPr>
            <w:pStyle w:val="Contents4"/>
            <w:rPr/>
          </w:pPr>
          <w:r>
            <w:rPr/>
            <w:t>7.5.3.1</w:t>
          </w:r>
          <w:r>
            <w:rPr>
              <w:rFonts w:eastAsia="等线" w:ascii="Calibri" w:hAnsi="Calibri"/>
              <w:sz w:val="22"/>
              <w:szCs w:val="22"/>
              <w:lang w:eastAsia="en-GB"/>
            </w:rPr>
            <w:tab/>
          </w:r>
          <w:r>
            <w:rPr/>
            <w:t>General</w:t>
            <w:tab/>
            <w:t>155</w:t>
          </w:r>
        </w:p>
        <w:p>
          <w:pPr>
            <w:pStyle w:val="Contents4"/>
            <w:rPr/>
          </w:pPr>
          <w:r>
            <w:rPr/>
            <w:t>7.5.3.2</w:t>
          </w:r>
          <w:r>
            <w:rPr>
              <w:rFonts w:eastAsia="等线" w:ascii="Calibri" w:hAnsi="Calibri"/>
              <w:sz w:val="22"/>
              <w:szCs w:val="22"/>
              <w:lang w:eastAsia="en-GB"/>
            </w:rPr>
            <w:tab/>
          </w:r>
          <w:r>
            <w:rPr/>
            <w:t>Created PDR IE within PFCP Session Establishment Response</w:t>
            <w:tab/>
            <w:t>156</w:t>
          </w:r>
        </w:p>
        <w:p>
          <w:pPr>
            <w:pStyle w:val="Contents4"/>
            <w:rPr/>
          </w:pPr>
          <w:r>
            <w:rPr/>
            <w:t>7.5.3.3</w:t>
          </w:r>
          <w:r>
            <w:rPr>
              <w:rFonts w:eastAsia="等线" w:ascii="Calibri" w:hAnsi="Calibri"/>
              <w:sz w:val="22"/>
              <w:szCs w:val="22"/>
              <w:lang w:eastAsia="en-GB"/>
            </w:rPr>
            <w:tab/>
          </w:r>
          <w:r>
            <w:rPr/>
            <w:t>Load Control Information IE within PFCP Session Establishment Response</w:t>
            <w:tab/>
            <w:t>157</w:t>
          </w:r>
        </w:p>
        <w:p>
          <w:pPr>
            <w:pStyle w:val="Contents4"/>
            <w:rPr/>
          </w:pPr>
          <w:r>
            <w:rPr/>
            <w:t>7.5.3.4</w:t>
          </w:r>
          <w:r>
            <w:rPr>
              <w:rFonts w:eastAsia="等线" w:ascii="Calibri" w:hAnsi="Calibri"/>
              <w:sz w:val="22"/>
              <w:szCs w:val="22"/>
              <w:lang w:eastAsia="en-GB"/>
            </w:rPr>
            <w:tab/>
          </w:r>
          <w:r>
            <w:rPr/>
            <w:t>Overload Control Information IE within PFCP Session Establishment Response</w:t>
            <w:tab/>
            <w:t>157</w:t>
          </w:r>
        </w:p>
        <w:p>
          <w:pPr>
            <w:pStyle w:val="Contents4"/>
            <w:rPr/>
          </w:pPr>
          <w:r>
            <w:rPr/>
            <w:t>7.5.3.5</w:t>
          </w:r>
          <w:r>
            <w:rPr>
              <w:rFonts w:eastAsia="等线" w:ascii="Calibri" w:hAnsi="Calibri"/>
              <w:sz w:val="22"/>
              <w:szCs w:val="22"/>
              <w:lang w:eastAsia="en-GB"/>
            </w:rPr>
            <w:tab/>
          </w:r>
          <w:r>
            <w:rPr/>
            <w:t xml:space="preserve">Created </w:t>
          </w:r>
          <w:r>
            <w:rPr>
              <w:lang w:val="en-US"/>
            </w:rPr>
            <w:t>Traffic Endpoint</w:t>
          </w:r>
          <w:r>
            <w:rPr/>
            <w:t xml:space="preserve"> IE within </w:t>
          </w:r>
          <w:r>
            <w:rPr>
              <w:lang w:eastAsia="zh-CN"/>
            </w:rPr>
            <w:t>PFCP</w:t>
          </w:r>
          <w:r>
            <w:rPr/>
            <w:t xml:space="preserve"> Session Establishment Response</w:t>
            <w:tab/>
            <w:t>157</w:t>
          </w:r>
        </w:p>
        <w:p>
          <w:pPr>
            <w:pStyle w:val="Contents4"/>
            <w:rPr/>
          </w:pPr>
          <w:r>
            <w:rPr/>
            <w:t>7.5.3.6</w:t>
          </w:r>
          <w:r>
            <w:rPr>
              <w:rFonts w:eastAsia="等线" w:ascii="Calibri" w:hAnsi="Calibri"/>
              <w:sz w:val="22"/>
              <w:szCs w:val="22"/>
              <w:lang w:eastAsia="en-GB"/>
            </w:rPr>
            <w:tab/>
          </w:r>
          <w:r>
            <w:rPr/>
            <w:t>Created Bridge Info for TSC</w:t>
          </w:r>
          <w:r>
            <w:rPr>
              <w:lang w:val="en-US"/>
            </w:rPr>
            <w:t xml:space="preserve"> IE</w:t>
          </w:r>
          <w:r>
            <w:rPr/>
            <w:t xml:space="preserve"> within PFCP Session Establishment Response</w:t>
            <w:tab/>
            <w:t>158</w:t>
          </w:r>
        </w:p>
        <w:p>
          <w:pPr>
            <w:pStyle w:val="Contents4"/>
            <w:rPr/>
          </w:pPr>
          <w:r>
            <w:rPr/>
            <w:t>7.5.3.</w:t>
          </w:r>
          <w:r>
            <w:rPr>
              <w:lang w:eastAsia="zh-CN"/>
            </w:rPr>
            <w:t>7</w:t>
          </w:r>
          <w:r>
            <w:rPr>
              <w:rFonts w:eastAsia="等线" w:ascii="Calibri" w:hAnsi="Calibri"/>
              <w:sz w:val="22"/>
              <w:szCs w:val="22"/>
              <w:lang w:eastAsia="en-GB"/>
            </w:rPr>
            <w:tab/>
          </w:r>
          <w:r>
            <w:rPr>
              <w:lang w:eastAsia="zh-CN"/>
            </w:rPr>
            <w:t>ATSSS Control Parameters</w:t>
          </w:r>
          <w:r>
            <w:rPr/>
            <w:t xml:space="preserve"> IE within </w:t>
          </w:r>
          <w:r>
            <w:rPr>
              <w:lang w:eastAsia="zh-CN"/>
            </w:rPr>
            <w:t>PFCP</w:t>
          </w:r>
          <w:r>
            <w:rPr/>
            <w:t xml:space="preserve"> Session Establishment Response</w:t>
            <w:tab/>
            <w:t>158</w:t>
          </w:r>
        </w:p>
        <w:p>
          <w:pPr>
            <w:pStyle w:val="Contents4"/>
            <w:rPr/>
          </w:pPr>
          <w:r>
            <w:rPr/>
            <w:t>7.5.3.</w:t>
          </w:r>
          <w:r>
            <w:rPr>
              <w:lang w:eastAsia="zh-CN"/>
            </w:rPr>
            <w:t>8</w:t>
          </w:r>
          <w:r>
            <w:rPr>
              <w:rFonts w:eastAsia="等线" w:ascii="Calibri" w:hAnsi="Calibri"/>
              <w:sz w:val="22"/>
              <w:szCs w:val="22"/>
              <w:lang w:eastAsia="en-GB"/>
            </w:rPr>
            <w:tab/>
          </w:r>
          <w:r>
            <w:rPr/>
            <w:t>Void</w:t>
            <w:tab/>
            <w:t>159</w:t>
          </w:r>
        </w:p>
        <w:p>
          <w:pPr>
            <w:pStyle w:val="Contents3"/>
            <w:rPr/>
          </w:pPr>
          <w:r>
            <w:rPr/>
            <w:t>7.5.4</w:t>
          </w:r>
          <w:r>
            <w:rPr>
              <w:rFonts w:eastAsia="等线" w:ascii="Calibri" w:hAnsi="Calibri"/>
              <w:sz w:val="22"/>
              <w:szCs w:val="22"/>
              <w:lang w:eastAsia="en-GB"/>
            </w:rPr>
            <w:tab/>
          </w:r>
          <w:r>
            <w:rPr>
              <w:lang w:val="fr-FR"/>
            </w:rPr>
            <w:t xml:space="preserve">PFCP </w:t>
          </w:r>
          <w:r>
            <w:rPr/>
            <w:t>Session Modification Request</w:t>
            <w:tab/>
            <w:t>159</w:t>
          </w:r>
        </w:p>
        <w:p>
          <w:pPr>
            <w:pStyle w:val="Contents4"/>
            <w:rPr/>
          </w:pPr>
          <w:r>
            <w:rPr/>
            <w:t>7.5.4.1</w:t>
          </w:r>
          <w:r>
            <w:rPr>
              <w:rFonts w:eastAsia="等线" w:ascii="Calibri" w:hAnsi="Calibri"/>
              <w:sz w:val="22"/>
              <w:szCs w:val="22"/>
              <w:lang w:eastAsia="en-GB"/>
            </w:rPr>
            <w:tab/>
          </w:r>
          <w:r>
            <w:rPr/>
            <w:t>General</w:t>
            <w:tab/>
            <w:t>159</w:t>
          </w:r>
        </w:p>
        <w:p>
          <w:pPr>
            <w:pStyle w:val="Contents4"/>
            <w:rPr/>
          </w:pPr>
          <w:r>
            <w:rPr/>
            <w:t>7.5.4.2</w:t>
          </w:r>
          <w:r>
            <w:rPr>
              <w:rFonts w:eastAsia="等线" w:ascii="Calibri" w:hAnsi="Calibri"/>
              <w:sz w:val="22"/>
              <w:szCs w:val="22"/>
              <w:lang w:eastAsia="en-GB"/>
            </w:rPr>
            <w:tab/>
          </w:r>
          <w:r>
            <w:rPr/>
            <w:t>Update PDR IE within PFCP Session Modification Request</w:t>
            <w:tab/>
            <w:t>164</w:t>
          </w:r>
        </w:p>
        <w:p>
          <w:pPr>
            <w:pStyle w:val="Contents4"/>
            <w:rPr/>
          </w:pPr>
          <w:r>
            <w:rPr/>
            <w:t>7.5.4.3</w:t>
          </w:r>
          <w:r>
            <w:rPr>
              <w:rFonts w:eastAsia="等线" w:ascii="Calibri" w:hAnsi="Calibri"/>
              <w:sz w:val="22"/>
              <w:szCs w:val="22"/>
              <w:lang w:eastAsia="en-GB"/>
            </w:rPr>
            <w:tab/>
          </w:r>
          <w:r>
            <w:rPr/>
            <w:t>Update</w:t>
          </w:r>
          <w:r>
            <w:rPr>
              <w:lang w:val="en-US"/>
            </w:rPr>
            <w:t xml:space="preserve"> </w:t>
          </w:r>
          <w:r>
            <w:rPr/>
            <w:t>FAR IE within PFCP Session Modification Request</w:t>
            <w:tab/>
            <w:t>165</w:t>
          </w:r>
        </w:p>
        <w:p>
          <w:pPr>
            <w:pStyle w:val="Contents4"/>
            <w:rPr/>
          </w:pPr>
          <w:r>
            <w:rPr/>
            <w:t>7.5.4.4</w:t>
          </w:r>
          <w:r>
            <w:rPr>
              <w:rFonts w:eastAsia="等线" w:ascii="Calibri" w:hAnsi="Calibri"/>
              <w:sz w:val="22"/>
              <w:szCs w:val="22"/>
              <w:lang w:eastAsia="en-GB"/>
            </w:rPr>
            <w:tab/>
          </w:r>
          <w:r>
            <w:rPr/>
            <w:t>Update URR</w:t>
          </w:r>
          <w:r>
            <w:rPr>
              <w:lang w:eastAsia="zh-CN"/>
            </w:rPr>
            <w:t xml:space="preserve"> IE </w:t>
          </w:r>
          <w:r>
            <w:rPr/>
            <w:t>within PFCP Session Modification Request</w:t>
            <w:tab/>
            <w:t>167</w:t>
          </w:r>
        </w:p>
        <w:p>
          <w:pPr>
            <w:pStyle w:val="Contents4"/>
            <w:rPr/>
          </w:pPr>
          <w:r>
            <w:rPr/>
            <w:t>7.5.4.5</w:t>
          </w:r>
          <w:r>
            <w:rPr>
              <w:rFonts w:eastAsia="等线" w:ascii="Calibri" w:hAnsi="Calibri"/>
              <w:sz w:val="22"/>
              <w:szCs w:val="22"/>
              <w:lang w:eastAsia="en-GB"/>
            </w:rPr>
            <w:tab/>
          </w:r>
          <w:r>
            <w:rPr/>
            <w:t>Update QER IE within PFCP Session Modification Request</w:t>
            <w:tab/>
            <w:t>171</w:t>
          </w:r>
        </w:p>
        <w:p>
          <w:pPr>
            <w:pStyle w:val="Contents4"/>
            <w:rPr/>
          </w:pPr>
          <w:r>
            <w:rPr/>
            <w:t>7.5.4.6</w:t>
          </w:r>
          <w:r>
            <w:rPr>
              <w:rFonts w:eastAsia="等线" w:ascii="Calibri" w:hAnsi="Calibri"/>
              <w:sz w:val="22"/>
              <w:szCs w:val="22"/>
              <w:lang w:eastAsia="en-GB"/>
            </w:rPr>
            <w:tab/>
          </w:r>
          <w:r>
            <w:rPr/>
            <w:t>Remove PDR IE within PFCP Session Modification Request</w:t>
            <w:tab/>
            <w:t>173</w:t>
          </w:r>
        </w:p>
        <w:p>
          <w:pPr>
            <w:pStyle w:val="Contents4"/>
            <w:rPr/>
          </w:pPr>
          <w:r>
            <w:rPr/>
            <w:t>7.5.4.7</w:t>
          </w:r>
          <w:r>
            <w:rPr>
              <w:rFonts w:eastAsia="等线" w:ascii="Calibri" w:hAnsi="Calibri"/>
              <w:sz w:val="22"/>
              <w:szCs w:val="22"/>
              <w:lang w:eastAsia="en-GB"/>
            </w:rPr>
            <w:tab/>
          </w:r>
          <w:r>
            <w:rPr/>
            <w:t>Remove FAR IE within PFCP Session Modification Request</w:t>
            <w:tab/>
            <w:t>173</w:t>
          </w:r>
        </w:p>
        <w:p>
          <w:pPr>
            <w:pStyle w:val="Contents4"/>
            <w:rPr/>
          </w:pPr>
          <w:r>
            <w:rPr/>
            <w:t>7.5.4.8</w:t>
          </w:r>
          <w:r>
            <w:rPr>
              <w:rFonts w:eastAsia="等线" w:ascii="Calibri" w:hAnsi="Calibri"/>
              <w:sz w:val="22"/>
              <w:szCs w:val="22"/>
              <w:lang w:eastAsia="en-GB"/>
            </w:rPr>
            <w:tab/>
          </w:r>
          <w:r>
            <w:rPr/>
            <w:t>Remove URR</w:t>
          </w:r>
          <w:r>
            <w:rPr>
              <w:lang w:eastAsia="zh-CN"/>
            </w:rPr>
            <w:t xml:space="preserve"> IE </w:t>
          </w:r>
          <w:r>
            <w:rPr/>
            <w:t>within PFCP Session Modification Request</w:t>
            <w:tab/>
            <w:t>173</w:t>
          </w:r>
        </w:p>
        <w:p>
          <w:pPr>
            <w:pStyle w:val="Contents4"/>
            <w:rPr/>
          </w:pPr>
          <w:r>
            <w:rPr/>
            <w:t>7.5.4.9</w:t>
          </w:r>
          <w:r>
            <w:rPr>
              <w:rFonts w:eastAsia="等线" w:ascii="Calibri" w:hAnsi="Calibri"/>
              <w:sz w:val="22"/>
              <w:szCs w:val="22"/>
              <w:lang w:eastAsia="en-GB"/>
            </w:rPr>
            <w:tab/>
          </w:r>
          <w:r>
            <w:rPr/>
            <w:t>Remove QER IE PFCP Session Modification Request</w:t>
            <w:tab/>
            <w:t>173</w:t>
          </w:r>
        </w:p>
        <w:p>
          <w:pPr>
            <w:pStyle w:val="Contents4"/>
            <w:rPr/>
          </w:pPr>
          <w:r>
            <w:rPr/>
            <w:t>7.5.4.10</w:t>
          </w:r>
          <w:r>
            <w:rPr>
              <w:rFonts w:eastAsia="等线" w:ascii="Calibri" w:hAnsi="Calibri"/>
              <w:sz w:val="22"/>
              <w:szCs w:val="22"/>
              <w:lang w:eastAsia="en-GB"/>
            </w:rPr>
            <w:tab/>
          </w:r>
          <w:r>
            <w:rPr/>
            <w:t>Query URR</w:t>
          </w:r>
          <w:r>
            <w:rPr>
              <w:lang w:eastAsia="zh-CN"/>
            </w:rPr>
            <w:t xml:space="preserve"> IE </w:t>
          </w:r>
          <w:r>
            <w:rPr/>
            <w:t>within PFCP Session Modification Request</w:t>
            <w:tab/>
            <w:t>174</w:t>
          </w:r>
        </w:p>
        <w:p>
          <w:pPr>
            <w:pStyle w:val="Contents4"/>
            <w:rPr/>
          </w:pPr>
          <w:r>
            <w:rPr/>
            <w:t>7.5.4.11</w:t>
          </w:r>
          <w:r>
            <w:rPr>
              <w:rFonts w:eastAsia="等线" w:ascii="Calibri" w:hAnsi="Calibri"/>
              <w:sz w:val="22"/>
              <w:szCs w:val="22"/>
              <w:lang w:eastAsia="en-GB"/>
            </w:rPr>
            <w:tab/>
          </w:r>
          <w:r>
            <w:rPr/>
            <w:t>Update</w:t>
          </w:r>
          <w:r>
            <w:rPr>
              <w:lang w:val="en-US"/>
            </w:rPr>
            <w:t xml:space="preserve"> </w:t>
          </w:r>
          <w:r>
            <w:rPr/>
            <w:t>BAR IE within PFCP Session Modification Request</w:t>
            <w:tab/>
            <w:t>174</w:t>
          </w:r>
        </w:p>
        <w:p>
          <w:pPr>
            <w:pStyle w:val="Contents4"/>
            <w:rPr/>
          </w:pPr>
          <w:r>
            <w:rPr/>
            <w:t>7.5.4.12</w:t>
          </w:r>
          <w:r>
            <w:rPr>
              <w:rFonts w:eastAsia="等线" w:ascii="Calibri" w:hAnsi="Calibri"/>
              <w:sz w:val="22"/>
              <w:szCs w:val="22"/>
              <w:lang w:eastAsia="en-GB"/>
            </w:rPr>
            <w:tab/>
          </w:r>
          <w:r>
            <w:rPr/>
            <w:t>Remove BAR IE within PFCP Session Modification Request</w:t>
            <w:tab/>
            <w:t>174</w:t>
          </w:r>
        </w:p>
        <w:p>
          <w:pPr>
            <w:pStyle w:val="Contents4"/>
            <w:rPr/>
          </w:pPr>
          <w:r>
            <w:rPr/>
            <w:t>7.5.4.13</w:t>
          </w:r>
          <w:r>
            <w:rPr>
              <w:rFonts w:eastAsia="等线" w:ascii="Calibri" w:hAnsi="Calibri"/>
              <w:sz w:val="22"/>
              <w:szCs w:val="22"/>
              <w:lang w:eastAsia="en-GB"/>
            </w:rPr>
            <w:tab/>
          </w:r>
          <w:r>
            <w:rPr/>
            <w:t xml:space="preserve">Update </w:t>
          </w:r>
          <w:r>
            <w:rPr>
              <w:lang w:val="en-US"/>
            </w:rPr>
            <w:t>Traffic Endpoint</w:t>
          </w:r>
          <w:r>
            <w:rPr/>
            <w:t xml:space="preserve"> IE within </w:t>
          </w:r>
          <w:r>
            <w:rPr>
              <w:lang w:eastAsia="zh-CN"/>
            </w:rPr>
            <w:t>PFCP</w:t>
          </w:r>
          <w:r>
            <w:rPr/>
            <w:t xml:space="preserve"> Session Modification Request</w:t>
            <w:tab/>
            <w:t>175</w:t>
          </w:r>
        </w:p>
        <w:p>
          <w:pPr>
            <w:pStyle w:val="Contents4"/>
            <w:rPr/>
          </w:pPr>
          <w:r>
            <w:rPr/>
            <w:t>7.5.4.14</w:t>
          </w:r>
          <w:r>
            <w:rPr>
              <w:rFonts w:eastAsia="等线" w:ascii="Calibri" w:hAnsi="Calibri"/>
              <w:sz w:val="22"/>
              <w:szCs w:val="22"/>
              <w:lang w:eastAsia="en-GB"/>
            </w:rPr>
            <w:tab/>
          </w:r>
          <w:r>
            <w:rPr/>
            <w:t xml:space="preserve">Remove </w:t>
          </w:r>
          <w:r>
            <w:rPr>
              <w:lang w:val="en-US"/>
            </w:rPr>
            <w:t>Traffic Endpoint</w:t>
          </w:r>
          <w:r>
            <w:rPr/>
            <w:t xml:space="preserve"> IE within </w:t>
          </w:r>
          <w:r>
            <w:rPr>
              <w:lang w:eastAsia="zh-CN"/>
            </w:rPr>
            <w:t>PFCP</w:t>
          </w:r>
          <w:r>
            <w:rPr/>
            <w:t xml:space="preserve"> Session Modification Request</w:t>
            <w:tab/>
            <w:t>176</w:t>
          </w:r>
        </w:p>
        <w:p>
          <w:pPr>
            <w:pStyle w:val="Contents4"/>
            <w:rPr/>
          </w:pPr>
          <w:r>
            <w:rPr/>
            <w:t>7.5.4.15</w:t>
          </w:r>
          <w:r>
            <w:rPr>
              <w:rFonts w:eastAsia="等线" w:ascii="Calibri" w:hAnsi="Calibri"/>
              <w:sz w:val="22"/>
              <w:szCs w:val="22"/>
              <w:lang w:eastAsia="en-GB"/>
            </w:rPr>
            <w:tab/>
          </w:r>
          <w:r>
            <w:rPr/>
            <w:t>Remove MAR IE within PFCP Session Modification Request</w:t>
            <w:tab/>
            <w:t>177</w:t>
          </w:r>
        </w:p>
        <w:p>
          <w:pPr>
            <w:pStyle w:val="Contents4"/>
            <w:rPr/>
          </w:pPr>
          <w:r>
            <w:rPr/>
            <w:t>7.5.4.16</w:t>
          </w:r>
          <w:r>
            <w:rPr>
              <w:rFonts w:eastAsia="等线" w:ascii="Calibri" w:hAnsi="Calibri"/>
              <w:sz w:val="22"/>
              <w:szCs w:val="22"/>
              <w:lang w:eastAsia="en-GB"/>
            </w:rPr>
            <w:tab/>
          </w:r>
          <w:r>
            <w:rPr/>
            <w:t>Update</w:t>
          </w:r>
          <w:r>
            <w:rPr>
              <w:lang w:val="en-US"/>
            </w:rPr>
            <w:t xml:space="preserve"> </w:t>
          </w:r>
          <w:r>
            <w:rPr/>
            <w:t>MAR IE within PFCP Session Modification Request</w:t>
            <w:tab/>
            <w:t>177</w:t>
          </w:r>
        </w:p>
        <w:p>
          <w:pPr>
            <w:pStyle w:val="Contents4"/>
            <w:rPr/>
          </w:pPr>
          <w:r>
            <w:rPr/>
            <w:t>7.5.4.17</w:t>
          </w:r>
          <w:r>
            <w:rPr>
              <w:rFonts w:eastAsia="等线" w:ascii="Calibri" w:hAnsi="Calibri"/>
              <w:sz w:val="22"/>
              <w:szCs w:val="22"/>
              <w:lang w:eastAsia="en-GB"/>
            </w:rPr>
            <w:tab/>
          </w:r>
          <w:r>
            <w:rPr>
              <w:lang w:val="en-US"/>
            </w:rPr>
            <w:t>Create PDR/FAR/URR/QER/BAR/MAR</w:t>
          </w:r>
          <w:r>
            <w:rPr/>
            <w:t xml:space="preserve"> IEs within PFCP Session Modification Request</w:t>
            <w:tab/>
            <w:t>179</w:t>
          </w:r>
        </w:p>
        <w:p>
          <w:pPr>
            <w:pStyle w:val="Contents4"/>
            <w:rPr/>
          </w:pPr>
          <w:r>
            <w:rPr/>
            <w:t>7.5.4.18</w:t>
          </w:r>
          <w:r>
            <w:rPr>
              <w:rFonts w:eastAsia="等线" w:ascii="Calibri" w:hAnsi="Calibri"/>
              <w:sz w:val="22"/>
              <w:szCs w:val="22"/>
              <w:lang w:eastAsia="en-GB"/>
            </w:rPr>
            <w:tab/>
          </w:r>
          <w:r>
            <w:rPr/>
            <w:t xml:space="preserve">TSC Management Information </w:t>
          </w:r>
          <w:r>
            <w:rPr>
              <w:lang w:val="en-US"/>
            </w:rPr>
            <w:t>IE</w:t>
          </w:r>
          <w:r>
            <w:rPr/>
            <w:t xml:space="preserve"> within PFCP Session Modification Request</w:t>
            <w:tab/>
            <w:t>179</w:t>
          </w:r>
        </w:p>
        <w:p>
          <w:pPr>
            <w:pStyle w:val="Contents4"/>
            <w:rPr/>
          </w:pPr>
          <w:r>
            <w:rPr/>
            <w:t>7.5.4.19</w:t>
          </w:r>
          <w:r>
            <w:rPr>
              <w:rFonts w:eastAsia="等线" w:ascii="Calibri" w:hAnsi="Calibri"/>
              <w:sz w:val="22"/>
              <w:szCs w:val="22"/>
              <w:lang w:eastAsia="en-GB"/>
            </w:rPr>
            <w:tab/>
          </w:r>
          <w:r>
            <w:rPr/>
            <w:t>Remove SRR</w:t>
          </w:r>
          <w:r>
            <w:rPr>
              <w:lang w:eastAsia="zh-CN"/>
            </w:rPr>
            <w:t xml:space="preserve"> IE </w:t>
          </w:r>
          <w:r>
            <w:rPr/>
            <w:t>within PFCP Session Modification Request</w:t>
            <w:tab/>
            <w:t>179</w:t>
          </w:r>
        </w:p>
        <w:p>
          <w:pPr>
            <w:pStyle w:val="Contents4"/>
            <w:rPr/>
          </w:pPr>
          <w:r>
            <w:rPr/>
            <w:t>7.5.4.20</w:t>
          </w:r>
          <w:r>
            <w:rPr>
              <w:rFonts w:eastAsia="等线" w:ascii="Calibri" w:hAnsi="Calibri"/>
              <w:sz w:val="22"/>
              <w:szCs w:val="22"/>
              <w:lang w:eastAsia="en-GB"/>
            </w:rPr>
            <w:tab/>
          </w:r>
          <w:r>
            <w:rPr/>
            <w:t>Update SRR</w:t>
          </w:r>
          <w:r>
            <w:rPr>
              <w:lang w:eastAsia="zh-CN"/>
            </w:rPr>
            <w:t xml:space="preserve"> IE </w:t>
          </w:r>
          <w:r>
            <w:rPr/>
            <w:t>within PFCP Session Modification Request</w:t>
            <w:tab/>
            <w:t>179</w:t>
          </w:r>
        </w:p>
        <w:p>
          <w:pPr>
            <w:pStyle w:val="Contents4"/>
            <w:rPr/>
          </w:pPr>
          <w:r>
            <w:rPr/>
            <w:t>7.5.4.21</w:t>
          </w:r>
          <w:r>
            <w:rPr>
              <w:rFonts w:eastAsia="等线" w:ascii="Calibri" w:hAnsi="Calibri"/>
              <w:sz w:val="22"/>
              <w:szCs w:val="22"/>
              <w:lang w:eastAsia="en-GB"/>
            </w:rPr>
            <w:tab/>
          </w:r>
          <w:r>
            <w:rPr/>
            <w:t>Ethernet Context Information within PFCP Session Modification Request</w:t>
            <w:tab/>
            <w:t>180</w:t>
          </w:r>
        </w:p>
        <w:p>
          <w:pPr>
            <w:pStyle w:val="Contents4"/>
            <w:rPr/>
          </w:pPr>
          <w:r>
            <w:rPr/>
            <w:t>7.5.4.22</w:t>
          </w:r>
          <w:r>
            <w:rPr>
              <w:rFonts w:eastAsia="等线" w:ascii="Calibri" w:hAnsi="Calibri"/>
              <w:sz w:val="22"/>
              <w:szCs w:val="22"/>
              <w:lang w:eastAsia="en-GB"/>
            </w:rPr>
            <w:tab/>
          </w:r>
          <w:r>
            <w:rPr/>
            <w:t>Query Packet Rate Status</w:t>
          </w:r>
          <w:r>
            <w:rPr>
              <w:lang w:eastAsia="zh-CN"/>
            </w:rPr>
            <w:t xml:space="preserve"> IE </w:t>
          </w:r>
          <w:r>
            <w:rPr/>
            <w:t>within PFCP Session Modification Request</w:t>
            <w:tab/>
            <w:t>180</w:t>
          </w:r>
        </w:p>
        <w:p>
          <w:pPr>
            <w:pStyle w:val="Contents3"/>
            <w:rPr/>
          </w:pPr>
          <w:r>
            <w:rPr/>
            <w:t>7.5.5</w:t>
          </w:r>
          <w:r>
            <w:rPr>
              <w:rFonts w:eastAsia="等线" w:ascii="Calibri" w:hAnsi="Calibri"/>
              <w:sz w:val="22"/>
              <w:szCs w:val="22"/>
              <w:lang w:eastAsia="en-GB"/>
            </w:rPr>
            <w:tab/>
          </w:r>
          <w:r>
            <w:rPr>
              <w:lang w:val="en-US"/>
            </w:rPr>
            <w:t xml:space="preserve">PFCP </w:t>
          </w:r>
          <w:r>
            <w:rPr/>
            <w:t>Session Modification Response</w:t>
            <w:tab/>
            <w:t>180</w:t>
          </w:r>
        </w:p>
        <w:p>
          <w:pPr>
            <w:pStyle w:val="Contents4"/>
            <w:rPr/>
          </w:pPr>
          <w:r>
            <w:rPr/>
            <w:t>7.5.5.1</w:t>
          </w:r>
          <w:r>
            <w:rPr>
              <w:rFonts w:eastAsia="等线" w:ascii="Calibri" w:hAnsi="Calibri"/>
              <w:sz w:val="22"/>
              <w:szCs w:val="22"/>
              <w:lang w:eastAsia="en-GB"/>
            </w:rPr>
            <w:tab/>
          </w:r>
          <w:r>
            <w:rPr/>
            <w:t>General</w:t>
            <w:tab/>
            <w:t>180</w:t>
          </w:r>
        </w:p>
        <w:p>
          <w:pPr>
            <w:pStyle w:val="Contents4"/>
            <w:rPr/>
          </w:pPr>
          <w:r>
            <w:rPr/>
            <w:t>7.5.5.2</w:t>
          </w:r>
          <w:r>
            <w:rPr>
              <w:rFonts w:eastAsia="等线" w:ascii="Calibri" w:hAnsi="Calibri"/>
              <w:sz w:val="22"/>
              <w:szCs w:val="22"/>
              <w:lang w:eastAsia="en-GB"/>
            </w:rPr>
            <w:tab/>
          </w:r>
          <w:r>
            <w:rPr/>
            <w:t>Usage Report</w:t>
          </w:r>
          <w:r>
            <w:rPr>
              <w:lang w:eastAsia="zh-CN"/>
            </w:rPr>
            <w:t xml:space="preserve"> IE </w:t>
          </w:r>
          <w:r>
            <w:rPr/>
            <w:t>within PFCP Session Modification Response</w:t>
            <w:tab/>
            <w:t>183</w:t>
          </w:r>
        </w:p>
        <w:p>
          <w:pPr>
            <w:pStyle w:val="Contents4"/>
            <w:rPr/>
          </w:pPr>
          <w:r>
            <w:rPr/>
            <w:t>7.5.5.3</w:t>
          </w:r>
          <w:r>
            <w:rPr>
              <w:rFonts w:eastAsia="等线" w:ascii="Calibri" w:hAnsi="Calibri"/>
              <w:sz w:val="22"/>
              <w:szCs w:val="22"/>
              <w:lang w:eastAsia="en-GB"/>
            </w:rPr>
            <w:tab/>
          </w:r>
          <w:r>
            <w:rPr/>
            <w:t xml:space="preserve">TSC Management </w:t>
          </w:r>
          <w:r>
            <w:rPr>
              <w:lang w:val="en-US"/>
            </w:rPr>
            <w:t xml:space="preserve">Information </w:t>
          </w:r>
          <w:r>
            <w:rPr>
              <w:lang w:eastAsia="zh-CN"/>
            </w:rPr>
            <w:t xml:space="preserve">IE </w:t>
          </w:r>
          <w:r>
            <w:rPr/>
            <w:t>within PFCP Session Modification Response</w:t>
            <w:tab/>
            <w:t>184</w:t>
          </w:r>
        </w:p>
        <w:p>
          <w:pPr>
            <w:pStyle w:val="Contents4"/>
            <w:rPr/>
          </w:pPr>
          <w:r>
            <w:rPr/>
            <w:t>7.5.5.4</w:t>
          </w:r>
          <w:r>
            <w:rPr>
              <w:rFonts w:eastAsia="等线" w:ascii="Calibri" w:hAnsi="Calibri"/>
              <w:sz w:val="22"/>
              <w:szCs w:val="22"/>
              <w:lang w:eastAsia="en-GB"/>
            </w:rPr>
            <w:tab/>
          </w:r>
          <w:r>
            <w:rPr/>
            <w:t>Packet Rate Status Report</w:t>
          </w:r>
          <w:r>
            <w:rPr>
              <w:lang w:eastAsia="zh-CN"/>
            </w:rPr>
            <w:t xml:space="preserve"> IE </w:t>
          </w:r>
          <w:r>
            <w:rPr/>
            <w:t>within PFCP Session Modification Response</w:t>
            <w:tab/>
            <w:t>185</w:t>
          </w:r>
        </w:p>
        <w:p>
          <w:pPr>
            <w:pStyle w:val="Contents4"/>
            <w:rPr/>
          </w:pPr>
          <w:r>
            <w:rPr/>
            <w:t>7.5.5.5</w:t>
          </w:r>
          <w:r>
            <w:rPr>
              <w:rFonts w:eastAsia="等线" w:ascii="Calibri" w:hAnsi="Calibri"/>
              <w:sz w:val="22"/>
              <w:szCs w:val="22"/>
              <w:lang w:eastAsia="en-GB"/>
            </w:rPr>
            <w:tab/>
          </w:r>
          <w:r>
            <w:rPr/>
            <w:t>Updated PDR IE within PFCP Session Modification Response</w:t>
            <w:tab/>
            <w:t>185</w:t>
          </w:r>
        </w:p>
        <w:p>
          <w:pPr>
            <w:pStyle w:val="Contents3"/>
            <w:rPr/>
          </w:pPr>
          <w:r>
            <w:rPr/>
            <w:t>7.5.6</w:t>
          </w:r>
          <w:r>
            <w:rPr>
              <w:rFonts w:eastAsia="等线" w:ascii="Calibri" w:hAnsi="Calibri"/>
              <w:sz w:val="22"/>
              <w:szCs w:val="22"/>
              <w:lang w:eastAsia="en-GB"/>
            </w:rPr>
            <w:tab/>
          </w:r>
          <w:r>
            <w:rPr>
              <w:lang w:val="en-US"/>
            </w:rPr>
            <w:t xml:space="preserve">PFCP </w:t>
          </w:r>
          <w:r>
            <w:rPr/>
            <w:t>Session Deletion Request</w:t>
            <w:tab/>
            <w:t>185</w:t>
          </w:r>
        </w:p>
        <w:p>
          <w:pPr>
            <w:pStyle w:val="Contents3"/>
            <w:rPr/>
          </w:pPr>
          <w:r>
            <w:rPr/>
            <w:t>7.5.7</w:t>
          </w:r>
          <w:r>
            <w:rPr>
              <w:rFonts w:eastAsia="等线" w:ascii="Calibri" w:hAnsi="Calibri"/>
              <w:sz w:val="22"/>
              <w:szCs w:val="22"/>
              <w:lang w:eastAsia="en-GB"/>
            </w:rPr>
            <w:tab/>
          </w:r>
          <w:r>
            <w:rPr>
              <w:lang w:val="en-US"/>
            </w:rPr>
            <w:t xml:space="preserve">PFCP </w:t>
          </w:r>
          <w:r>
            <w:rPr/>
            <w:t>Session Deletion Response</w:t>
            <w:tab/>
            <w:t>186</w:t>
          </w:r>
        </w:p>
        <w:p>
          <w:pPr>
            <w:pStyle w:val="Contents4"/>
            <w:rPr/>
          </w:pPr>
          <w:r>
            <w:rPr/>
            <w:t>7.5.7.1</w:t>
          </w:r>
          <w:r>
            <w:rPr>
              <w:rFonts w:eastAsia="等线" w:ascii="Calibri" w:hAnsi="Calibri"/>
              <w:sz w:val="22"/>
              <w:szCs w:val="22"/>
              <w:lang w:eastAsia="en-GB"/>
            </w:rPr>
            <w:tab/>
          </w:r>
          <w:r>
            <w:rPr/>
            <w:t>General</w:t>
            <w:tab/>
            <w:t>186</w:t>
          </w:r>
        </w:p>
        <w:p>
          <w:pPr>
            <w:pStyle w:val="Contents4"/>
            <w:rPr/>
          </w:pPr>
          <w:r>
            <w:rPr/>
            <w:t>7.5.7.2</w:t>
          </w:r>
          <w:r>
            <w:rPr>
              <w:rFonts w:eastAsia="等线" w:ascii="Calibri" w:hAnsi="Calibri"/>
              <w:sz w:val="22"/>
              <w:szCs w:val="22"/>
              <w:lang w:eastAsia="en-GB"/>
            </w:rPr>
            <w:tab/>
          </w:r>
          <w:r>
            <w:rPr/>
            <w:t>Usage Report</w:t>
          </w:r>
          <w:r>
            <w:rPr>
              <w:lang w:eastAsia="zh-CN"/>
            </w:rPr>
            <w:t xml:space="preserve"> IE </w:t>
          </w:r>
          <w:r>
            <w:rPr/>
            <w:t>within PFCP Session Deletion Response</w:t>
            <w:tab/>
            <w:t>186</w:t>
          </w:r>
        </w:p>
        <w:p>
          <w:pPr>
            <w:pStyle w:val="Contents3"/>
            <w:rPr/>
          </w:pPr>
          <w:r>
            <w:rPr/>
            <w:t>7.5.8</w:t>
          </w:r>
          <w:r>
            <w:rPr>
              <w:rFonts w:eastAsia="等线" w:ascii="Calibri" w:hAnsi="Calibri"/>
              <w:sz w:val="22"/>
              <w:szCs w:val="22"/>
              <w:lang w:eastAsia="en-GB"/>
            </w:rPr>
            <w:tab/>
          </w:r>
          <w:r>
            <w:rPr>
              <w:lang w:val="fr-FR"/>
            </w:rPr>
            <w:t xml:space="preserve">PFCP </w:t>
          </w:r>
          <w:r>
            <w:rPr/>
            <w:t>Session Report</w:t>
          </w:r>
          <w:r>
            <w:rPr>
              <w:lang w:val="fr-FR"/>
            </w:rPr>
            <w:t xml:space="preserve"> Request</w:t>
          </w:r>
          <w:r>
            <w:rPr/>
            <w:tab/>
            <w:t>187</w:t>
          </w:r>
        </w:p>
        <w:p>
          <w:pPr>
            <w:pStyle w:val="Contents4"/>
            <w:rPr/>
          </w:pPr>
          <w:r>
            <w:rPr/>
            <w:t>7.5.8.1</w:t>
          </w:r>
          <w:r>
            <w:rPr>
              <w:rFonts w:eastAsia="等线" w:ascii="Calibri" w:hAnsi="Calibri"/>
              <w:sz w:val="22"/>
              <w:szCs w:val="22"/>
              <w:lang w:eastAsia="en-GB"/>
            </w:rPr>
            <w:tab/>
          </w:r>
          <w:r>
            <w:rPr/>
            <w:t>General</w:t>
            <w:tab/>
            <w:t>187</w:t>
          </w:r>
        </w:p>
        <w:p>
          <w:pPr>
            <w:pStyle w:val="Contents4"/>
            <w:rPr/>
          </w:pPr>
          <w:r>
            <w:rPr/>
            <w:t>7.5.8.2</w:t>
          </w:r>
          <w:r>
            <w:rPr>
              <w:rFonts w:eastAsia="等线" w:ascii="Calibri" w:hAnsi="Calibri"/>
              <w:sz w:val="22"/>
              <w:szCs w:val="22"/>
              <w:lang w:eastAsia="en-GB"/>
            </w:rPr>
            <w:tab/>
          </w:r>
          <w:r>
            <w:rPr/>
            <w:t xml:space="preserve">Downlink Data Report </w:t>
          </w:r>
          <w:r>
            <w:rPr>
              <w:lang w:eastAsia="zh-CN"/>
            </w:rPr>
            <w:t xml:space="preserve">IE </w:t>
          </w:r>
          <w:r>
            <w:rPr/>
            <w:t>within PFCP Session Report Request</w:t>
            <w:tab/>
            <w:t>189</w:t>
          </w:r>
        </w:p>
        <w:p>
          <w:pPr>
            <w:pStyle w:val="Contents4"/>
            <w:rPr/>
          </w:pPr>
          <w:r>
            <w:rPr/>
            <w:t>7.5.8.3</w:t>
          </w:r>
          <w:r>
            <w:rPr>
              <w:rFonts w:eastAsia="等线" w:ascii="Calibri" w:hAnsi="Calibri"/>
              <w:sz w:val="22"/>
              <w:szCs w:val="22"/>
              <w:lang w:eastAsia="en-GB"/>
            </w:rPr>
            <w:tab/>
          </w:r>
          <w:r>
            <w:rPr/>
            <w:t>Usage Report</w:t>
          </w:r>
          <w:r>
            <w:rPr>
              <w:lang w:eastAsia="zh-CN"/>
            </w:rPr>
            <w:t xml:space="preserve"> IE </w:t>
          </w:r>
          <w:r>
            <w:rPr/>
            <w:t>within PFCP Session Report Request</w:t>
            <w:tab/>
            <w:t>189</w:t>
          </w:r>
        </w:p>
        <w:p>
          <w:pPr>
            <w:pStyle w:val="Contents4"/>
            <w:rPr/>
          </w:pPr>
          <w:r>
            <w:rPr/>
            <w:t>7.5.8.4</w:t>
          </w:r>
          <w:r>
            <w:rPr>
              <w:rFonts w:eastAsia="等线" w:ascii="Calibri" w:hAnsi="Calibri"/>
              <w:sz w:val="22"/>
              <w:szCs w:val="22"/>
              <w:lang w:eastAsia="en-GB"/>
            </w:rPr>
            <w:tab/>
          </w:r>
          <w:r>
            <w:rPr/>
            <w:t xml:space="preserve">Error Indication Report </w:t>
          </w:r>
          <w:r>
            <w:rPr>
              <w:lang w:eastAsia="zh-CN"/>
            </w:rPr>
            <w:t xml:space="preserve">IE </w:t>
          </w:r>
          <w:r>
            <w:rPr/>
            <w:t>within PFCP Session Report Request</w:t>
            <w:tab/>
            <w:t>192</w:t>
          </w:r>
        </w:p>
        <w:p>
          <w:pPr>
            <w:pStyle w:val="Contents4"/>
            <w:rPr/>
          </w:pPr>
          <w:r>
            <w:rPr/>
            <w:t>7.5.8.5</w:t>
          </w:r>
          <w:r>
            <w:rPr>
              <w:rFonts w:eastAsia="等线" w:ascii="Calibri" w:hAnsi="Calibri"/>
              <w:sz w:val="22"/>
              <w:szCs w:val="22"/>
              <w:lang w:eastAsia="en-GB"/>
            </w:rPr>
            <w:tab/>
          </w:r>
          <w:r>
            <w:rPr/>
            <w:t xml:space="preserve">TSC Management Information </w:t>
          </w:r>
          <w:r>
            <w:rPr>
              <w:lang w:eastAsia="zh-CN"/>
            </w:rPr>
            <w:t xml:space="preserve">IE </w:t>
          </w:r>
          <w:r>
            <w:rPr/>
            <w:t>within PFCP Session Report Request</w:t>
            <w:tab/>
            <w:t>192</w:t>
          </w:r>
        </w:p>
        <w:p>
          <w:pPr>
            <w:pStyle w:val="Contents4"/>
            <w:rPr/>
          </w:pPr>
          <w:r>
            <w:rPr/>
            <w:t>7.5.8.6</w:t>
          </w:r>
          <w:r>
            <w:rPr>
              <w:rFonts w:eastAsia="等线" w:ascii="Calibri" w:hAnsi="Calibri"/>
              <w:sz w:val="22"/>
              <w:szCs w:val="22"/>
              <w:lang w:eastAsia="en-GB"/>
            </w:rPr>
            <w:tab/>
          </w:r>
          <w:r>
            <w:rPr/>
            <w:t xml:space="preserve">Session Report </w:t>
          </w:r>
          <w:r>
            <w:rPr>
              <w:lang w:eastAsia="zh-CN"/>
            </w:rPr>
            <w:t xml:space="preserve">IE </w:t>
          </w:r>
          <w:r>
            <w:rPr/>
            <w:t>within PFCP Session Report Request</w:t>
            <w:tab/>
            <w:t>193</w:t>
          </w:r>
        </w:p>
        <w:p>
          <w:pPr>
            <w:pStyle w:val="Contents3"/>
            <w:rPr/>
          </w:pPr>
          <w:r>
            <w:rPr/>
            <w:t>7.5.</w:t>
          </w:r>
          <w:r>
            <w:rPr>
              <w:lang w:val="en-US"/>
            </w:rPr>
            <w:t>9</w:t>
          </w:r>
          <w:r>
            <w:rPr>
              <w:rFonts w:eastAsia="等线" w:ascii="Calibri" w:hAnsi="Calibri"/>
              <w:sz w:val="22"/>
              <w:szCs w:val="22"/>
              <w:lang w:eastAsia="en-GB"/>
            </w:rPr>
            <w:tab/>
          </w:r>
          <w:r>
            <w:rPr>
              <w:lang w:val="en-US"/>
            </w:rPr>
            <w:t xml:space="preserve">PFCP </w:t>
          </w:r>
          <w:r>
            <w:rPr/>
            <w:t xml:space="preserve">Session Report </w:t>
          </w:r>
          <w:r>
            <w:rPr>
              <w:lang w:val="en-US"/>
            </w:rPr>
            <w:t>Response</w:t>
          </w:r>
          <w:r>
            <w:rPr/>
            <w:tab/>
            <w:t>194</w:t>
          </w:r>
        </w:p>
        <w:p>
          <w:pPr>
            <w:pStyle w:val="Contents4"/>
            <w:rPr/>
          </w:pPr>
          <w:r>
            <w:rPr/>
            <w:t>7.5.9.1</w:t>
          </w:r>
          <w:r>
            <w:rPr>
              <w:rFonts w:eastAsia="等线" w:ascii="Calibri" w:hAnsi="Calibri"/>
              <w:sz w:val="22"/>
              <w:szCs w:val="22"/>
              <w:lang w:eastAsia="en-GB"/>
            </w:rPr>
            <w:tab/>
          </w:r>
          <w:r>
            <w:rPr/>
            <w:t>General</w:t>
            <w:tab/>
            <w:t>194</w:t>
          </w:r>
        </w:p>
        <w:p>
          <w:pPr>
            <w:pStyle w:val="Contents4"/>
            <w:rPr/>
          </w:pPr>
          <w:r>
            <w:rPr/>
            <w:t>7.5.9.2</w:t>
          </w:r>
          <w:r>
            <w:rPr>
              <w:rFonts w:eastAsia="等线" w:ascii="Calibri" w:hAnsi="Calibri"/>
              <w:sz w:val="22"/>
              <w:szCs w:val="22"/>
              <w:lang w:eastAsia="en-GB"/>
            </w:rPr>
            <w:tab/>
          </w:r>
          <w:r>
            <w:rPr/>
            <w:t>Update BAR IE within PFCP Session Report Response</w:t>
            <w:tab/>
            <w:t>195</w:t>
          </w:r>
        </w:p>
        <w:p>
          <w:pPr>
            <w:pStyle w:val="Contents2"/>
            <w:rPr/>
          </w:pPr>
          <w:r>
            <w:rPr/>
            <w:t>7.</w:t>
          </w:r>
          <w:r>
            <w:rPr>
              <w:lang w:val="en-US"/>
            </w:rPr>
            <w:t>6</w:t>
          </w:r>
          <w:r>
            <w:rPr>
              <w:rFonts w:eastAsia="等线" w:ascii="Calibri" w:hAnsi="Calibri"/>
              <w:sz w:val="22"/>
              <w:szCs w:val="22"/>
              <w:lang w:eastAsia="en-GB"/>
            </w:rPr>
            <w:tab/>
          </w:r>
          <w:r>
            <w:rPr/>
            <w:t>Error Handling</w:t>
            <w:tab/>
            <w:t>196</w:t>
          </w:r>
        </w:p>
        <w:p>
          <w:pPr>
            <w:pStyle w:val="Contents3"/>
            <w:rPr/>
          </w:pPr>
          <w:r>
            <w:rPr/>
            <w:t>7.</w:t>
          </w:r>
          <w:r>
            <w:rPr>
              <w:lang w:val="en-US"/>
            </w:rPr>
            <w:t>6</w:t>
          </w:r>
          <w:r>
            <w:rPr/>
            <w:t>.1</w:t>
          </w:r>
          <w:r>
            <w:rPr>
              <w:rFonts w:eastAsia="等线" w:ascii="Calibri" w:hAnsi="Calibri"/>
              <w:sz w:val="22"/>
              <w:szCs w:val="22"/>
              <w:lang w:eastAsia="en-GB"/>
            </w:rPr>
            <w:tab/>
          </w:r>
          <w:r>
            <w:rPr/>
            <w:t>Protocol Errors</w:t>
            <w:tab/>
            <w:t>196</w:t>
          </w:r>
        </w:p>
        <w:p>
          <w:pPr>
            <w:pStyle w:val="Contents3"/>
            <w:rPr/>
          </w:pPr>
          <w:r>
            <w:rPr/>
            <w:t>7.</w:t>
          </w:r>
          <w:r>
            <w:rPr>
              <w:lang w:val="en-US"/>
            </w:rPr>
            <w:t>6</w:t>
          </w:r>
          <w:r>
            <w:rPr/>
            <w:t>.2</w:t>
          </w:r>
          <w:r>
            <w:rPr>
              <w:rFonts w:eastAsia="等线" w:ascii="Calibri" w:hAnsi="Calibri"/>
              <w:sz w:val="22"/>
              <w:szCs w:val="22"/>
              <w:lang w:eastAsia="en-GB"/>
            </w:rPr>
            <w:tab/>
          </w:r>
          <w:r>
            <w:rPr/>
            <w:t xml:space="preserve">Different </w:t>
          </w:r>
          <w:r>
            <w:rPr>
              <w:lang w:val="en-US"/>
            </w:rPr>
            <w:t>PFCP</w:t>
          </w:r>
          <w:r>
            <w:rPr/>
            <w:t xml:space="preserve"> Versions</w:t>
            <w:tab/>
            <w:t>197</w:t>
          </w:r>
        </w:p>
        <w:p>
          <w:pPr>
            <w:pStyle w:val="Contents3"/>
            <w:rPr/>
          </w:pPr>
          <w:r>
            <w:rPr/>
            <w:t>7.</w:t>
          </w:r>
          <w:r>
            <w:rPr>
              <w:lang w:val="en-US"/>
            </w:rPr>
            <w:t>6</w:t>
          </w:r>
          <w:r>
            <w:rPr/>
            <w:t>.3</w:t>
          </w:r>
          <w:r>
            <w:rPr>
              <w:rFonts w:eastAsia="等线" w:ascii="Calibri" w:hAnsi="Calibri"/>
              <w:sz w:val="22"/>
              <w:szCs w:val="22"/>
              <w:lang w:eastAsia="en-GB"/>
            </w:rPr>
            <w:tab/>
          </w:r>
          <w:r>
            <w:rPr>
              <w:lang w:val="en-US"/>
            </w:rPr>
            <w:t>PFCP</w:t>
          </w:r>
          <w:r>
            <w:rPr/>
            <w:t xml:space="preserve"> Message of Invalid Length</w:t>
            <w:tab/>
            <w:t>197</w:t>
          </w:r>
        </w:p>
        <w:p>
          <w:pPr>
            <w:pStyle w:val="Contents3"/>
            <w:rPr/>
          </w:pPr>
          <w:r>
            <w:rPr/>
            <w:t>7.</w:t>
          </w:r>
          <w:r>
            <w:rPr>
              <w:lang w:val="en-US"/>
            </w:rPr>
            <w:t>6</w:t>
          </w:r>
          <w:r>
            <w:rPr/>
            <w:t>.4</w:t>
          </w:r>
          <w:r>
            <w:rPr>
              <w:rFonts w:eastAsia="等线" w:ascii="Calibri" w:hAnsi="Calibri"/>
              <w:sz w:val="22"/>
              <w:szCs w:val="22"/>
              <w:lang w:eastAsia="en-GB"/>
            </w:rPr>
            <w:tab/>
          </w:r>
          <w:r>
            <w:rPr/>
            <w:t>Unknown PFCP Message</w:t>
            <w:tab/>
            <w:t>197</w:t>
          </w:r>
        </w:p>
        <w:p>
          <w:pPr>
            <w:pStyle w:val="Contents3"/>
            <w:rPr/>
          </w:pPr>
          <w:r>
            <w:rPr/>
            <w:t>7.</w:t>
          </w:r>
          <w:r>
            <w:rPr>
              <w:lang w:val="en-US"/>
            </w:rPr>
            <w:t>6</w:t>
          </w:r>
          <w:r>
            <w:rPr/>
            <w:t>.5</w:t>
          </w:r>
          <w:r>
            <w:rPr>
              <w:rFonts w:eastAsia="等线" w:ascii="Calibri" w:hAnsi="Calibri"/>
              <w:sz w:val="22"/>
              <w:szCs w:val="22"/>
              <w:lang w:eastAsia="en-GB"/>
            </w:rPr>
            <w:tab/>
          </w:r>
          <w:r>
            <w:rPr/>
            <w:t>Unexpected PFCP Message</w:t>
            <w:tab/>
            <w:t>197</w:t>
          </w:r>
        </w:p>
        <w:p>
          <w:pPr>
            <w:pStyle w:val="Contents3"/>
            <w:rPr/>
          </w:pPr>
          <w:r>
            <w:rPr/>
            <w:t>7.</w:t>
          </w:r>
          <w:r>
            <w:rPr>
              <w:lang w:val="en-US"/>
            </w:rPr>
            <w:t>6</w:t>
          </w:r>
          <w:r>
            <w:rPr/>
            <w:t>.6</w:t>
          </w:r>
          <w:r>
            <w:rPr>
              <w:rFonts w:eastAsia="等线" w:ascii="Calibri" w:hAnsi="Calibri"/>
              <w:sz w:val="22"/>
              <w:szCs w:val="22"/>
              <w:lang w:eastAsia="en-GB"/>
            </w:rPr>
            <w:tab/>
          </w:r>
          <w:r>
            <w:rPr/>
            <w:t>Missing Information Elements</w:t>
            <w:tab/>
            <w:t>197</w:t>
          </w:r>
        </w:p>
        <w:p>
          <w:pPr>
            <w:pStyle w:val="Contents3"/>
            <w:rPr/>
          </w:pPr>
          <w:r>
            <w:rPr/>
            <w:t>7.</w:t>
          </w:r>
          <w:r>
            <w:rPr>
              <w:lang w:val="en-US"/>
            </w:rPr>
            <w:t>6</w:t>
          </w:r>
          <w:r>
            <w:rPr/>
            <w:t>.7</w:t>
          </w:r>
          <w:r>
            <w:rPr>
              <w:rFonts w:eastAsia="等线" w:ascii="Calibri" w:hAnsi="Calibri"/>
              <w:sz w:val="22"/>
              <w:szCs w:val="22"/>
              <w:lang w:eastAsia="en-GB"/>
            </w:rPr>
            <w:tab/>
          </w:r>
          <w:r>
            <w:rPr/>
            <w:t>Invalid Length Information Element</w:t>
            <w:tab/>
            <w:t>198</w:t>
          </w:r>
        </w:p>
        <w:p>
          <w:pPr>
            <w:pStyle w:val="Contents3"/>
            <w:rPr/>
          </w:pPr>
          <w:r>
            <w:rPr/>
            <w:t>7.</w:t>
          </w:r>
          <w:r>
            <w:rPr>
              <w:lang w:val="en-US"/>
            </w:rPr>
            <w:t>6</w:t>
          </w:r>
          <w:r>
            <w:rPr/>
            <w:t>.8</w:t>
          </w:r>
          <w:r>
            <w:rPr>
              <w:rFonts w:eastAsia="等线" w:ascii="Calibri" w:hAnsi="Calibri"/>
              <w:sz w:val="22"/>
              <w:szCs w:val="22"/>
              <w:lang w:eastAsia="en-GB"/>
            </w:rPr>
            <w:tab/>
          </w:r>
          <w:r>
            <w:rPr/>
            <w:t>Semantically incorrect Information Element</w:t>
            <w:tab/>
            <w:t>198</w:t>
          </w:r>
        </w:p>
        <w:p>
          <w:pPr>
            <w:pStyle w:val="Contents3"/>
            <w:rPr/>
          </w:pPr>
          <w:r>
            <w:rPr/>
            <w:t>7.</w:t>
          </w:r>
          <w:r>
            <w:rPr>
              <w:lang w:val="en-US"/>
            </w:rPr>
            <w:t>6</w:t>
          </w:r>
          <w:r>
            <w:rPr/>
            <w:t>.9</w:t>
          </w:r>
          <w:r>
            <w:rPr>
              <w:rFonts w:eastAsia="等线" w:ascii="Calibri" w:hAnsi="Calibri"/>
              <w:sz w:val="22"/>
              <w:szCs w:val="22"/>
              <w:lang w:eastAsia="en-GB"/>
            </w:rPr>
            <w:tab/>
          </w:r>
          <w:r>
            <w:rPr/>
            <w:t>Unknown or unexpected Information Element</w:t>
            <w:tab/>
            <w:t>198</w:t>
          </w:r>
        </w:p>
        <w:p>
          <w:pPr>
            <w:pStyle w:val="Contents3"/>
            <w:rPr/>
          </w:pPr>
          <w:r>
            <w:rPr/>
            <w:t>7.</w:t>
          </w:r>
          <w:r>
            <w:rPr>
              <w:lang w:val="en-US"/>
            </w:rPr>
            <w:t>6</w:t>
          </w:r>
          <w:r>
            <w:rPr/>
            <w:t>.10</w:t>
          </w:r>
          <w:r>
            <w:rPr>
              <w:rFonts w:eastAsia="等线" w:ascii="Calibri" w:hAnsi="Calibri"/>
              <w:sz w:val="22"/>
              <w:szCs w:val="22"/>
              <w:lang w:eastAsia="en-GB"/>
            </w:rPr>
            <w:tab/>
          </w:r>
          <w:r>
            <w:rPr/>
            <w:t>Repeated Information Elements</w:t>
            <w:tab/>
            <w:t>198</w:t>
          </w:r>
        </w:p>
        <w:p>
          <w:pPr>
            <w:pStyle w:val="Contents1"/>
            <w:rPr/>
          </w:pPr>
          <w:r>
            <w:rPr/>
            <w:t>8</w:t>
          </w:r>
          <w:r>
            <w:rPr>
              <w:rFonts w:eastAsia="等线" w:ascii="Calibri" w:hAnsi="Calibri"/>
              <w:szCs w:val="22"/>
              <w:lang w:eastAsia="en-GB"/>
            </w:rPr>
            <w:tab/>
          </w:r>
          <w:r>
            <w:rPr/>
            <w:t>Information Elements</w:t>
            <w:tab/>
            <w:t>199</w:t>
          </w:r>
        </w:p>
        <w:p>
          <w:pPr>
            <w:pStyle w:val="Contents2"/>
            <w:rPr/>
          </w:pPr>
          <w:r>
            <w:rPr/>
            <w:t>8.1</w:t>
          </w:r>
          <w:r>
            <w:rPr>
              <w:rFonts w:eastAsia="等线" w:ascii="Calibri" w:hAnsi="Calibri"/>
              <w:sz w:val="22"/>
              <w:szCs w:val="22"/>
              <w:lang w:eastAsia="en-GB"/>
            </w:rPr>
            <w:tab/>
          </w:r>
          <w:r>
            <w:rPr/>
            <w:t>Information Elements Format</w:t>
            <w:tab/>
            <w:t>199</w:t>
          </w:r>
        </w:p>
        <w:p>
          <w:pPr>
            <w:pStyle w:val="Contents3"/>
            <w:rPr/>
          </w:pPr>
          <w:r>
            <w:rPr/>
            <w:t>8.1.1</w:t>
          </w:r>
          <w:r>
            <w:rPr>
              <w:rFonts w:eastAsia="等线" w:ascii="Calibri" w:hAnsi="Calibri"/>
              <w:sz w:val="22"/>
              <w:szCs w:val="22"/>
              <w:lang w:eastAsia="en-GB"/>
            </w:rPr>
            <w:tab/>
          </w:r>
          <w:r>
            <w:rPr>
              <w:lang w:val="en-US"/>
            </w:rPr>
            <w:t>Information Element Format</w:t>
          </w:r>
          <w:r>
            <w:rPr/>
            <w:tab/>
            <w:t>199</w:t>
          </w:r>
        </w:p>
        <w:p>
          <w:pPr>
            <w:pStyle w:val="Contents3"/>
            <w:rPr/>
          </w:pPr>
          <w:r>
            <w:rPr/>
            <w:t>8.1.2</w:t>
          </w:r>
          <w:r>
            <w:rPr>
              <w:rFonts w:eastAsia="等线" w:ascii="Calibri" w:hAnsi="Calibri"/>
              <w:sz w:val="22"/>
              <w:szCs w:val="22"/>
              <w:lang w:eastAsia="en-GB"/>
            </w:rPr>
            <w:tab/>
          </w:r>
          <w:r>
            <w:rPr>
              <w:lang w:val="en-US"/>
            </w:rPr>
            <w:t>Information Element Types</w:t>
          </w:r>
          <w:r>
            <w:rPr/>
            <w:tab/>
            <w:t>200</w:t>
          </w:r>
        </w:p>
        <w:p>
          <w:pPr>
            <w:pStyle w:val="Contents2"/>
            <w:rPr/>
          </w:pPr>
          <w:r>
            <w:rPr/>
            <w:t>8.2</w:t>
          </w:r>
          <w:r>
            <w:rPr>
              <w:rFonts w:eastAsia="等线" w:ascii="Calibri" w:hAnsi="Calibri"/>
              <w:sz w:val="22"/>
              <w:szCs w:val="22"/>
              <w:lang w:eastAsia="en-GB"/>
            </w:rPr>
            <w:tab/>
          </w:r>
          <w:r>
            <w:rPr/>
            <w:t>Information Elements</w:t>
            <w:tab/>
            <w:t>206</w:t>
          </w:r>
        </w:p>
        <w:p>
          <w:pPr>
            <w:pStyle w:val="Contents3"/>
            <w:rPr/>
          </w:pPr>
          <w:r>
            <w:rPr/>
            <w:t>8.</w:t>
          </w:r>
          <w:r>
            <w:rPr>
              <w:lang w:val="en-US"/>
            </w:rPr>
            <w:t>2.1</w:t>
          </w:r>
          <w:r>
            <w:rPr>
              <w:rFonts w:eastAsia="等线" w:ascii="Calibri" w:hAnsi="Calibri"/>
              <w:sz w:val="22"/>
              <w:szCs w:val="22"/>
              <w:lang w:eastAsia="en-GB"/>
            </w:rPr>
            <w:tab/>
          </w:r>
          <w:r>
            <w:rPr/>
            <w:t>Cause</w:t>
            <w:tab/>
            <w:t>206</w:t>
          </w:r>
        </w:p>
        <w:p>
          <w:pPr>
            <w:pStyle w:val="Contents3"/>
            <w:rPr/>
          </w:pPr>
          <w:r>
            <w:rPr/>
            <w:t>8.</w:t>
          </w:r>
          <w:r>
            <w:rPr>
              <w:lang w:val="en-US"/>
            </w:rPr>
            <w:t>2.2</w:t>
          </w:r>
          <w:r>
            <w:rPr>
              <w:rFonts w:eastAsia="等线" w:ascii="Calibri" w:hAnsi="Calibri"/>
              <w:sz w:val="22"/>
              <w:szCs w:val="22"/>
              <w:lang w:eastAsia="en-GB"/>
            </w:rPr>
            <w:tab/>
          </w:r>
          <w:r>
            <w:rPr/>
            <w:t>Source Interface</w:t>
            <w:tab/>
            <w:t>208</w:t>
          </w:r>
        </w:p>
        <w:p>
          <w:pPr>
            <w:pStyle w:val="Contents3"/>
            <w:rPr/>
          </w:pPr>
          <w:r>
            <w:rPr/>
            <w:t>8.2.3</w:t>
          </w:r>
          <w:r>
            <w:rPr>
              <w:rFonts w:eastAsia="等线" w:ascii="Calibri" w:hAnsi="Calibri"/>
              <w:sz w:val="22"/>
              <w:szCs w:val="22"/>
              <w:lang w:eastAsia="en-GB"/>
            </w:rPr>
            <w:tab/>
          </w:r>
          <w:r>
            <w:rPr/>
            <w:t>F-TEID</w:t>
            <w:tab/>
            <w:t>209</w:t>
          </w:r>
        </w:p>
        <w:p>
          <w:pPr>
            <w:pStyle w:val="Contents3"/>
            <w:rPr/>
          </w:pPr>
          <w:r>
            <w:rPr/>
            <w:t>8.</w:t>
          </w:r>
          <w:r>
            <w:rPr>
              <w:lang w:val="en-US"/>
            </w:rPr>
            <w:t>2.4</w:t>
          </w:r>
          <w:r>
            <w:rPr>
              <w:rFonts w:eastAsia="等线" w:ascii="Calibri" w:hAnsi="Calibri"/>
              <w:sz w:val="22"/>
              <w:szCs w:val="22"/>
              <w:lang w:eastAsia="en-GB"/>
            </w:rPr>
            <w:tab/>
          </w:r>
          <w:r>
            <w:rPr/>
            <w:t>Network Instance</w:t>
            <w:tab/>
            <w:t>210</w:t>
          </w:r>
        </w:p>
        <w:p>
          <w:pPr>
            <w:pStyle w:val="Contents3"/>
            <w:rPr/>
          </w:pPr>
          <w:r>
            <w:rPr/>
            <w:t>8.</w:t>
          </w:r>
          <w:r>
            <w:rPr>
              <w:lang w:val="en-US"/>
            </w:rPr>
            <w:t>2.5</w:t>
          </w:r>
          <w:r>
            <w:rPr>
              <w:rFonts w:eastAsia="等线" w:ascii="Calibri" w:hAnsi="Calibri"/>
              <w:sz w:val="22"/>
              <w:szCs w:val="22"/>
              <w:lang w:eastAsia="en-GB"/>
            </w:rPr>
            <w:tab/>
          </w:r>
          <w:r>
            <w:rPr/>
            <w:t>SDF Filter</w:t>
            <w:tab/>
            <w:t>210</w:t>
          </w:r>
        </w:p>
        <w:p>
          <w:pPr>
            <w:pStyle w:val="Contents3"/>
            <w:rPr/>
          </w:pPr>
          <w:r>
            <w:rPr/>
            <w:t>8.</w:t>
          </w:r>
          <w:r>
            <w:rPr>
              <w:lang w:val="en-US"/>
            </w:rPr>
            <w:t>2.6</w:t>
          </w:r>
          <w:r>
            <w:rPr>
              <w:rFonts w:eastAsia="等线" w:ascii="Calibri" w:hAnsi="Calibri"/>
              <w:sz w:val="22"/>
              <w:szCs w:val="22"/>
              <w:lang w:eastAsia="en-GB"/>
            </w:rPr>
            <w:tab/>
          </w:r>
          <w:r>
            <w:rPr/>
            <w:t>Application ID</w:t>
            <w:tab/>
            <w:t>211</w:t>
          </w:r>
        </w:p>
        <w:p>
          <w:pPr>
            <w:pStyle w:val="Contents3"/>
            <w:rPr/>
          </w:pPr>
          <w:r>
            <w:rPr/>
            <w:t>8.</w:t>
          </w:r>
          <w:r>
            <w:rPr>
              <w:lang w:val="en-US"/>
            </w:rPr>
            <w:t>2.7</w:t>
          </w:r>
          <w:r>
            <w:rPr>
              <w:rFonts w:eastAsia="等线" w:ascii="Calibri" w:hAnsi="Calibri"/>
              <w:sz w:val="22"/>
              <w:szCs w:val="22"/>
              <w:lang w:eastAsia="en-GB"/>
            </w:rPr>
            <w:tab/>
          </w:r>
          <w:r>
            <w:rPr/>
            <w:t>Gate Status</w:t>
            <w:tab/>
            <w:t>212</w:t>
          </w:r>
        </w:p>
        <w:p>
          <w:pPr>
            <w:pStyle w:val="Contents3"/>
            <w:rPr/>
          </w:pPr>
          <w:r>
            <w:rPr/>
            <w:t>8.</w:t>
          </w:r>
          <w:r>
            <w:rPr>
              <w:lang w:val="en-US"/>
            </w:rPr>
            <w:t>2.8</w:t>
          </w:r>
          <w:r>
            <w:rPr>
              <w:rFonts w:eastAsia="等线" w:ascii="Calibri" w:hAnsi="Calibri"/>
              <w:sz w:val="22"/>
              <w:szCs w:val="22"/>
              <w:lang w:eastAsia="en-GB"/>
            </w:rPr>
            <w:tab/>
          </w:r>
          <w:r>
            <w:rPr/>
            <w:t>MBR</w:t>
            <w:tab/>
            <w:t>212</w:t>
          </w:r>
        </w:p>
        <w:p>
          <w:pPr>
            <w:pStyle w:val="Contents3"/>
            <w:rPr/>
          </w:pPr>
          <w:r>
            <w:rPr/>
            <w:t>8.</w:t>
          </w:r>
          <w:r>
            <w:rPr>
              <w:lang w:val="en-US"/>
            </w:rPr>
            <w:t>2.9</w:t>
          </w:r>
          <w:r>
            <w:rPr>
              <w:rFonts w:eastAsia="等线" w:ascii="Calibri" w:hAnsi="Calibri"/>
              <w:sz w:val="22"/>
              <w:szCs w:val="22"/>
              <w:lang w:eastAsia="en-GB"/>
            </w:rPr>
            <w:tab/>
          </w:r>
          <w:r>
            <w:rPr/>
            <w:t>GBR</w:t>
            <w:tab/>
            <w:t>213</w:t>
          </w:r>
        </w:p>
        <w:p>
          <w:pPr>
            <w:pStyle w:val="Contents3"/>
            <w:rPr/>
          </w:pPr>
          <w:r>
            <w:rPr/>
            <w:t>8.</w:t>
          </w:r>
          <w:r>
            <w:rPr>
              <w:lang w:val="en-US"/>
            </w:rPr>
            <w:t>2.10</w:t>
          </w:r>
          <w:r>
            <w:rPr>
              <w:rFonts w:eastAsia="等线" w:ascii="Calibri" w:hAnsi="Calibri"/>
              <w:sz w:val="22"/>
              <w:szCs w:val="22"/>
              <w:lang w:eastAsia="en-GB"/>
            </w:rPr>
            <w:tab/>
          </w:r>
          <w:r>
            <w:rPr/>
            <w:t>QER Correlation ID</w:t>
            <w:tab/>
            <w:t>213</w:t>
          </w:r>
        </w:p>
        <w:p>
          <w:pPr>
            <w:pStyle w:val="Contents3"/>
            <w:rPr/>
          </w:pPr>
          <w:r>
            <w:rPr/>
            <w:t>8.</w:t>
          </w:r>
          <w:r>
            <w:rPr>
              <w:lang w:val="en-US"/>
            </w:rPr>
            <w:t>2.11</w:t>
          </w:r>
          <w:r>
            <w:rPr>
              <w:rFonts w:eastAsia="等线" w:ascii="Calibri" w:hAnsi="Calibri"/>
              <w:sz w:val="22"/>
              <w:szCs w:val="22"/>
              <w:lang w:eastAsia="en-GB"/>
            </w:rPr>
            <w:tab/>
          </w:r>
          <w:r>
            <w:rPr/>
            <w:t>Precedence</w:t>
            <w:tab/>
            <w:t>213</w:t>
          </w:r>
        </w:p>
        <w:p>
          <w:pPr>
            <w:pStyle w:val="Contents3"/>
            <w:rPr/>
          </w:pPr>
          <w:r>
            <w:rPr/>
            <w:t>8.</w:t>
          </w:r>
          <w:r>
            <w:rPr>
              <w:lang w:val="en-US"/>
            </w:rPr>
            <w:t>2.12</w:t>
          </w:r>
          <w:r>
            <w:rPr>
              <w:rFonts w:eastAsia="等线" w:ascii="Calibri" w:hAnsi="Calibri"/>
              <w:sz w:val="22"/>
              <w:szCs w:val="22"/>
              <w:lang w:eastAsia="en-GB"/>
            </w:rPr>
            <w:tab/>
          </w:r>
          <w:r>
            <w:rPr/>
            <w:t>Transport Level Marking</w:t>
            <w:tab/>
            <w:t>214</w:t>
          </w:r>
        </w:p>
        <w:p>
          <w:pPr>
            <w:pStyle w:val="Contents3"/>
            <w:rPr/>
          </w:pPr>
          <w:r>
            <w:rPr/>
            <w:t>8.</w:t>
          </w:r>
          <w:r>
            <w:rPr>
              <w:lang w:val="en-US"/>
            </w:rPr>
            <w:t>2.13</w:t>
          </w:r>
          <w:r>
            <w:rPr>
              <w:rFonts w:eastAsia="等线" w:ascii="Calibri" w:hAnsi="Calibri"/>
              <w:sz w:val="22"/>
              <w:szCs w:val="22"/>
              <w:lang w:eastAsia="en-GB"/>
            </w:rPr>
            <w:tab/>
          </w:r>
          <w:r>
            <w:rPr/>
            <w:t>Volume Threshold</w:t>
            <w:tab/>
            <w:t>214</w:t>
          </w:r>
        </w:p>
        <w:p>
          <w:pPr>
            <w:pStyle w:val="Contents3"/>
            <w:rPr/>
          </w:pPr>
          <w:r>
            <w:rPr/>
            <w:t>8.</w:t>
          </w:r>
          <w:r>
            <w:rPr>
              <w:lang w:val="en-US"/>
            </w:rPr>
            <w:t>2.14</w:t>
          </w:r>
          <w:r>
            <w:rPr>
              <w:rFonts w:eastAsia="等线" w:ascii="Calibri" w:hAnsi="Calibri"/>
              <w:sz w:val="22"/>
              <w:szCs w:val="22"/>
              <w:lang w:eastAsia="en-GB"/>
            </w:rPr>
            <w:tab/>
          </w:r>
          <w:r>
            <w:rPr/>
            <w:t>Time Threshold</w:t>
            <w:tab/>
            <w:t>215</w:t>
          </w:r>
        </w:p>
        <w:p>
          <w:pPr>
            <w:pStyle w:val="Contents3"/>
            <w:rPr/>
          </w:pPr>
          <w:r>
            <w:rPr/>
            <w:t>8.</w:t>
          </w:r>
          <w:r>
            <w:rPr>
              <w:lang w:val="en-US"/>
            </w:rPr>
            <w:t>2.15</w:t>
          </w:r>
          <w:r>
            <w:rPr>
              <w:rFonts w:eastAsia="等线" w:ascii="Calibri" w:hAnsi="Calibri"/>
              <w:sz w:val="22"/>
              <w:szCs w:val="22"/>
              <w:lang w:eastAsia="en-GB"/>
            </w:rPr>
            <w:tab/>
          </w:r>
          <w:r>
            <w:rPr/>
            <w:t>Monitoring Time</w:t>
            <w:tab/>
            <w:t>215</w:t>
          </w:r>
        </w:p>
        <w:p>
          <w:pPr>
            <w:pStyle w:val="Contents3"/>
            <w:rPr/>
          </w:pPr>
          <w:r>
            <w:rPr/>
            <w:t>8.</w:t>
          </w:r>
          <w:r>
            <w:rPr>
              <w:lang w:val="en-US"/>
            </w:rPr>
            <w:t>2.16</w:t>
          </w:r>
          <w:r>
            <w:rPr>
              <w:rFonts w:eastAsia="等线" w:ascii="Calibri" w:hAnsi="Calibri"/>
              <w:sz w:val="22"/>
              <w:szCs w:val="22"/>
              <w:lang w:eastAsia="en-GB"/>
            </w:rPr>
            <w:tab/>
          </w:r>
          <w:r>
            <w:rPr/>
            <w:t>Subsequent Volume Threshold</w:t>
            <w:tab/>
            <w:t>215</w:t>
          </w:r>
        </w:p>
        <w:p>
          <w:pPr>
            <w:pStyle w:val="Contents3"/>
            <w:rPr/>
          </w:pPr>
          <w:r>
            <w:rPr/>
            <w:t>8.</w:t>
          </w:r>
          <w:r>
            <w:rPr>
              <w:lang w:val="en-US"/>
            </w:rPr>
            <w:t>2.17</w:t>
          </w:r>
          <w:r>
            <w:rPr>
              <w:rFonts w:eastAsia="等线" w:ascii="Calibri" w:hAnsi="Calibri"/>
              <w:sz w:val="22"/>
              <w:szCs w:val="22"/>
              <w:lang w:eastAsia="en-GB"/>
            </w:rPr>
            <w:tab/>
          </w:r>
          <w:r>
            <w:rPr/>
            <w:t>Subsequent Time Threshold</w:t>
            <w:tab/>
            <w:t>216</w:t>
          </w:r>
        </w:p>
        <w:p>
          <w:pPr>
            <w:pStyle w:val="Contents3"/>
            <w:rPr/>
          </w:pPr>
          <w:r>
            <w:rPr/>
            <w:t>8.</w:t>
          </w:r>
          <w:r>
            <w:rPr>
              <w:lang w:val="en-US"/>
            </w:rPr>
            <w:t>2.18</w:t>
          </w:r>
          <w:r>
            <w:rPr>
              <w:rFonts w:eastAsia="等线" w:ascii="Calibri" w:hAnsi="Calibri"/>
              <w:sz w:val="22"/>
              <w:szCs w:val="22"/>
              <w:lang w:eastAsia="en-GB"/>
            </w:rPr>
            <w:tab/>
          </w:r>
          <w:r>
            <w:rPr/>
            <w:t>Inactivity Detection Time</w:t>
            <w:tab/>
            <w:t>216</w:t>
          </w:r>
        </w:p>
        <w:p>
          <w:pPr>
            <w:pStyle w:val="Contents3"/>
            <w:rPr/>
          </w:pPr>
          <w:r>
            <w:rPr/>
            <w:t>8.</w:t>
          </w:r>
          <w:r>
            <w:rPr>
              <w:lang w:val="en-US"/>
            </w:rPr>
            <w:t>2.19</w:t>
          </w:r>
          <w:r>
            <w:rPr>
              <w:rFonts w:eastAsia="等线" w:ascii="Calibri" w:hAnsi="Calibri"/>
              <w:sz w:val="22"/>
              <w:szCs w:val="22"/>
              <w:lang w:eastAsia="en-GB"/>
            </w:rPr>
            <w:tab/>
          </w:r>
          <w:r>
            <w:rPr/>
            <w:t>Reporting Triggers</w:t>
            <w:tab/>
            <w:t>216</w:t>
          </w:r>
        </w:p>
        <w:p>
          <w:pPr>
            <w:pStyle w:val="Contents3"/>
            <w:rPr/>
          </w:pPr>
          <w:r>
            <w:rPr/>
            <w:t>8.</w:t>
          </w:r>
          <w:r>
            <w:rPr>
              <w:lang w:val="en-US"/>
            </w:rPr>
            <w:t>2.20</w:t>
          </w:r>
          <w:r>
            <w:rPr>
              <w:rFonts w:eastAsia="等线" w:ascii="Calibri" w:hAnsi="Calibri"/>
              <w:sz w:val="22"/>
              <w:szCs w:val="22"/>
              <w:lang w:eastAsia="en-GB"/>
            </w:rPr>
            <w:tab/>
          </w:r>
          <w:r>
            <w:rPr/>
            <w:t>Redirect Information</w:t>
            <w:tab/>
            <w:t>218</w:t>
          </w:r>
        </w:p>
        <w:p>
          <w:pPr>
            <w:pStyle w:val="Contents3"/>
            <w:rPr/>
          </w:pPr>
          <w:r>
            <w:rPr/>
            <w:t>8.</w:t>
          </w:r>
          <w:r>
            <w:rPr>
              <w:lang w:val="en-US"/>
            </w:rPr>
            <w:t>2.21</w:t>
          </w:r>
          <w:r>
            <w:rPr>
              <w:rFonts w:eastAsia="等线" w:ascii="Calibri" w:hAnsi="Calibri"/>
              <w:sz w:val="22"/>
              <w:szCs w:val="22"/>
              <w:lang w:eastAsia="en-GB"/>
            </w:rPr>
            <w:tab/>
          </w:r>
          <w:r>
            <w:rPr/>
            <w:t>Report Type</w:t>
            <w:tab/>
            <w:t>218</w:t>
          </w:r>
        </w:p>
        <w:p>
          <w:pPr>
            <w:pStyle w:val="Contents3"/>
            <w:rPr/>
          </w:pPr>
          <w:r>
            <w:rPr/>
            <w:t>8.</w:t>
          </w:r>
          <w:r>
            <w:rPr>
              <w:lang w:val="en-US"/>
            </w:rPr>
            <w:t>2.22</w:t>
          </w:r>
          <w:r>
            <w:rPr>
              <w:rFonts w:eastAsia="等线" w:ascii="Calibri" w:hAnsi="Calibri"/>
              <w:sz w:val="22"/>
              <w:szCs w:val="22"/>
              <w:lang w:eastAsia="en-GB"/>
            </w:rPr>
            <w:tab/>
          </w:r>
          <w:r>
            <w:rPr/>
            <w:t>Offending IE</w:t>
            <w:tab/>
            <w:t>219</w:t>
          </w:r>
        </w:p>
        <w:p>
          <w:pPr>
            <w:pStyle w:val="Contents3"/>
            <w:rPr/>
          </w:pPr>
          <w:r>
            <w:rPr/>
            <w:t>8.</w:t>
          </w:r>
          <w:r>
            <w:rPr>
              <w:lang w:val="en-US"/>
            </w:rPr>
            <w:t>2.23</w:t>
          </w:r>
          <w:r>
            <w:rPr>
              <w:rFonts w:eastAsia="等线" w:ascii="Calibri" w:hAnsi="Calibri"/>
              <w:sz w:val="22"/>
              <w:szCs w:val="22"/>
              <w:lang w:eastAsia="en-GB"/>
            </w:rPr>
            <w:tab/>
          </w:r>
          <w:r>
            <w:rPr/>
            <w:t>Forwarding Policy</w:t>
            <w:tab/>
            <w:t>219</w:t>
          </w:r>
        </w:p>
        <w:p>
          <w:pPr>
            <w:pStyle w:val="Contents3"/>
            <w:rPr/>
          </w:pPr>
          <w:r>
            <w:rPr/>
            <w:t>8.</w:t>
          </w:r>
          <w:r>
            <w:rPr>
              <w:lang w:val="en-US"/>
            </w:rPr>
            <w:t>2.24</w:t>
          </w:r>
          <w:r>
            <w:rPr>
              <w:rFonts w:eastAsia="等线" w:ascii="Calibri" w:hAnsi="Calibri"/>
              <w:sz w:val="22"/>
              <w:szCs w:val="22"/>
              <w:lang w:eastAsia="en-GB"/>
            </w:rPr>
            <w:tab/>
          </w:r>
          <w:r>
            <w:rPr/>
            <w:t>Destination Interface</w:t>
            <w:tab/>
            <w:t>219</w:t>
          </w:r>
        </w:p>
        <w:p>
          <w:pPr>
            <w:pStyle w:val="Contents3"/>
            <w:rPr/>
          </w:pPr>
          <w:r>
            <w:rPr/>
            <w:t>8.</w:t>
          </w:r>
          <w:r>
            <w:rPr>
              <w:lang w:val="en-US"/>
            </w:rPr>
            <w:t>2.25</w:t>
          </w:r>
          <w:r>
            <w:rPr>
              <w:rFonts w:eastAsia="等线" w:ascii="Calibri" w:hAnsi="Calibri"/>
              <w:sz w:val="22"/>
              <w:szCs w:val="22"/>
              <w:lang w:eastAsia="en-GB"/>
            </w:rPr>
            <w:tab/>
          </w:r>
          <w:r>
            <w:rPr/>
            <w:t>UP Function Features</w:t>
            <w:tab/>
            <w:t>220</w:t>
          </w:r>
        </w:p>
        <w:p>
          <w:pPr>
            <w:pStyle w:val="Contents3"/>
            <w:rPr/>
          </w:pPr>
          <w:r>
            <w:rPr/>
            <w:t>8.</w:t>
          </w:r>
          <w:r>
            <w:rPr>
              <w:lang w:val="en-US"/>
            </w:rPr>
            <w:t>2.26</w:t>
          </w:r>
          <w:r>
            <w:rPr>
              <w:rFonts w:eastAsia="等线" w:ascii="Calibri" w:hAnsi="Calibri"/>
              <w:sz w:val="22"/>
              <w:szCs w:val="22"/>
              <w:lang w:eastAsia="en-GB"/>
            </w:rPr>
            <w:tab/>
          </w:r>
          <w:r>
            <w:rPr/>
            <w:t>Apply Action</w:t>
            <w:tab/>
            <w:t>223</w:t>
          </w:r>
        </w:p>
        <w:p>
          <w:pPr>
            <w:pStyle w:val="Contents3"/>
            <w:rPr/>
          </w:pPr>
          <w:r>
            <w:rPr/>
            <w:t>8.</w:t>
          </w:r>
          <w:r>
            <w:rPr>
              <w:lang w:val="en-US"/>
            </w:rPr>
            <w:t>2.27</w:t>
          </w:r>
          <w:r>
            <w:rPr>
              <w:rFonts w:eastAsia="等线" w:ascii="Calibri" w:hAnsi="Calibri"/>
              <w:sz w:val="22"/>
              <w:szCs w:val="22"/>
              <w:lang w:eastAsia="en-GB"/>
            </w:rPr>
            <w:tab/>
          </w:r>
          <w:r>
            <w:rPr/>
            <w:t>Downlink Data Service Information</w:t>
            <w:tab/>
            <w:t>224</w:t>
          </w:r>
        </w:p>
        <w:p>
          <w:pPr>
            <w:pStyle w:val="Contents3"/>
            <w:rPr/>
          </w:pPr>
          <w:r>
            <w:rPr/>
            <w:t>8.</w:t>
          </w:r>
          <w:r>
            <w:rPr>
              <w:lang w:val="en-US"/>
            </w:rPr>
            <w:t>2.28</w:t>
          </w:r>
          <w:r>
            <w:rPr>
              <w:rFonts w:eastAsia="等线" w:ascii="Calibri" w:hAnsi="Calibri"/>
              <w:sz w:val="22"/>
              <w:szCs w:val="22"/>
              <w:lang w:eastAsia="en-GB"/>
            </w:rPr>
            <w:tab/>
          </w:r>
          <w:r>
            <w:rPr/>
            <w:t>Downlink Data Notification Delay</w:t>
            <w:tab/>
            <w:t>225</w:t>
          </w:r>
        </w:p>
        <w:p>
          <w:pPr>
            <w:pStyle w:val="Contents3"/>
            <w:rPr/>
          </w:pPr>
          <w:r>
            <w:rPr/>
            <w:t>8.</w:t>
          </w:r>
          <w:r>
            <w:rPr>
              <w:lang w:val="en-US"/>
            </w:rPr>
            <w:t>2.29</w:t>
          </w:r>
          <w:r>
            <w:rPr>
              <w:rFonts w:eastAsia="等线" w:ascii="Calibri" w:hAnsi="Calibri"/>
              <w:sz w:val="22"/>
              <w:szCs w:val="22"/>
              <w:lang w:eastAsia="en-GB"/>
            </w:rPr>
            <w:tab/>
          </w:r>
          <w:r>
            <w:rPr/>
            <w:t>DL Buffering Duration</w:t>
            <w:tab/>
            <w:t>225</w:t>
          </w:r>
        </w:p>
        <w:p>
          <w:pPr>
            <w:pStyle w:val="Contents3"/>
            <w:rPr/>
          </w:pPr>
          <w:r>
            <w:rPr/>
            <w:t>8.</w:t>
          </w:r>
          <w:r>
            <w:rPr>
              <w:lang w:val="en-US"/>
            </w:rPr>
            <w:t>2.30</w:t>
          </w:r>
          <w:r>
            <w:rPr>
              <w:rFonts w:eastAsia="等线" w:ascii="Calibri" w:hAnsi="Calibri"/>
              <w:sz w:val="22"/>
              <w:szCs w:val="22"/>
              <w:lang w:eastAsia="en-GB"/>
            </w:rPr>
            <w:tab/>
          </w:r>
          <w:r>
            <w:rPr/>
            <w:t>DL Buffering Suggested Packet Count</w:t>
            <w:tab/>
            <w:t>226</w:t>
          </w:r>
        </w:p>
        <w:p>
          <w:pPr>
            <w:pStyle w:val="Contents3"/>
            <w:rPr/>
          </w:pPr>
          <w:r>
            <w:rPr/>
            <w:t>8.</w:t>
          </w:r>
          <w:r>
            <w:rPr>
              <w:lang w:val="en-US"/>
            </w:rPr>
            <w:t>2.31</w:t>
          </w:r>
          <w:r>
            <w:rPr>
              <w:rFonts w:eastAsia="等线" w:ascii="Calibri" w:hAnsi="Calibri"/>
              <w:sz w:val="22"/>
              <w:szCs w:val="22"/>
              <w:lang w:eastAsia="en-GB"/>
            </w:rPr>
            <w:tab/>
          </w:r>
          <w:r>
            <w:rPr/>
            <w:t>PFCPSMReq-Flags</w:t>
            <w:tab/>
            <w:t>226</w:t>
          </w:r>
        </w:p>
        <w:p>
          <w:pPr>
            <w:pStyle w:val="Contents3"/>
            <w:rPr/>
          </w:pPr>
          <w:r>
            <w:rPr/>
            <w:t>8.</w:t>
          </w:r>
          <w:r>
            <w:rPr>
              <w:lang w:val="en-US"/>
            </w:rPr>
            <w:t>2.32</w:t>
          </w:r>
          <w:r>
            <w:rPr>
              <w:rFonts w:eastAsia="等线" w:ascii="Calibri" w:hAnsi="Calibri"/>
              <w:sz w:val="22"/>
              <w:szCs w:val="22"/>
              <w:lang w:eastAsia="en-GB"/>
            </w:rPr>
            <w:tab/>
          </w:r>
          <w:r>
            <w:rPr/>
            <w:t>PFCPSRRsp-Flags</w:t>
            <w:tab/>
            <w:t>226</w:t>
          </w:r>
        </w:p>
        <w:p>
          <w:pPr>
            <w:pStyle w:val="Contents3"/>
            <w:rPr/>
          </w:pPr>
          <w:r>
            <w:rPr/>
            <w:t>8.</w:t>
          </w:r>
          <w:r>
            <w:rPr>
              <w:lang w:val="en-US"/>
            </w:rPr>
            <w:t>2.33</w:t>
          </w:r>
          <w:r>
            <w:rPr>
              <w:rFonts w:eastAsia="等线" w:ascii="Calibri" w:hAnsi="Calibri"/>
              <w:sz w:val="22"/>
              <w:szCs w:val="22"/>
              <w:lang w:eastAsia="en-GB"/>
            </w:rPr>
            <w:tab/>
          </w:r>
          <w:r>
            <w:rPr/>
            <w:t>Sequence Number</w:t>
            <w:tab/>
            <w:t>227</w:t>
          </w:r>
        </w:p>
        <w:p>
          <w:pPr>
            <w:pStyle w:val="Contents3"/>
            <w:rPr/>
          </w:pPr>
          <w:r>
            <w:rPr/>
            <w:t>8.</w:t>
          </w:r>
          <w:r>
            <w:rPr>
              <w:lang w:val="en-US"/>
            </w:rPr>
            <w:t>2.34</w:t>
          </w:r>
          <w:r>
            <w:rPr>
              <w:rFonts w:eastAsia="等线" w:ascii="Calibri" w:hAnsi="Calibri"/>
              <w:sz w:val="22"/>
              <w:szCs w:val="22"/>
              <w:lang w:eastAsia="en-GB"/>
            </w:rPr>
            <w:tab/>
          </w:r>
          <w:r>
            <w:rPr/>
            <w:t>Metric</w:t>
            <w:tab/>
            <w:t>227</w:t>
          </w:r>
        </w:p>
        <w:p>
          <w:pPr>
            <w:pStyle w:val="Contents3"/>
            <w:rPr/>
          </w:pPr>
          <w:r>
            <w:rPr/>
            <w:t>8.</w:t>
          </w:r>
          <w:r>
            <w:rPr>
              <w:lang w:val="en-US"/>
            </w:rPr>
            <w:t>2.35</w:t>
          </w:r>
          <w:r>
            <w:rPr>
              <w:rFonts w:eastAsia="等线" w:ascii="Calibri" w:hAnsi="Calibri"/>
              <w:sz w:val="22"/>
              <w:szCs w:val="22"/>
              <w:lang w:eastAsia="en-GB"/>
            </w:rPr>
            <w:tab/>
          </w:r>
          <w:r>
            <w:rPr/>
            <w:t>Timer</w:t>
            <w:tab/>
            <w:t>227</w:t>
          </w:r>
        </w:p>
        <w:p>
          <w:pPr>
            <w:pStyle w:val="Contents3"/>
            <w:rPr/>
          </w:pPr>
          <w:r>
            <w:rPr/>
            <w:t>8.</w:t>
          </w:r>
          <w:r>
            <w:rPr>
              <w:lang w:val="en-US"/>
            </w:rPr>
            <w:t>2.36</w:t>
          </w:r>
          <w:r>
            <w:rPr>
              <w:rFonts w:eastAsia="等线" w:ascii="Calibri" w:hAnsi="Calibri"/>
              <w:sz w:val="22"/>
              <w:szCs w:val="22"/>
              <w:lang w:eastAsia="en-GB"/>
            </w:rPr>
            <w:tab/>
          </w:r>
          <w:r>
            <w:rPr/>
            <w:t>Packet Detection Rule ID (PDR ID)</w:t>
            <w:tab/>
            <w:t>228</w:t>
          </w:r>
        </w:p>
        <w:p>
          <w:pPr>
            <w:pStyle w:val="Contents3"/>
            <w:rPr/>
          </w:pPr>
          <w:r>
            <w:rPr/>
            <w:t>8.</w:t>
          </w:r>
          <w:r>
            <w:rPr>
              <w:lang w:val="en-US"/>
            </w:rPr>
            <w:t>2.37</w:t>
          </w:r>
          <w:r>
            <w:rPr>
              <w:rFonts w:eastAsia="等线" w:ascii="Calibri" w:hAnsi="Calibri"/>
              <w:sz w:val="22"/>
              <w:szCs w:val="22"/>
              <w:lang w:eastAsia="en-GB"/>
            </w:rPr>
            <w:tab/>
          </w:r>
          <w:r>
            <w:rPr/>
            <w:t>F-SEID</w:t>
            <w:tab/>
            <w:t>228</w:t>
          </w:r>
        </w:p>
        <w:p>
          <w:pPr>
            <w:pStyle w:val="Contents3"/>
            <w:rPr/>
          </w:pPr>
          <w:r>
            <w:rPr/>
            <w:t>8.2.38</w:t>
          </w:r>
          <w:r>
            <w:rPr>
              <w:rFonts w:eastAsia="等线" w:ascii="Calibri" w:hAnsi="Calibri"/>
              <w:sz w:val="22"/>
              <w:szCs w:val="22"/>
              <w:lang w:eastAsia="en-GB"/>
            </w:rPr>
            <w:tab/>
          </w:r>
          <w:r>
            <w:rPr/>
            <w:t>Node ID</w:t>
            <w:tab/>
            <w:t>229</w:t>
          </w:r>
        </w:p>
        <w:p>
          <w:pPr>
            <w:pStyle w:val="Contents3"/>
            <w:rPr/>
          </w:pPr>
          <w:r>
            <w:rPr/>
            <w:t>8.</w:t>
          </w:r>
          <w:r>
            <w:rPr>
              <w:lang w:val="en-US"/>
            </w:rPr>
            <w:t>2.39</w:t>
          </w:r>
          <w:r>
            <w:rPr>
              <w:rFonts w:eastAsia="等线" w:ascii="Calibri" w:hAnsi="Calibri"/>
              <w:sz w:val="22"/>
              <w:szCs w:val="22"/>
              <w:lang w:eastAsia="en-GB"/>
            </w:rPr>
            <w:tab/>
          </w:r>
          <w:r>
            <w:rPr/>
            <w:t>PFD Contents</w:t>
            <w:tab/>
            <w:t>229</w:t>
          </w:r>
        </w:p>
        <w:p>
          <w:pPr>
            <w:pStyle w:val="Contents3"/>
            <w:rPr/>
          </w:pPr>
          <w:r>
            <w:rPr/>
            <w:t>8.</w:t>
          </w:r>
          <w:r>
            <w:rPr>
              <w:lang w:val="en-US"/>
            </w:rPr>
            <w:t>2.40</w:t>
          </w:r>
          <w:r>
            <w:rPr>
              <w:rFonts w:eastAsia="等线" w:ascii="Calibri" w:hAnsi="Calibri"/>
              <w:sz w:val="22"/>
              <w:szCs w:val="22"/>
              <w:lang w:eastAsia="en-GB"/>
            </w:rPr>
            <w:tab/>
          </w:r>
          <w:r>
            <w:rPr/>
            <w:t>Measurement Method</w:t>
            <w:tab/>
            <w:t>231</w:t>
          </w:r>
        </w:p>
        <w:p>
          <w:pPr>
            <w:pStyle w:val="Contents3"/>
            <w:rPr/>
          </w:pPr>
          <w:r>
            <w:rPr/>
            <w:t>8.</w:t>
          </w:r>
          <w:r>
            <w:rPr>
              <w:lang w:val="en-US"/>
            </w:rPr>
            <w:t>2.41</w:t>
          </w:r>
          <w:r>
            <w:rPr>
              <w:rFonts w:eastAsia="等线" w:ascii="Calibri" w:hAnsi="Calibri"/>
              <w:sz w:val="22"/>
              <w:szCs w:val="22"/>
              <w:lang w:eastAsia="en-GB"/>
            </w:rPr>
            <w:tab/>
          </w:r>
          <w:r>
            <w:rPr/>
            <w:t>Usage Report Trigger</w:t>
            <w:tab/>
            <w:t>232</w:t>
          </w:r>
        </w:p>
        <w:p>
          <w:pPr>
            <w:pStyle w:val="Contents3"/>
            <w:rPr/>
          </w:pPr>
          <w:r>
            <w:rPr/>
            <w:t>8.</w:t>
          </w:r>
          <w:r>
            <w:rPr>
              <w:lang w:val="en-US"/>
            </w:rPr>
            <w:t>2.42</w:t>
          </w:r>
          <w:r>
            <w:rPr>
              <w:rFonts w:eastAsia="等线" w:ascii="Calibri" w:hAnsi="Calibri"/>
              <w:sz w:val="22"/>
              <w:szCs w:val="22"/>
              <w:lang w:eastAsia="en-GB"/>
            </w:rPr>
            <w:tab/>
          </w:r>
          <w:r>
            <w:rPr/>
            <w:t>Measurement Period</w:t>
            <w:tab/>
            <w:t>233</w:t>
          </w:r>
        </w:p>
        <w:p>
          <w:pPr>
            <w:pStyle w:val="Contents3"/>
            <w:rPr/>
          </w:pPr>
          <w:r>
            <w:rPr/>
            <w:t>8.</w:t>
          </w:r>
          <w:r>
            <w:rPr>
              <w:lang w:val="en-US"/>
            </w:rPr>
            <w:t>2.43</w:t>
          </w:r>
          <w:r>
            <w:rPr>
              <w:rFonts w:eastAsia="等线" w:ascii="Calibri" w:hAnsi="Calibri"/>
              <w:sz w:val="22"/>
              <w:szCs w:val="22"/>
              <w:lang w:eastAsia="en-GB"/>
            </w:rPr>
            <w:tab/>
          </w:r>
          <w:r>
            <w:rPr/>
            <w:t>Fully qualified PDN Connection Set Identifier (FQ-CSID)</w:t>
            <w:tab/>
            <w:t>234</w:t>
          </w:r>
        </w:p>
        <w:p>
          <w:pPr>
            <w:pStyle w:val="Contents3"/>
            <w:rPr/>
          </w:pPr>
          <w:r>
            <w:rPr/>
            <w:t>8.</w:t>
          </w:r>
          <w:r>
            <w:rPr>
              <w:lang w:val="en-US"/>
            </w:rPr>
            <w:t>2.44</w:t>
          </w:r>
          <w:r>
            <w:rPr>
              <w:rFonts w:eastAsia="等线" w:ascii="Calibri" w:hAnsi="Calibri"/>
              <w:sz w:val="22"/>
              <w:szCs w:val="22"/>
              <w:lang w:eastAsia="en-GB"/>
            </w:rPr>
            <w:tab/>
          </w:r>
          <w:r>
            <w:rPr/>
            <w:t>Volume Measurement</w:t>
            <w:tab/>
            <w:t>235</w:t>
          </w:r>
        </w:p>
        <w:p>
          <w:pPr>
            <w:pStyle w:val="Contents3"/>
            <w:rPr/>
          </w:pPr>
          <w:r>
            <w:rPr/>
            <w:t>8.</w:t>
          </w:r>
          <w:r>
            <w:rPr>
              <w:lang w:val="en-US"/>
            </w:rPr>
            <w:t>2.45</w:t>
          </w:r>
          <w:r>
            <w:rPr>
              <w:rFonts w:eastAsia="等线" w:ascii="Calibri" w:hAnsi="Calibri"/>
              <w:sz w:val="22"/>
              <w:szCs w:val="22"/>
              <w:lang w:eastAsia="en-GB"/>
            </w:rPr>
            <w:tab/>
          </w:r>
          <w:r>
            <w:rPr/>
            <w:t>Duration Measurement</w:t>
            <w:tab/>
            <w:t>235</w:t>
          </w:r>
        </w:p>
        <w:p>
          <w:pPr>
            <w:pStyle w:val="Contents3"/>
            <w:rPr/>
          </w:pPr>
          <w:r>
            <w:rPr/>
            <w:t>8.</w:t>
          </w:r>
          <w:r>
            <w:rPr>
              <w:lang w:val="en-US"/>
            </w:rPr>
            <w:t>2.46</w:t>
          </w:r>
          <w:r>
            <w:rPr>
              <w:rFonts w:eastAsia="等线" w:ascii="Calibri" w:hAnsi="Calibri"/>
              <w:sz w:val="22"/>
              <w:szCs w:val="22"/>
              <w:lang w:eastAsia="en-GB"/>
            </w:rPr>
            <w:tab/>
          </w:r>
          <w:r>
            <w:rPr/>
            <w:t>Time of First Packet</w:t>
            <w:tab/>
            <w:t>236</w:t>
          </w:r>
        </w:p>
        <w:p>
          <w:pPr>
            <w:pStyle w:val="Contents3"/>
            <w:rPr/>
          </w:pPr>
          <w:r>
            <w:rPr/>
            <w:t>8.</w:t>
          </w:r>
          <w:r>
            <w:rPr>
              <w:lang w:val="en-US"/>
            </w:rPr>
            <w:t>2.47</w:t>
          </w:r>
          <w:r>
            <w:rPr>
              <w:rFonts w:eastAsia="等线" w:ascii="Calibri" w:hAnsi="Calibri"/>
              <w:sz w:val="22"/>
              <w:szCs w:val="22"/>
              <w:lang w:eastAsia="en-GB"/>
            </w:rPr>
            <w:tab/>
          </w:r>
          <w:r>
            <w:rPr/>
            <w:t>Time of Last Packet</w:t>
            <w:tab/>
            <w:t>236</w:t>
          </w:r>
        </w:p>
        <w:p>
          <w:pPr>
            <w:pStyle w:val="Contents3"/>
            <w:rPr/>
          </w:pPr>
          <w:r>
            <w:rPr/>
            <w:t>8.</w:t>
          </w:r>
          <w:r>
            <w:rPr>
              <w:lang w:val="en-US"/>
            </w:rPr>
            <w:t>2.48</w:t>
          </w:r>
          <w:r>
            <w:rPr>
              <w:rFonts w:eastAsia="等线" w:ascii="Calibri" w:hAnsi="Calibri"/>
              <w:sz w:val="22"/>
              <w:szCs w:val="22"/>
              <w:lang w:eastAsia="en-GB"/>
            </w:rPr>
            <w:tab/>
          </w:r>
          <w:r>
            <w:rPr/>
            <w:t>Quota Holding Time</w:t>
            <w:tab/>
            <w:t>236</w:t>
          </w:r>
        </w:p>
        <w:p>
          <w:pPr>
            <w:pStyle w:val="Contents3"/>
            <w:rPr/>
          </w:pPr>
          <w:r>
            <w:rPr/>
            <w:t>8.</w:t>
          </w:r>
          <w:r>
            <w:rPr>
              <w:lang w:val="en-US"/>
            </w:rPr>
            <w:t>2.49</w:t>
          </w:r>
          <w:r>
            <w:rPr>
              <w:rFonts w:eastAsia="等线" w:ascii="Calibri" w:hAnsi="Calibri"/>
              <w:sz w:val="22"/>
              <w:szCs w:val="22"/>
              <w:lang w:eastAsia="en-GB"/>
            </w:rPr>
            <w:tab/>
          </w:r>
          <w:r>
            <w:rPr/>
            <w:t>Dropped DL Traffic Threshold</w:t>
            <w:tab/>
            <w:t>237</w:t>
          </w:r>
        </w:p>
        <w:p>
          <w:pPr>
            <w:pStyle w:val="Contents3"/>
            <w:rPr/>
          </w:pPr>
          <w:r>
            <w:rPr/>
            <w:t>8.</w:t>
          </w:r>
          <w:r>
            <w:rPr>
              <w:lang w:val="en-US"/>
            </w:rPr>
            <w:t>2.50</w:t>
          </w:r>
          <w:r>
            <w:rPr>
              <w:rFonts w:eastAsia="等线" w:ascii="Calibri" w:hAnsi="Calibri"/>
              <w:sz w:val="22"/>
              <w:szCs w:val="22"/>
              <w:lang w:eastAsia="en-GB"/>
            </w:rPr>
            <w:tab/>
          </w:r>
          <w:r>
            <w:rPr/>
            <w:t>Volume Quota</w:t>
            <w:tab/>
            <w:t>237</w:t>
          </w:r>
        </w:p>
        <w:p>
          <w:pPr>
            <w:pStyle w:val="Contents3"/>
            <w:rPr/>
          </w:pPr>
          <w:r>
            <w:rPr/>
            <w:t>8.</w:t>
          </w:r>
          <w:r>
            <w:rPr>
              <w:lang w:val="en-US"/>
            </w:rPr>
            <w:t>2.51</w:t>
          </w:r>
          <w:r>
            <w:rPr>
              <w:rFonts w:eastAsia="等线" w:ascii="Calibri" w:hAnsi="Calibri"/>
              <w:sz w:val="22"/>
              <w:szCs w:val="22"/>
              <w:lang w:eastAsia="en-GB"/>
            </w:rPr>
            <w:tab/>
          </w:r>
          <w:r>
            <w:rPr/>
            <w:t>Time Quota</w:t>
            <w:tab/>
            <w:t>238</w:t>
          </w:r>
        </w:p>
        <w:p>
          <w:pPr>
            <w:pStyle w:val="Contents3"/>
            <w:rPr/>
          </w:pPr>
          <w:r>
            <w:rPr/>
            <w:t>8.</w:t>
          </w:r>
          <w:r>
            <w:rPr>
              <w:lang w:val="en-US"/>
            </w:rPr>
            <w:t>2.52</w:t>
          </w:r>
          <w:r>
            <w:rPr>
              <w:rFonts w:eastAsia="等线" w:ascii="Calibri" w:hAnsi="Calibri"/>
              <w:sz w:val="22"/>
              <w:szCs w:val="22"/>
              <w:lang w:eastAsia="en-GB"/>
            </w:rPr>
            <w:tab/>
          </w:r>
          <w:r>
            <w:rPr/>
            <w:t>Start Time</w:t>
            <w:tab/>
            <w:t>238</w:t>
          </w:r>
        </w:p>
        <w:p>
          <w:pPr>
            <w:pStyle w:val="Contents3"/>
            <w:rPr/>
          </w:pPr>
          <w:r>
            <w:rPr/>
            <w:t>8.</w:t>
          </w:r>
          <w:r>
            <w:rPr>
              <w:lang w:val="en-US"/>
            </w:rPr>
            <w:t>2.53</w:t>
          </w:r>
          <w:r>
            <w:rPr>
              <w:rFonts w:eastAsia="等线" w:ascii="Calibri" w:hAnsi="Calibri"/>
              <w:sz w:val="22"/>
              <w:szCs w:val="22"/>
              <w:lang w:eastAsia="en-GB"/>
            </w:rPr>
            <w:tab/>
          </w:r>
          <w:r>
            <w:rPr/>
            <w:t>End Time</w:t>
            <w:tab/>
            <w:t>238</w:t>
          </w:r>
        </w:p>
        <w:p>
          <w:pPr>
            <w:pStyle w:val="Contents3"/>
            <w:rPr/>
          </w:pPr>
          <w:r>
            <w:rPr/>
            <w:t>8.2.54</w:t>
          </w:r>
          <w:r>
            <w:rPr>
              <w:rFonts w:eastAsia="等线" w:ascii="Calibri" w:hAnsi="Calibri"/>
              <w:sz w:val="22"/>
              <w:szCs w:val="22"/>
              <w:lang w:eastAsia="en-GB"/>
            </w:rPr>
            <w:tab/>
          </w:r>
          <w:r>
            <w:rPr/>
            <w:t>URR ID</w:t>
            <w:tab/>
            <w:t>239</w:t>
          </w:r>
        </w:p>
        <w:p>
          <w:pPr>
            <w:pStyle w:val="Contents3"/>
            <w:rPr/>
          </w:pPr>
          <w:r>
            <w:rPr/>
            <w:t>8.2.55</w:t>
          </w:r>
          <w:r>
            <w:rPr>
              <w:rFonts w:eastAsia="等线" w:ascii="Calibri" w:hAnsi="Calibri"/>
              <w:sz w:val="22"/>
              <w:szCs w:val="22"/>
              <w:lang w:eastAsia="en-GB"/>
            </w:rPr>
            <w:tab/>
          </w:r>
          <w:r>
            <w:rPr/>
            <w:t>Linked URR ID IE</w:t>
            <w:tab/>
            <w:t>239</w:t>
          </w:r>
        </w:p>
        <w:p>
          <w:pPr>
            <w:pStyle w:val="Contents3"/>
            <w:rPr/>
          </w:pPr>
          <w:r>
            <w:rPr/>
            <w:t>8.</w:t>
          </w:r>
          <w:r>
            <w:rPr>
              <w:lang w:val="en-US"/>
            </w:rPr>
            <w:t>2.56</w:t>
          </w:r>
          <w:r>
            <w:rPr>
              <w:rFonts w:eastAsia="等线" w:ascii="Calibri" w:hAnsi="Calibri"/>
              <w:sz w:val="22"/>
              <w:szCs w:val="22"/>
              <w:lang w:eastAsia="en-GB"/>
            </w:rPr>
            <w:tab/>
          </w:r>
          <w:r>
            <w:rPr/>
            <w:t>Outer Header Creation</w:t>
            <w:tab/>
            <w:t>239</w:t>
          </w:r>
        </w:p>
        <w:p>
          <w:pPr>
            <w:pStyle w:val="Contents3"/>
            <w:rPr/>
          </w:pPr>
          <w:r>
            <w:rPr/>
            <w:t>8.2.57</w:t>
          </w:r>
          <w:r>
            <w:rPr>
              <w:rFonts w:eastAsia="等线" w:ascii="Calibri" w:hAnsi="Calibri"/>
              <w:sz w:val="22"/>
              <w:szCs w:val="22"/>
              <w:lang w:eastAsia="en-GB"/>
            </w:rPr>
            <w:tab/>
          </w:r>
          <w:r>
            <w:rPr/>
            <w:t>BAR ID</w:t>
            <w:tab/>
            <w:t>241</w:t>
          </w:r>
        </w:p>
        <w:p>
          <w:pPr>
            <w:pStyle w:val="Contents3"/>
            <w:rPr/>
          </w:pPr>
          <w:r>
            <w:rPr/>
            <w:t>8.</w:t>
          </w:r>
          <w:r>
            <w:rPr>
              <w:lang w:val="en-US"/>
            </w:rPr>
            <w:t>2.58</w:t>
          </w:r>
          <w:r>
            <w:rPr>
              <w:rFonts w:eastAsia="等线" w:ascii="Calibri" w:hAnsi="Calibri"/>
              <w:sz w:val="22"/>
              <w:szCs w:val="22"/>
              <w:lang w:eastAsia="en-GB"/>
            </w:rPr>
            <w:tab/>
          </w:r>
          <w:r>
            <w:rPr/>
            <w:t>CP Function Features</w:t>
            <w:tab/>
            <w:t>241</w:t>
          </w:r>
        </w:p>
        <w:p>
          <w:pPr>
            <w:pStyle w:val="Contents3"/>
            <w:rPr/>
          </w:pPr>
          <w:r>
            <w:rPr/>
            <w:t>8.</w:t>
          </w:r>
          <w:r>
            <w:rPr>
              <w:lang w:val="en-US"/>
            </w:rPr>
            <w:t>2.59</w:t>
          </w:r>
          <w:r>
            <w:rPr>
              <w:rFonts w:eastAsia="等线" w:ascii="Calibri" w:hAnsi="Calibri"/>
              <w:sz w:val="22"/>
              <w:szCs w:val="22"/>
              <w:lang w:eastAsia="en-GB"/>
            </w:rPr>
            <w:tab/>
          </w:r>
          <w:r>
            <w:rPr/>
            <w:t>Usage Information</w:t>
            <w:tab/>
            <w:t>242</w:t>
          </w:r>
        </w:p>
        <w:p>
          <w:pPr>
            <w:pStyle w:val="Contents3"/>
            <w:rPr/>
          </w:pPr>
          <w:r>
            <w:rPr/>
            <w:t>8.</w:t>
          </w:r>
          <w:r>
            <w:rPr>
              <w:lang w:val="en-US"/>
            </w:rPr>
            <w:t>2.60</w:t>
          </w:r>
          <w:r>
            <w:rPr>
              <w:rFonts w:eastAsia="等线" w:ascii="Calibri" w:hAnsi="Calibri"/>
              <w:sz w:val="22"/>
              <w:szCs w:val="22"/>
              <w:lang w:eastAsia="en-GB"/>
            </w:rPr>
            <w:tab/>
          </w:r>
          <w:r>
            <w:rPr/>
            <w:t>Application Instance ID</w:t>
            <w:tab/>
            <w:t>242</w:t>
          </w:r>
        </w:p>
        <w:p>
          <w:pPr>
            <w:pStyle w:val="Contents3"/>
            <w:rPr/>
          </w:pPr>
          <w:r>
            <w:rPr/>
            <w:t>8.</w:t>
          </w:r>
          <w:r>
            <w:rPr>
              <w:lang w:val="en-US"/>
            </w:rPr>
            <w:t>2.61</w:t>
          </w:r>
          <w:r>
            <w:rPr>
              <w:rFonts w:eastAsia="等线" w:ascii="Calibri" w:hAnsi="Calibri"/>
              <w:sz w:val="22"/>
              <w:szCs w:val="22"/>
              <w:lang w:eastAsia="en-GB"/>
            </w:rPr>
            <w:tab/>
          </w:r>
          <w:r>
            <w:rPr/>
            <w:t>Flow Information</w:t>
            <w:tab/>
            <w:t>243</w:t>
          </w:r>
        </w:p>
        <w:p>
          <w:pPr>
            <w:pStyle w:val="Contents3"/>
            <w:rPr/>
          </w:pPr>
          <w:r>
            <w:rPr/>
            <w:t>8.</w:t>
          </w:r>
          <w:r>
            <w:rPr>
              <w:lang w:val="en-US"/>
            </w:rPr>
            <w:t>2.62</w:t>
          </w:r>
          <w:r>
            <w:rPr>
              <w:rFonts w:eastAsia="等线" w:ascii="Calibri" w:hAnsi="Calibri"/>
              <w:sz w:val="22"/>
              <w:szCs w:val="22"/>
              <w:lang w:eastAsia="en-GB"/>
            </w:rPr>
            <w:tab/>
          </w:r>
          <w:r>
            <w:rPr/>
            <w:t>UE IP Address</w:t>
            <w:tab/>
            <w:t>243</w:t>
          </w:r>
        </w:p>
        <w:p>
          <w:pPr>
            <w:pStyle w:val="Contents3"/>
            <w:rPr/>
          </w:pPr>
          <w:r>
            <w:rPr/>
            <w:t>8.</w:t>
          </w:r>
          <w:r>
            <w:rPr>
              <w:lang w:val="en-US"/>
            </w:rPr>
            <w:t>2.63</w:t>
          </w:r>
          <w:r>
            <w:rPr>
              <w:rFonts w:eastAsia="等线" w:ascii="Calibri" w:hAnsi="Calibri"/>
              <w:sz w:val="22"/>
              <w:szCs w:val="22"/>
              <w:lang w:eastAsia="en-GB"/>
            </w:rPr>
            <w:tab/>
          </w:r>
          <w:r>
            <w:rPr/>
            <w:t>Packet Rate</w:t>
            <w:tab/>
            <w:t>244</w:t>
          </w:r>
        </w:p>
        <w:p>
          <w:pPr>
            <w:pStyle w:val="Contents3"/>
            <w:rPr/>
          </w:pPr>
          <w:r>
            <w:rPr/>
            <w:t>8.</w:t>
          </w:r>
          <w:r>
            <w:rPr>
              <w:lang w:val="en-US"/>
            </w:rPr>
            <w:t>2.64</w:t>
          </w:r>
          <w:r>
            <w:rPr>
              <w:rFonts w:eastAsia="等线" w:ascii="Calibri" w:hAnsi="Calibri"/>
              <w:sz w:val="22"/>
              <w:szCs w:val="22"/>
              <w:lang w:eastAsia="en-GB"/>
            </w:rPr>
            <w:tab/>
          </w:r>
          <w:r>
            <w:rPr/>
            <w:t>Outer Header Removal</w:t>
            <w:tab/>
            <w:t>246</w:t>
          </w:r>
        </w:p>
        <w:p>
          <w:pPr>
            <w:pStyle w:val="Contents3"/>
            <w:rPr/>
          </w:pPr>
          <w:r>
            <w:rPr/>
            <w:t>8.2.65</w:t>
          </w:r>
          <w:r>
            <w:rPr>
              <w:rFonts w:eastAsia="等线" w:ascii="Calibri" w:hAnsi="Calibri"/>
              <w:sz w:val="22"/>
              <w:szCs w:val="22"/>
              <w:lang w:eastAsia="en-GB"/>
            </w:rPr>
            <w:tab/>
          </w:r>
          <w:r>
            <w:rPr>
              <w:lang w:val="en-US" w:eastAsia="zh-CN"/>
            </w:rPr>
            <w:t>Recovery Time Stamp</w:t>
          </w:r>
          <w:r>
            <w:rPr/>
            <w:tab/>
            <w:t>247</w:t>
          </w:r>
        </w:p>
        <w:p>
          <w:pPr>
            <w:pStyle w:val="Contents3"/>
            <w:rPr/>
          </w:pPr>
          <w:r>
            <w:rPr/>
            <w:t>8.</w:t>
          </w:r>
          <w:r>
            <w:rPr>
              <w:lang w:val="en-US"/>
            </w:rPr>
            <w:t>2.66</w:t>
          </w:r>
          <w:r>
            <w:rPr>
              <w:rFonts w:eastAsia="等线" w:ascii="Calibri" w:hAnsi="Calibri"/>
              <w:sz w:val="22"/>
              <w:szCs w:val="22"/>
              <w:lang w:eastAsia="en-GB"/>
            </w:rPr>
            <w:tab/>
          </w:r>
          <w:r>
            <w:rPr/>
            <w:t>DL Flow Level Marking</w:t>
            <w:tab/>
            <w:t>247</w:t>
          </w:r>
        </w:p>
        <w:p>
          <w:pPr>
            <w:pStyle w:val="Contents3"/>
            <w:rPr/>
          </w:pPr>
          <w:r>
            <w:rPr/>
            <w:t>8.</w:t>
          </w:r>
          <w:r>
            <w:rPr>
              <w:lang w:val="en-US"/>
            </w:rPr>
            <w:t>2.67</w:t>
          </w:r>
          <w:r>
            <w:rPr>
              <w:rFonts w:eastAsia="等线" w:ascii="Calibri" w:hAnsi="Calibri"/>
              <w:sz w:val="22"/>
              <w:szCs w:val="22"/>
              <w:lang w:eastAsia="en-GB"/>
            </w:rPr>
            <w:tab/>
          </w:r>
          <w:r>
            <w:rPr/>
            <w:t>Header Enrichment</w:t>
            <w:tab/>
            <w:t>247</w:t>
          </w:r>
        </w:p>
        <w:p>
          <w:pPr>
            <w:pStyle w:val="Contents3"/>
            <w:rPr/>
          </w:pPr>
          <w:r>
            <w:rPr/>
            <w:t>8.</w:t>
          </w:r>
          <w:r>
            <w:rPr>
              <w:lang w:val="en-US"/>
            </w:rPr>
            <w:t>2.68</w:t>
          </w:r>
          <w:r>
            <w:rPr>
              <w:rFonts w:eastAsia="等线" w:ascii="Calibri" w:hAnsi="Calibri"/>
              <w:sz w:val="22"/>
              <w:szCs w:val="22"/>
              <w:lang w:eastAsia="en-GB"/>
            </w:rPr>
            <w:tab/>
          </w:r>
          <w:r>
            <w:rPr/>
            <w:t>Measurement Information</w:t>
            <w:tab/>
            <w:t>248</w:t>
          </w:r>
        </w:p>
        <w:p>
          <w:pPr>
            <w:pStyle w:val="Contents3"/>
            <w:rPr/>
          </w:pPr>
          <w:r>
            <w:rPr/>
            <w:t>8.</w:t>
          </w:r>
          <w:r>
            <w:rPr>
              <w:lang w:val="en-US"/>
            </w:rPr>
            <w:t>2.69</w:t>
          </w:r>
          <w:r>
            <w:rPr>
              <w:rFonts w:eastAsia="等线" w:ascii="Calibri" w:hAnsi="Calibri"/>
              <w:sz w:val="22"/>
              <w:szCs w:val="22"/>
              <w:lang w:eastAsia="en-GB"/>
            </w:rPr>
            <w:tab/>
          </w:r>
          <w:r>
            <w:rPr/>
            <w:t>Node Report Type</w:t>
            <w:tab/>
            <w:t>249</w:t>
          </w:r>
        </w:p>
        <w:p>
          <w:pPr>
            <w:pStyle w:val="Contents3"/>
            <w:rPr/>
          </w:pPr>
          <w:r>
            <w:rPr/>
            <w:t>8.</w:t>
          </w:r>
          <w:r>
            <w:rPr>
              <w:lang w:val="en-US"/>
            </w:rPr>
            <w:t>2.70</w:t>
          </w:r>
          <w:r>
            <w:rPr>
              <w:rFonts w:eastAsia="等线" w:ascii="Calibri" w:hAnsi="Calibri"/>
              <w:sz w:val="22"/>
              <w:szCs w:val="22"/>
              <w:lang w:eastAsia="en-GB"/>
            </w:rPr>
            <w:tab/>
          </w:r>
          <w:r>
            <w:rPr/>
            <w:t>Remote GTP-U Peer</w:t>
            <w:tab/>
            <w:t>249</w:t>
          </w:r>
        </w:p>
        <w:p>
          <w:pPr>
            <w:pStyle w:val="Contents3"/>
            <w:rPr/>
          </w:pPr>
          <w:r>
            <w:rPr/>
            <w:t>8.</w:t>
          </w:r>
          <w:r>
            <w:rPr>
              <w:lang w:val="en-US"/>
            </w:rPr>
            <w:t>2.71</w:t>
          </w:r>
          <w:r>
            <w:rPr>
              <w:rFonts w:eastAsia="等线" w:ascii="Calibri" w:hAnsi="Calibri"/>
              <w:sz w:val="22"/>
              <w:szCs w:val="22"/>
              <w:lang w:eastAsia="en-GB"/>
            </w:rPr>
            <w:tab/>
          </w:r>
          <w:r>
            <w:rPr/>
            <w:t>UR-SEQN</w:t>
            <w:tab/>
            <w:t>250</w:t>
          </w:r>
        </w:p>
        <w:p>
          <w:pPr>
            <w:pStyle w:val="Contents3"/>
            <w:rPr/>
          </w:pPr>
          <w:r>
            <w:rPr/>
            <w:t>8.</w:t>
          </w:r>
          <w:r>
            <w:rPr>
              <w:lang w:val="en-US"/>
            </w:rPr>
            <w:t>2.72</w:t>
          </w:r>
          <w:r>
            <w:rPr>
              <w:rFonts w:eastAsia="等线" w:ascii="Calibri" w:hAnsi="Calibri"/>
              <w:sz w:val="22"/>
              <w:szCs w:val="22"/>
              <w:lang w:eastAsia="en-GB"/>
            </w:rPr>
            <w:tab/>
          </w:r>
          <w:r>
            <w:rPr/>
            <w:t>Activate Predefined Rules</w:t>
            <w:tab/>
            <w:t>250</w:t>
          </w:r>
        </w:p>
        <w:p>
          <w:pPr>
            <w:pStyle w:val="Contents3"/>
            <w:rPr/>
          </w:pPr>
          <w:r>
            <w:rPr/>
            <w:t>8.</w:t>
          </w:r>
          <w:r>
            <w:rPr>
              <w:lang w:val="en-US"/>
            </w:rPr>
            <w:t>2.73</w:t>
          </w:r>
          <w:r>
            <w:rPr>
              <w:rFonts w:eastAsia="等线" w:ascii="Calibri" w:hAnsi="Calibri"/>
              <w:sz w:val="22"/>
              <w:szCs w:val="22"/>
              <w:lang w:eastAsia="en-GB"/>
            </w:rPr>
            <w:tab/>
          </w:r>
          <w:r>
            <w:rPr/>
            <w:t>Deactivate Predefined Rules</w:t>
            <w:tab/>
            <w:t>250</w:t>
          </w:r>
        </w:p>
        <w:p>
          <w:pPr>
            <w:pStyle w:val="Contents3"/>
            <w:rPr/>
          </w:pPr>
          <w:r>
            <w:rPr/>
            <w:t>8.2.74</w:t>
          </w:r>
          <w:r>
            <w:rPr>
              <w:rFonts w:eastAsia="等线" w:ascii="Calibri" w:hAnsi="Calibri"/>
              <w:sz w:val="22"/>
              <w:szCs w:val="22"/>
              <w:lang w:eastAsia="en-GB"/>
            </w:rPr>
            <w:tab/>
          </w:r>
          <w:r>
            <w:rPr/>
            <w:t>FAR ID</w:t>
            <w:tab/>
            <w:t>251</w:t>
          </w:r>
        </w:p>
        <w:p>
          <w:pPr>
            <w:pStyle w:val="Contents3"/>
            <w:rPr/>
          </w:pPr>
          <w:r>
            <w:rPr/>
            <w:t>8.2.75</w:t>
          </w:r>
          <w:r>
            <w:rPr>
              <w:rFonts w:eastAsia="等线" w:ascii="Calibri" w:hAnsi="Calibri"/>
              <w:sz w:val="22"/>
              <w:szCs w:val="22"/>
              <w:lang w:eastAsia="en-GB"/>
            </w:rPr>
            <w:tab/>
          </w:r>
          <w:r>
            <w:rPr/>
            <w:t>QER ID</w:t>
            <w:tab/>
            <w:t>251</w:t>
          </w:r>
        </w:p>
        <w:p>
          <w:pPr>
            <w:pStyle w:val="Contents3"/>
            <w:rPr/>
          </w:pPr>
          <w:r>
            <w:rPr/>
            <w:t>8.</w:t>
          </w:r>
          <w:r>
            <w:rPr>
              <w:lang w:val="en-US"/>
            </w:rPr>
            <w:t>2.76</w:t>
          </w:r>
          <w:r>
            <w:rPr>
              <w:rFonts w:eastAsia="等线" w:ascii="Calibri" w:hAnsi="Calibri"/>
              <w:sz w:val="22"/>
              <w:szCs w:val="22"/>
              <w:lang w:eastAsia="en-GB"/>
            </w:rPr>
            <w:tab/>
          </w:r>
          <w:r>
            <w:rPr/>
            <w:t>OCI Flags</w:t>
            <w:tab/>
            <w:t>251</w:t>
          </w:r>
        </w:p>
        <w:p>
          <w:pPr>
            <w:pStyle w:val="Contents3"/>
            <w:rPr/>
          </w:pPr>
          <w:r>
            <w:rPr/>
            <w:t>8.</w:t>
          </w:r>
          <w:r>
            <w:rPr>
              <w:lang w:val="en-US"/>
            </w:rPr>
            <w:t>2.77</w:t>
          </w:r>
          <w:r>
            <w:rPr>
              <w:rFonts w:eastAsia="等线" w:ascii="Calibri" w:hAnsi="Calibri"/>
              <w:sz w:val="22"/>
              <w:szCs w:val="22"/>
              <w:lang w:eastAsia="en-GB"/>
            </w:rPr>
            <w:tab/>
          </w:r>
          <w:r>
            <w:rPr/>
            <w:t>PFCP Association Release Request</w:t>
            <w:tab/>
            <w:t>252</w:t>
          </w:r>
        </w:p>
        <w:p>
          <w:pPr>
            <w:pStyle w:val="Contents3"/>
            <w:rPr/>
          </w:pPr>
          <w:r>
            <w:rPr/>
            <w:t>8.</w:t>
          </w:r>
          <w:r>
            <w:rPr>
              <w:lang w:val="en-US"/>
            </w:rPr>
            <w:t>2.78</w:t>
          </w:r>
          <w:r>
            <w:rPr>
              <w:rFonts w:eastAsia="等线" w:ascii="Calibri" w:hAnsi="Calibri"/>
              <w:sz w:val="22"/>
              <w:szCs w:val="22"/>
              <w:lang w:eastAsia="en-GB"/>
            </w:rPr>
            <w:tab/>
          </w:r>
          <w:r>
            <w:rPr/>
            <w:t>Graceful Release Period</w:t>
            <w:tab/>
            <w:t>252</w:t>
          </w:r>
        </w:p>
        <w:p>
          <w:pPr>
            <w:pStyle w:val="Contents3"/>
            <w:rPr/>
          </w:pPr>
          <w:r>
            <w:rPr/>
            <w:t>8.</w:t>
          </w:r>
          <w:r>
            <w:rPr>
              <w:lang w:val="en-US"/>
            </w:rPr>
            <w:t>2.79</w:t>
          </w:r>
          <w:r>
            <w:rPr>
              <w:rFonts w:eastAsia="等线" w:ascii="Calibri" w:hAnsi="Calibri"/>
              <w:sz w:val="22"/>
              <w:szCs w:val="22"/>
              <w:lang w:eastAsia="en-GB"/>
            </w:rPr>
            <w:tab/>
          </w:r>
          <w:r>
            <w:rPr/>
            <w:t>PDN Type</w:t>
            <w:tab/>
            <w:t>253</w:t>
          </w:r>
        </w:p>
        <w:p>
          <w:pPr>
            <w:pStyle w:val="Contents3"/>
            <w:rPr/>
          </w:pPr>
          <w:r>
            <w:rPr/>
            <w:t>8.2.80</w:t>
          </w:r>
          <w:r>
            <w:rPr>
              <w:rFonts w:eastAsia="等线" w:ascii="Calibri" w:hAnsi="Calibri"/>
              <w:sz w:val="22"/>
              <w:szCs w:val="22"/>
              <w:lang w:eastAsia="en-GB"/>
            </w:rPr>
            <w:tab/>
          </w:r>
          <w:r>
            <w:rPr/>
            <w:t>Failed Rule ID</w:t>
            <w:tab/>
            <w:t>253</w:t>
          </w:r>
        </w:p>
        <w:p>
          <w:pPr>
            <w:pStyle w:val="Contents3"/>
            <w:rPr/>
          </w:pPr>
          <w:r>
            <w:rPr/>
            <w:t>8.</w:t>
          </w:r>
          <w:r>
            <w:rPr>
              <w:lang w:val="en-US"/>
            </w:rPr>
            <w:t>2.81</w:t>
          </w:r>
          <w:r>
            <w:rPr>
              <w:rFonts w:eastAsia="等线" w:ascii="Calibri" w:hAnsi="Calibri"/>
              <w:sz w:val="22"/>
              <w:szCs w:val="22"/>
              <w:lang w:eastAsia="en-GB"/>
            </w:rPr>
            <w:tab/>
          </w:r>
          <w:r>
            <w:rPr/>
            <w:t>Time Quota Mechanism</w:t>
            <w:tab/>
            <w:t>254</w:t>
          </w:r>
        </w:p>
        <w:p>
          <w:pPr>
            <w:pStyle w:val="Contents3"/>
            <w:rPr/>
          </w:pPr>
          <w:r>
            <w:rPr/>
            <w:t>8.2.82</w:t>
          </w:r>
          <w:r>
            <w:rPr>
              <w:rFonts w:eastAsia="等线" w:ascii="Calibri" w:hAnsi="Calibri"/>
              <w:sz w:val="22"/>
              <w:szCs w:val="22"/>
              <w:lang w:eastAsia="en-GB"/>
            </w:rPr>
            <w:tab/>
          </w:r>
          <w:r>
            <w:rPr/>
            <w:t>Void</w:t>
            <w:tab/>
            <w:t>255</w:t>
          </w:r>
        </w:p>
        <w:p>
          <w:pPr>
            <w:pStyle w:val="Contents3"/>
            <w:rPr/>
          </w:pPr>
          <w:r>
            <w:rPr/>
            <w:t>8.</w:t>
          </w:r>
          <w:r>
            <w:rPr>
              <w:lang w:val="en-US"/>
            </w:rPr>
            <w:t>2.83</w:t>
          </w:r>
          <w:r>
            <w:rPr>
              <w:rFonts w:eastAsia="等线" w:ascii="Calibri" w:hAnsi="Calibri"/>
              <w:sz w:val="22"/>
              <w:szCs w:val="22"/>
              <w:lang w:eastAsia="en-GB"/>
            </w:rPr>
            <w:tab/>
          </w:r>
          <w:r>
            <w:rPr/>
            <w:t>User Plane Inactivity Timer</w:t>
            <w:tab/>
            <w:t>255</w:t>
          </w:r>
        </w:p>
        <w:p>
          <w:pPr>
            <w:pStyle w:val="Contents3"/>
            <w:rPr/>
          </w:pPr>
          <w:r>
            <w:rPr/>
            <w:t>8.</w:t>
          </w:r>
          <w:r>
            <w:rPr>
              <w:lang w:val="en-US"/>
            </w:rPr>
            <w:t>2.84</w:t>
          </w:r>
          <w:r>
            <w:rPr>
              <w:rFonts w:eastAsia="等线" w:ascii="Calibri" w:hAnsi="Calibri"/>
              <w:sz w:val="22"/>
              <w:szCs w:val="22"/>
              <w:lang w:eastAsia="en-GB"/>
            </w:rPr>
            <w:tab/>
          </w:r>
          <w:r>
            <w:rPr>
              <w:rFonts w:cs="Arial"/>
            </w:rPr>
            <w:t>Multiplier</w:t>
          </w:r>
          <w:r>
            <w:rPr/>
            <w:tab/>
            <w:t>255</w:t>
          </w:r>
        </w:p>
        <w:p>
          <w:pPr>
            <w:pStyle w:val="Contents3"/>
            <w:rPr/>
          </w:pPr>
          <w:r>
            <w:rPr/>
            <w:t>8.2.85</w:t>
          </w:r>
          <w:r>
            <w:rPr>
              <w:rFonts w:eastAsia="等线" w:ascii="Calibri" w:hAnsi="Calibri"/>
              <w:sz w:val="22"/>
              <w:szCs w:val="22"/>
              <w:lang w:eastAsia="en-GB"/>
            </w:rPr>
            <w:tab/>
          </w:r>
          <w:r>
            <w:rPr/>
            <w:t>Aggregated URR ID IE</w:t>
            <w:tab/>
            <w:t>255</w:t>
          </w:r>
        </w:p>
        <w:p>
          <w:pPr>
            <w:pStyle w:val="Contents3"/>
            <w:rPr/>
          </w:pPr>
          <w:r>
            <w:rPr/>
            <w:t>8.</w:t>
          </w:r>
          <w:r>
            <w:rPr>
              <w:lang w:val="en-US"/>
            </w:rPr>
            <w:t>2.86</w:t>
          </w:r>
          <w:r>
            <w:rPr>
              <w:rFonts w:eastAsia="等线" w:ascii="Calibri" w:hAnsi="Calibri"/>
              <w:sz w:val="22"/>
              <w:szCs w:val="22"/>
              <w:lang w:eastAsia="en-GB"/>
            </w:rPr>
            <w:tab/>
          </w:r>
          <w:r>
            <w:rPr/>
            <w:t>Subsequent Volume Quota</w:t>
            <w:tab/>
            <w:t>255</w:t>
          </w:r>
        </w:p>
        <w:p>
          <w:pPr>
            <w:pStyle w:val="Contents3"/>
            <w:rPr/>
          </w:pPr>
          <w:r>
            <w:rPr/>
            <w:t>8.</w:t>
          </w:r>
          <w:r>
            <w:rPr>
              <w:lang w:val="en-US"/>
            </w:rPr>
            <w:t>2.87</w:t>
          </w:r>
          <w:r>
            <w:rPr>
              <w:rFonts w:eastAsia="等线" w:ascii="Calibri" w:hAnsi="Calibri"/>
              <w:sz w:val="22"/>
              <w:szCs w:val="22"/>
              <w:lang w:eastAsia="en-GB"/>
            </w:rPr>
            <w:tab/>
          </w:r>
          <w:r>
            <w:rPr/>
            <w:t>Subsequent Time Quota</w:t>
            <w:tab/>
            <w:t>256</w:t>
          </w:r>
        </w:p>
        <w:p>
          <w:pPr>
            <w:pStyle w:val="Contents3"/>
            <w:rPr/>
          </w:pPr>
          <w:r>
            <w:rPr/>
            <w:t>8.</w:t>
          </w:r>
          <w:r>
            <w:rPr>
              <w:lang w:val="en-US"/>
            </w:rPr>
            <w:t>2.88</w:t>
          </w:r>
          <w:r>
            <w:rPr>
              <w:rFonts w:eastAsia="等线" w:ascii="Calibri" w:hAnsi="Calibri"/>
              <w:sz w:val="22"/>
              <w:szCs w:val="22"/>
              <w:lang w:eastAsia="en-GB"/>
            </w:rPr>
            <w:tab/>
          </w:r>
          <w:r>
            <w:rPr/>
            <w:t>RQI</w:t>
            <w:tab/>
            <w:t>256</w:t>
          </w:r>
        </w:p>
        <w:p>
          <w:pPr>
            <w:pStyle w:val="Contents3"/>
            <w:rPr/>
          </w:pPr>
          <w:r>
            <w:rPr/>
            <w:t>8.</w:t>
          </w:r>
          <w:r>
            <w:rPr>
              <w:lang w:val="en-US"/>
            </w:rPr>
            <w:t>2.89</w:t>
          </w:r>
          <w:r>
            <w:rPr>
              <w:rFonts w:eastAsia="等线" w:ascii="Calibri" w:hAnsi="Calibri"/>
              <w:sz w:val="22"/>
              <w:szCs w:val="22"/>
              <w:lang w:eastAsia="en-GB"/>
            </w:rPr>
            <w:tab/>
          </w:r>
          <w:r>
            <w:rPr/>
            <w:t>QFI</w:t>
            <w:tab/>
            <w:t>257</w:t>
          </w:r>
        </w:p>
        <w:p>
          <w:pPr>
            <w:pStyle w:val="Contents3"/>
            <w:rPr/>
          </w:pPr>
          <w:r>
            <w:rPr/>
            <w:t>8.2.90</w:t>
          </w:r>
          <w:r>
            <w:rPr>
              <w:rFonts w:eastAsia="等线" w:ascii="Calibri" w:hAnsi="Calibri"/>
              <w:sz w:val="22"/>
              <w:szCs w:val="22"/>
              <w:lang w:eastAsia="en-GB"/>
            </w:rPr>
            <w:tab/>
          </w:r>
          <w:r>
            <w:rPr/>
            <w:t>Query URR Reference</w:t>
            <w:tab/>
            <w:t>257</w:t>
          </w:r>
        </w:p>
        <w:p>
          <w:pPr>
            <w:pStyle w:val="Contents3"/>
            <w:rPr/>
          </w:pPr>
          <w:r>
            <w:rPr/>
            <w:t>8.2.91</w:t>
          </w:r>
          <w:r>
            <w:rPr>
              <w:rFonts w:eastAsia="等线" w:ascii="Calibri" w:hAnsi="Calibri"/>
              <w:sz w:val="22"/>
              <w:szCs w:val="22"/>
              <w:lang w:eastAsia="en-GB"/>
            </w:rPr>
            <w:tab/>
          </w:r>
          <w:r>
            <w:rPr/>
            <w:t>Additional Usage Reports Information</w:t>
            <w:tab/>
            <w:t>257</w:t>
          </w:r>
        </w:p>
        <w:p>
          <w:pPr>
            <w:pStyle w:val="Contents3"/>
            <w:rPr/>
          </w:pPr>
          <w:r>
            <w:rPr/>
            <w:t>8.2.92</w:t>
          </w:r>
          <w:r>
            <w:rPr>
              <w:rFonts w:eastAsia="等线" w:ascii="Calibri" w:hAnsi="Calibri"/>
              <w:sz w:val="22"/>
              <w:szCs w:val="22"/>
              <w:lang w:eastAsia="en-GB"/>
            </w:rPr>
            <w:tab/>
          </w:r>
          <w:r>
            <w:rPr>
              <w:lang w:val="en-US"/>
            </w:rPr>
            <w:t>Traffic Endpoint</w:t>
          </w:r>
          <w:r>
            <w:rPr/>
            <w:t xml:space="preserve"> ID</w:t>
            <w:tab/>
            <w:t>258</w:t>
          </w:r>
        </w:p>
        <w:p>
          <w:pPr>
            <w:pStyle w:val="Contents3"/>
            <w:rPr/>
          </w:pPr>
          <w:r>
            <w:rPr/>
            <w:t>8.</w:t>
          </w:r>
          <w:r>
            <w:rPr>
              <w:lang w:val="en-US"/>
            </w:rPr>
            <w:t>2.93</w:t>
          </w:r>
          <w:r>
            <w:rPr>
              <w:rFonts w:eastAsia="等线" w:ascii="Calibri" w:hAnsi="Calibri"/>
              <w:sz w:val="22"/>
              <w:szCs w:val="22"/>
              <w:lang w:eastAsia="en-GB"/>
            </w:rPr>
            <w:tab/>
          </w:r>
          <w:r>
            <w:rPr/>
            <w:t>MAC address</w:t>
            <w:tab/>
            <w:t>258</w:t>
          </w:r>
        </w:p>
        <w:p>
          <w:pPr>
            <w:pStyle w:val="Contents3"/>
            <w:rPr/>
          </w:pPr>
          <w:r>
            <w:rPr/>
            <w:t>8.</w:t>
          </w:r>
          <w:r>
            <w:rPr>
              <w:lang w:val="en-US"/>
            </w:rPr>
            <w:t>2.94</w:t>
          </w:r>
          <w:r>
            <w:rPr>
              <w:rFonts w:eastAsia="等线" w:ascii="Calibri" w:hAnsi="Calibri"/>
              <w:sz w:val="22"/>
              <w:szCs w:val="22"/>
              <w:lang w:eastAsia="en-GB"/>
            </w:rPr>
            <w:tab/>
          </w:r>
          <w:r>
            <w:rPr/>
            <w:t>C-TAG (Customer-VLAN tag)</w:t>
            <w:tab/>
            <w:t>258</w:t>
          </w:r>
        </w:p>
        <w:p>
          <w:pPr>
            <w:pStyle w:val="Contents3"/>
            <w:rPr/>
          </w:pPr>
          <w:r>
            <w:rPr/>
            <w:t>8.</w:t>
          </w:r>
          <w:r>
            <w:rPr>
              <w:lang w:val="en-US"/>
            </w:rPr>
            <w:t>2.95</w:t>
          </w:r>
          <w:r>
            <w:rPr>
              <w:rFonts w:eastAsia="等线" w:ascii="Calibri" w:hAnsi="Calibri"/>
              <w:sz w:val="22"/>
              <w:szCs w:val="22"/>
              <w:lang w:eastAsia="en-GB"/>
            </w:rPr>
            <w:tab/>
          </w:r>
          <w:r>
            <w:rPr/>
            <w:t>S-TAG (Service-VLAN tag)</w:t>
            <w:tab/>
            <w:t>259</w:t>
          </w:r>
        </w:p>
        <w:p>
          <w:pPr>
            <w:pStyle w:val="Contents3"/>
            <w:rPr/>
          </w:pPr>
          <w:r>
            <w:rPr/>
            <w:t>8.</w:t>
          </w:r>
          <w:r>
            <w:rPr>
              <w:lang w:val="en-US"/>
            </w:rPr>
            <w:t>2.96</w:t>
          </w:r>
          <w:r>
            <w:rPr>
              <w:rFonts w:eastAsia="等线" w:ascii="Calibri" w:hAnsi="Calibri"/>
              <w:sz w:val="22"/>
              <w:szCs w:val="22"/>
              <w:lang w:eastAsia="en-GB"/>
            </w:rPr>
            <w:tab/>
          </w:r>
          <w:r>
            <w:rPr/>
            <w:t>Ethertype</w:t>
            <w:tab/>
            <w:t>260</w:t>
          </w:r>
        </w:p>
        <w:p>
          <w:pPr>
            <w:pStyle w:val="Contents3"/>
            <w:rPr/>
          </w:pPr>
          <w:r>
            <w:rPr/>
            <w:t>8.</w:t>
          </w:r>
          <w:r>
            <w:rPr>
              <w:lang w:val="en-US"/>
            </w:rPr>
            <w:t>2.97</w:t>
          </w:r>
          <w:r>
            <w:rPr>
              <w:rFonts w:eastAsia="等线" w:ascii="Calibri" w:hAnsi="Calibri"/>
              <w:sz w:val="22"/>
              <w:szCs w:val="22"/>
              <w:lang w:eastAsia="en-GB"/>
            </w:rPr>
            <w:tab/>
          </w:r>
          <w:r>
            <w:rPr>
              <w:lang w:eastAsia="zh-CN"/>
            </w:rPr>
            <w:t>Proxying</w:t>
          </w:r>
          <w:r>
            <w:rPr/>
            <w:tab/>
            <w:t>260</w:t>
          </w:r>
        </w:p>
        <w:p>
          <w:pPr>
            <w:pStyle w:val="Contents3"/>
            <w:rPr/>
          </w:pPr>
          <w:r>
            <w:rPr/>
            <w:t>8.</w:t>
          </w:r>
          <w:r>
            <w:rPr>
              <w:lang w:val="en-US"/>
            </w:rPr>
            <w:t>2.98</w:t>
          </w:r>
          <w:r>
            <w:rPr>
              <w:rFonts w:eastAsia="等线" w:ascii="Calibri" w:hAnsi="Calibri"/>
              <w:sz w:val="22"/>
              <w:szCs w:val="22"/>
              <w:lang w:eastAsia="en-GB"/>
            </w:rPr>
            <w:tab/>
          </w:r>
          <w:r>
            <w:rPr/>
            <w:t>Ethernet Filter ID</w:t>
            <w:tab/>
            <w:t>260</w:t>
          </w:r>
        </w:p>
        <w:p>
          <w:pPr>
            <w:pStyle w:val="Contents3"/>
            <w:rPr/>
          </w:pPr>
          <w:r>
            <w:rPr/>
            <w:t>8.</w:t>
          </w:r>
          <w:r>
            <w:rPr>
              <w:lang w:val="en-US"/>
            </w:rPr>
            <w:t>2.99</w:t>
          </w:r>
          <w:r>
            <w:rPr>
              <w:rFonts w:eastAsia="等线" w:ascii="Calibri" w:hAnsi="Calibri"/>
              <w:sz w:val="22"/>
              <w:szCs w:val="22"/>
              <w:lang w:eastAsia="en-GB"/>
            </w:rPr>
            <w:tab/>
          </w:r>
          <w:r>
            <w:rPr/>
            <w:t>Ethernet Filter Properties</w:t>
            <w:tab/>
            <w:t>261</w:t>
          </w:r>
        </w:p>
        <w:p>
          <w:pPr>
            <w:pStyle w:val="Contents3"/>
            <w:rPr/>
          </w:pPr>
          <w:r>
            <w:rPr/>
            <w:t>8.</w:t>
          </w:r>
          <w:r>
            <w:rPr>
              <w:lang w:val="en-US"/>
            </w:rPr>
            <w:t>2.100</w:t>
          </w:r>
          <w:r>
            <w:rPr>
              <w:rFonts w:eastAsia="等线" w:ascii="Calibri" w:hAnsi="Calibri"/>
              <w:sz w:val="22"/>
              <w:szCs w:val="22"/>
              <w:lang w:eastAsia="en-GB"/>
            </w:rPr>
            <w:tab/>
          </w:r>
          <w:r>
            <w:rPr/>
            <w:t>Suggested Buffering Packets Count</w:t>
            <w:tab/>
            <w:t>261</w:t>
          </w:r>
        </w:p>
        <w:p>
          <w:pPr>
            <w:pStyle w:val="Contents3"/>
            <w:rPr/>
          </w:pPr>
          <w:r>
            <w:rPr/>
            <w:t>8.2.101</w:t>
          </w:r>
          <w:r>
            <w:rPr>
              <w:rFonts w:eastAsia="等线" w:ascii="Calibri" w:hAnsi="Calibri"/>
              <w:sz w:val="22"/>
              <w:szCs w:val="22"/>
              <w:lang w:eastAsia="en-GB"/>
            </w:rPr>
            <w:tab/>
          </w:r>
          <w:r>
            <w:rPr/>
            <w:t>User ID</w:t>
            <w:tab/>
            <w:t>261</w:t>
          </w:r>
        </w:p>
        <w:p>
          <w:pPr>
            <w:pStyle w:val="Contents3"/>
            <w:rPr/>
          </w:pPr>
          <w:r>
            <w:rPr/>
            <w:t>8.2.102</w:t>
          </w:r>
          <w:r>
            <w:rPr>
              <w:rFonts w:eastAsia="等线" w:ascii="Calibri" w:hAnsi="Calibri"/>
              <w:sz w:val="22"/>
              <w:szCs w:val="22"/>
              <w:lang w:eastAsia="en-GB"/>
            </w:rPr>
            <w:tab/>
          </w:r>
          <w:r>
            <w:rPr>
              <w:lang w:val="fr-FR"/>
            </w:rPr>
            <w:t>Ethernet PDU Session Information</w:t>
          </w:r>
          <w:r>
            <w:rPr/>
            <w:tab/>
            <w:t>262</w:t>
          </w:r>
        </w:p>
        <w:p>
          <w:pPr>
            <w:pStyle w:val="Contents3"/>
            <w:rPr/>
          </w:pPr>
          <w:r>
            <w:rPr/>
            <w:t>8.</w:t>
          </w:r>
          <w:r>
            <w:rPr>
              <w:lang w:val="en-US"/>
            </w:rPr>
            <w:t>2.103</w:t>
          </w:r>
          <w:r>
            <w:rPr>
              <w:rFonts w:eastAsia="等线" w:ascii="Calibri" w:hAnsi="Calibri"/>
              <w:sz w:val="22"/>
              <w:szCs w:val="22"/>
              <w:lang w:eastAsia="en-GB"/>
            </w:rPr>
            <w:tab/>
          </w:r>
          <w:r>
            <w:rPr/>
            <w:t>MAC Addresses Detected</w:t>
            <w:tab/>
            <w:t>263</w:t>
          </w:r>
        </w:p>
        <w:p>
          <w:pPr>
            <w:pStyle w:val="Contents3"/>
            <w:rPr/>
          </w:pPr>
          <w:r>
            <w:rPr/>
            <w:t>8.</w:t>
          </w:r>
          <w:r>
            <w:rPr>
              <w:lang w:val="en-US"/>
            </w:rPr>
            <w:t>2.104</w:t>
          </w:r>
          <w:r>
            <w:rPr>
              <w:rFonts w:eastAsia="等线" w:ascii="Calibri" w:hAnsi="Calibri"/>
              <w:sz w:val="22"/>
              <w:szCs w:val="22"/>
              <w:lang w:eastAsia="en-GB"/>
            </w:rPr>
            <w:tab/>
          </w:r>
          <w:r>
            <w:rPr/>
            <w:t>MAC Addresses Removed</w:t>
            <w:tab/>
            <w:t>263</w:t>
          </w:r>
        </w:p>
        <w:p>
          <w:pPr>
            <w:pStyle w:val="Contents3"/>
            <w:rPr/>
          </w:pPr>
          <w:r>
            <w:rPr/>
            <w:t>8.</w:t>
          </w:r>
          <w:r>
            <w:rPr>
              <w:lang w:val="en-US"/>
            </w:rPr>
            <w:t>2.105</w:t>
          </w:r>
          <w:r>
            <w:rPr>
              <w:rFonts w:eastAsia="等线" w:ascii="Calibri" w:hAnsi="Calibri"/>
              <w:sz w:val="22"/>
              <w:szCs w:val="22"/>
              <w:lang w:eastAsia="en-GB"/>
            </w:rPr>
            <w:tab/>
          </w:r>
          <w:r>
            <w:rPr/>
            <w:t>Ethernet Inactivity Timer</w:t>
            <w:tab/>
            <w:t>264</w:t>
          </w:r>
        </w:p>
        <w:p>
          <w:pPr>
            <w:pStyle w:val="Contents3"/>
            <w:rPr/>
          </w:pPr>
          <w:r>
            <w:rPr/>
            <w:t>8.</w:t>
          </w:r>
          <w:r>
            <w:rPr>
              <w:lang w:val="en-US"/>
            </w:rPr>
            <w:t>2.106</w:t>
          </w:r>
          <w:r>
            <w:rPr>
              <w:rFonts w:eastAsia="等线" w:ascii="Calibri" w:hAnsi="Calibri"/>
              <w:sz w:val="22"/>
              <w:szCs w:val="22"/>
              <w:lang w:eastAsia="en-GB"/>
            </w:rPr>
            <w:tab/>
          </w:r>
          <w:r>
            <w:rPr/>
            <w:t>Subsequent Event Quota</w:t>
            <w:tab/>
            <w:t>264</w:t>
          </w:r>
        </w:p>
        <w:p>
          <w:pPr>
            <w:pStyle w:val="Contents3"/>
            <w:rPr/>
          </w:pPr>
          <w:r>
            <w:rPr/>
            <w:t>8.</w:t>
          </w:r>
          <w:r>
            <w:rPr>
              <w:lang w:val="en-US"/>
            </w:rPr>
            <w:t>2.107</w:t>
          </w:r>
          <w:r>
            <w:rPr>
              <w:rFonts w:eastAsia="等线" w:ascii="Calibri" w:hAnsi="Calibri"/>
              <w:sz w:val="22"/>
              <w:szCs w:val="22"/>
              <w:lang w:eastAsia="en-GB"/>
            </w:rPr>
            <w:tab/>
          </w:r>
          <w:r>
            <w:rPr/>
            <w:t>Subsequent Event Threshold</w:t>
            <w:tab/>
            <w:t>264</w:t>
          </w:r>
        </w:p>
        <w:p>
          <w:pPr>
            <w:pStyle w:val="Contents3"/>
            <w:rPr/>
          </w:pPr>
          <w:r>
            <w:rPr/>
            <w:t>8.</w:t>
          </w:r>
          <w:r>
            <w:rPr>
              <w:lang w:val="en-US"/>
            </w:rPr>
            <w:t>2.108</w:t>
          </w:r>
          <w:r>
            <w:rPr>
              <w:rFonts w:eastAsia="等线" w:ascii="Calibri" w:hAnsi="Calibri"/>
              <w:sz w:val="22"/>
              <w:szCs w:val="22"/>
              <w:lang w:eastAsia="en-GB"/>
            </w:rPr>
            <w:tab/>
          </w:r>
          <w:r>
            <w:rPr/>
            <w:t>Trace Information</w:t>
            <w:tab/>
            <w:t>265</w:t>
          </w:r>
        </w:p>
        <w:p>
          <w:pPr>
            <w:pStyle w:val="Contents3"/>
            <w:rPr/>
          </w:pPr>
          <w:r>
            <w:rPr/>
            <w:t>8.</w:t>
          </w:r>
          <w:r>
            <w:rPr>
              <w:lang w:val="en-US"/>
            </w:rPr>
            <w:t>2.109</w:t>
          </w:r>
          <w:r>
            <w:rPr>
              <w:rFonts w:eastAsia="等线" w:ascii="Calibri" w:hAnsi="Calibri"/>
              <w:sz w:val="22"/>
              <w:szCs w:val="22"/>
              <w:lang w:eastAsia="en-GB"/>
            </w:rPr>
            <w:tab/>
          </w:r>
          <w:r>
            <w:rPr/>
            <w:t>Framed-Route</w:t>
            <w:tab/>
            <w:t>265</w:t>
          </w:r>
        </w:p>
        <w:p>
          <w:pPr>
            <w:pStyle w:val="Contents3"/>
            <w:rPr/>
          </w:pPr>
          <w:r>
            <w:rPr/>
            <w:t>8.</w:t>
          </w:r>
          <w:r>
            <w:rPr>
              <w:lang w:val="en-US"/>
            </w:rPr>
            <w:t>2.110</w:t>
          </w:r>
          <w:r>
            <w:rPr>
              <w:rFonts w:eastAsia="等线" w:ascii="Calibri" w:hAnsi="Calibri"/>
              <w:sz w:val="22"/>
              <w:szCs w:val="22"/>
              <w:lang w:eastAsia="en-GB"/>
            </w:rPr>
            <w:tab/>
          </w:r>
          <w:r>
            <w:rPr/>
            <w:t>Framed-Routing</w:t>
            <w:tab/>
            <w:t>265</w:t>
          </w:r>
        </w:p>
        <w:p>
          <w:pPr>
            <w:pStyle w:val="Contents3"/>
            <w:rPr/>
          </w:pPr>
          <w:r>
            <w:rPr/>
            <w:t>8.</w:t>
          </w:r>
          <w:r>
            <w:rPr>
              <w:lang w:val="en-US"/>
            </w:rPr>
            <w:t>2.111</w:t>
          </w:r>
          <w:r>
            <w:rPr>
              <w:rFonts w:eastAsia="等线" w:ascii="Calibri" w:hAnsi="Calibri"/>
              <w:sz w:val="22"/>
              <w:szCs w:val="22"/>
              <w:lang w:eastAsia="en-GB"/>
            </w:rPr>
            <w:tab/>
          </w:r>
          <w:r>
            <w:rPr/>
            <w:t>Framed-IPv6-Route</w:t>
            <w:tab/>
            <w:t>266</w:t>
          </w:r>
        </w:p>
        <w:p>
          <w:pPr>
            <w:pStyle w:val="Contents3"/>
            <w:rPr/>
          </w:pPr>
          <w:r>
            <w:rPr/>
            <w:t>8.</w:t>
          </w:r>
          <w:r>
            <w:rPr>
              <w:lang w:val="en-US"/>
            </w:rPr>
            <w:t>2.112</w:t>
          </w:r>
          <w:r>
            <w:rPr>
              <w:rFonts w:eastAsia="等线" w:ascii="Calibri" w:hAnsi="Calibri"/>
              <w:sz w:val="22"/>
              <w:szCs w:val="22"/>
              <w:lang w:eastAsia="en-GB"/>
            </w:rPr>
            <w:tab/>
          </w:r>
          <w:r>
            <w:rPr/>
            <w:t>Event Quota</w:t>
            <w:tab/>
            <w:t>266</w:t>
          </w:r>
        </w:p>
        <w:p>
          <w:pPr>
            <w:pStyle w:val="Contents3"/>
            <w:rPr/>
          </w:pPr>
          <w:r>
            <w:rPr/>
            <w:t>8.</w:t>
          </w:r>
          <w:r>
            <w:rPr>
              <w:lang w:val="en-US"/>
            </w:rPr>
            <w:t>2.113</w:t>
          </w:r>
          <w:r>
            <w:rPr>
              <w:rFonts w:eastAsia="等线" w:ascii="Calibri" w:hAnsi="Calibri"/>
              <w:sz w:val="22"/>
              <w:szCs w:val="22"/>
              <w:lang w:eastAsia="en-GB"/>
            </w:rPr>
            <w:tab/>
          </w:r>
          <w:r>
            <w:rPr/>
            <w:t>Event Threshold</w:t>
            <w:tab/>
            <w:t>266</w:t>
          </w:r>
        </w:p>
        <w:p>
          <w:pPr>
            <w:pStyle w:val="Contents3"/>
            <w:rPr/>
          </w:pPr>
          <w:r>
            <w:rPr/>
            <w:t>8.</w:t>
          </w:r>
          <w:r>
            <w:rPr>
              <w:lang w:val="en-US"/>
            </w:rPr>
            <w:t>2.114</w:t>
          </w:r>
          <w:r>
            <w:rPr>
              <w:rFonts w:eastAsia="等线" w:ascii="Calibri" w:hAnsi="Calibri"/>
              <w:sz w:val="22"/>
              <w:szCs w:val="22"/>
              <w:lang w:eastAsia="en-GB"/>
            </w:rPr>
            <w:tab/>
          </w:r>
          <w:r>
            <w:rPr/>
            <w:t>Time Stamp</w:t>
            <w:tab/>
            <w:t>267</w:t>
          </w:r>
        </w:p>
        <w:p>
          <w:pPr>
            <w:pStyle w:val="Contents3"/>
            <w:rPr/>
          </w:pPr>
          <w:r>
            <w:rPr/>
            <w:t>8.</w:t>
          </w:r>
          <w:r>
            <w:rPr>
              <w:lang w:val="en-US"/>
            </w:rPr>
            <w:t>2.115</w:t>
          </w:r>
          <w:r>
            <w:rPr>
              <w:rFonts w:eastAsia="等线" w:ascii="Calibri" w:hAnsi="Calibri"/>
              <w:sz w:val="22"/>
              <w:szCs w:val="22"/>
              <w:lang w:eastAsia="en-GB"/>
            </w:rPr>
            <w:tab/>
          </w:r>
          <w:r>
            <w:rPr/>
            <w:t>Averaging Window</w:t>
            <w:tab/>
            <w:t>267</w:t>
          </w:r>
        </w:p>
        <w:p>
          <w:pPr>
            <w:pStyle w:val="Contents3"/>
            <w:rPr/>
          </w:pPr>
          <w:r>
            <w:rPr/>
            <w:t>8.</w:t>
          </w:r>
          <w:r>
            <w:rPr>
              <w:lang w:val="en-US"/>
            </w:rPr>
            <w:t>2.116</w:t>
          </w:r>
          <w:r>
            <w:rPr>
              <w:rFonts w:eastAsia="等线" w:ascii="Calibri" w:hAnsi="Calibri"/>
              <w:sz w:val="22"/>
              <w:szCs w:val="22"/>
              <w:lang w:eastAsia="en-GB"/>
            </w:rPr>
            <w:tab/>
          </w:r>
          <w:r>
            <w:rPr/>
            <w:t>Paging Policy Indicator (PPI)</w:t>
            <w:tab/>
            <w:t>267</w:t>
          </w:r>
        </w:p>
        <w:p>
          <w:pPr>
            <w:pStyle w:val="Contents3"/>
            <w:rPr/>
          </w:pPr>
          <w:r>
            <w:rPr/>
            <w:t>8.</w:t>
          </w:r>
          <w:r>
            <w:rPr>
              <w:lang w:eastAsia="zh-CN"/>
            </w:rPr>
            <w:t>2.117</w:t>
          </w:r>
          <w:r>
            <w:rPr>
              <w:rFonts w:eastAsia="等线" w:ascii="Calibri" w:hAnsi="Calibri"/>
              <w:sz w:val="22"/>
              <w:szCs w:val="22"/>
              <w:lang w:eastAsia="en-GB"/>
            </w:rPr>
            <w:tab/>
          </w:r>
          <w:r>
            <w:rPr>
              <w:lang w:eastAsia="zh-CN"/>
            </w:rPr>
            <w:t>APN/DNN</w:t>
          </w:r>
          <w:r>
            <w:rPr/>
            <w:tab/>
            <w:t>267</w:t>
          </w:r>
        </w:p>
        <w:p>
          <w:pPr>
            <w:pStyle w:val="Contents3"/>
            <w:rPr/>
          </w:pPr>
          <w:r>
            <w:rPr/>
            <w:t>8.</w:t>
          </w:r>
          <w:r>
            <w:rPr>
              <w:lang w:eastAsia="zh-CN"/>
            </w:rPr>
            <w:t>2.118</w:t>
          </w:r>
          <w:r>
            <w:rPr>
              <w:rFonts w:eastAsia="等线" w:ascii="Calibri" w:hAnsi="Calibri"/>
              <w:sz w:val="22"/>
              <w:szCs w:val="22"/>
              <w:lang w:eastAsia="en-GB"/>
            </w:rPr>
            <w:tab/>
          </w:r>
          <w:r>
            <w:rPr>
              <w:lang w:eastAsia="zh-CN"/>
            </w:rPr>
            <w:t>3GPP</w:t>
          </w:r>
          <w:r>
            <w:rPr/>
            <w:t xml:space="preserve"> </w:t>
          </w:r>
          <w:r>
            <w:rPr>
              <w:lang w:eastAsia="zh-CN"/>
            </w:rPr>
            <w:t>Interface Type</w:t>
          </w:r>
          <w:r>
            <w:rPr/>
            <w:tab/>
            <w:t>268</w:t>
          </w:r>
        </w:p>
        <w:p>
          <w:pPr>
            <w:pStyle w:val="Contents3"/>
            <w:rPr/>
          </w:pPr>
          <w:r>
            <w:rPr/>
            <w:t>8.</w:t>
          </w:r>
          <w:r>
            <w:rPr>
              <w:lang w:val="en-US"/>
            </w:rPr>
            <w:t>2.119</w:t>
          </w:r>
          <w:r>
            <w:rPr>
              <w:rFonts w:eastAsia="等线" w:ascii="Calibri" w:hAnsi="Calibri"/>
              <w:sz w:val="22"/>
              <w:szCs w:val="22"/>
              <w:lang w:eastAsia="en-GB"/>
            </w:rPr>
            <w:tab/>
          </w:r>
          <w:r>
            <w:rPr/>
            <w:t>PFCPSRReq-Flags</w:t>
            <w:tab/>
            <w:t>269</w:t>
          </w:r>
        </w:p>
        <w:p>
          <w:pPr>
            <w:pStyle w:val="Contents3"/>
            <w:rPr/>
          </w:pPr>
          <w:r>
            <w:rPr/>
            <w:t>8.</w:t>
          </w:r>
          <w:r>
            <w:rPr>
              <w:lang w:val="en-US"/>
            </w:rPr>
            <w:t>2.120</w:t>
          </w:r>
          <w:r>
            <w:rPr>
              <w:rFonts w:eastAsia="等线" w:ascii="Calibri" w:hAnsi="Calibri"/>
              <w:sz w:val="22"/>
              <w:szCs w:val="22"/>
              <w:lang w:eastAsia="en-GB"/>
            </w:rPr>
            <w:tab/>
          </w:r>
          <w:r>
            <w:rPr/>
            <w:t>PFCPAUReq-Flags</w:t>
            <w:tab/>
            <w:t>270</w:t>
          </w:r>
        </w:p>
        <w:p>
          <w:pPr>
            <w:pStyle w:val="Contents3"/>
            <w:rPr/>
          </w:pPr>
          <w:r>
            <w:rPr/>
            <w:t>8.</w:t>
          </w:r>
          <w:r>
            <w:rPr>
              <w:lang w:val="en-US"/>
            </w:rPr>
            <w:t>2.121</w:t>
          </w:r>
          <w:r>
            <w:rPr>
              <w:rFonts w:eastAsia="等线" w:ascii="Calibri" w:hAnsi="Calibri"/>
              <w:sz w:val="22"/>
              <w:szCs w:val="22"/>
              <w:lang w:eastAsia="en-GB"/>
            </w:rPr>
            <w:tab/>
          </w:r>
          <w:r>
            <w:rPr/>
            <w:t>Activation Time</w:t>
            <w:tab/>
            <w:t>270</w:t>
          </w:r>
        </w:p>
        <w:p>
          <w:pPr>
            <w:pStyle w:val="Contents3"/>
            <w:rPr/>
          </w:pPr>
          <w:r>
            <w:rPr/>
            <w:t>8.</w:t>
          </w:r>
          <w:r>
            <w:rPr>
              <w:lang w:val="en-US"/>
            </w:rPr>
            <w:t>2.122</w:t>
          </w:r>
          <w:r>
            <w:rPr>
              <w:rFonts w:eastAsia="等线" w:ascii="Calibri" w:hAnsi="Calibri"/>
              <w:sz w:val="22"/>
              <w:szCs w:val="22"/>
              <w:lang w:eastAsia="en-GB"/>
            </w:rPr>
            <w:tab/>
          </w:r>
          <w:r>
            <w:rPr/>
            <w:t>Deactivation Time</w:t>
            <w:tab/>
            <w:t>270</w:t>
          </w:r>
        </w:p>
        <w:p>
          <w:pPr>
            <w:pStyle w:val="Contents3"/>
            <w:rPr/>
          </w:pPr>
          <w:r>
            <w:rPr/>
            <w:t>8.2.123</w:t>
          </w:r>
          <w:r>
            <w:rPr>
              <w:rFonts w:eastAsia="等线" w:ascii="Calibri" w:hAnsi="Calibri"/>
              <w:sz w:val="22"/>
              <w:szCs w:val="22"/>
              <w:lang w:eastAsia="en-GB"/>
            </w:rPr>
            <w:tab/>
          </w:r>
          <w:r>
            <w:rPr/>
            <w:t>MAR ID</w:t>
            <w:tab/>
            <w:t>271</w:t>
          </w:r>
        </w:p>
        <w:p>
          <w:pPr>
            <w:pStyle w:val="Contents3"/>
            <w:rPr/>
          </w:pPr>
          <w:r>
            <w:rPr/>
            <w:t>8.</w:t>
          </w:r>
          <w:r>
            <w:rPr>
              <w:lang w:val="en-US"/>
            </w:rPr>
            <w:t>2.124</w:t>
          </w:r>
          <w:r>
            <w:rPr>
              <w:rFonts w:eastAsia="等线" w:ascii="Calibri" w:hAnsi="Calibri"/>
              <w:sz w:val="22"/>
              <w:szCs w:val="22"/>
              <w:lang w:eastAsia="en-GB"/>
            </w:rPr>
            <w:tab/>
          </w:r>
          <w:r>
            <w:rPr/>
            <w:t>Steering Functionality</w:t>
            <w:tab/>
            <w:t>271</w:t>
          </w:r>
        </w:p>
        <w:p>
          <w:pPr>
            <w:pStyle w:val="Contents3"/>
            <w:rPr/>
          </w:pPr>
          <w:r>
            <w:rPr/>
            <w:t>8.</w:t>
          </w:r>
          <w:r>
            <w:rPr>
              <w:lang w:val="en-US"/>
            </w:rPr>
            <w:t>2.125</w:t>
          </w:r>
          <w:r>
            <w:rPr>
              <w:rFonts w:eastAsia="等线" w:ascii="Calibri" w:hAnsi="Calibri"/>
              <w:sz w:val="22"/>
              <w:szCs w:val="22"/>
              <w:lang w:eastAsia="en-GB"/>
            </w:rPr>
            <w:tab/>
          </w:r>
          <w:r>
            <w:rPr/>
            <w:t>Steering Mode</w:t>
            <w:tab/>
            <w:t>271</w:t>
          </w:r>
        </w:p>
        <w:p>
          <w:pPr>
            <w:pStyle w:val="Contents3"/>
            <w:rPr/>
          </w:pPr>
          <w:r>
            <w:rPr/>
            <w:t>8.</w:t>
          </w:r>
          <w:r>
            <w:rPr>
              <w:lang w:val="en-US"/>
            </w:rPr>
            <w:t>2.126</w:t>
          </w:r>
          <w:r>
            <w:rPr>
              <w:rFonts w:eastAsia="等线" w:ascii="Calibri" w:hAnsi="Calibri"/>
              <w:sz w:val="22"/>
              <w:szCs w:val="22"/>
              <w:lang w:eastAsia="en-GB"/>
            </w:rPr>
            <w:tab/>
          </w:r>
          <w:r>
            <w:rPr/>
            <w:t>Weight</w:t>
            <w:tab/>
            <w:t>272</w:t>
          </w:r>
        </w:p>
        <w:p>
          <w:pPr>
            <w:pStyle w:val="Contents3"/>
            <w:rPr/>
          </w:pPr>
          <w:r>
            <w:rPr/>
            <w:t>8.</w:t>
          </w:r>
          <w:r>
            <w:rPr>
              <w:lang w:val="en-US"/>
            </w:rPr>
            <w:t>2.127</w:t>
          </w:r>
          <w:r>
            <w:rPr>
              <w:rFonts w:eastAsia="等线" w:ascii="Calibri" w:hAnsi="Calibri"/>
              <w:sz w:val="22"/>
              <w:szCs w:val="22"/>
              <w:lang w:eastAsia="en-GB"/>
            </w:rPr>
            <w:tab/>
          </w:r>
          <w:r>
            <w:rPr/>
            <w:t>Priority</w:t>
            <w:tab/>
            <w:t>272</w:t>
          </w:r>
        </w:p>
        <w:p>
          <w:pPr>
            <w:pStyle w:val="Contents3"/>
            <w:rPr/>
          </w:pPr>
          <w:r>
            <w:rPr/>
            <w:t>8.2.128</w:t>
          </w:r>
          <w:r>
            <w:rPr>
              <w:rFonts w:eastAsia="等线" w:ascii="Calibri" w:hAnsi="Calibri"/>
              <w:sz w:val="22"/>
              <w:szCs w:val="22"/>
              <w:lang w:eastAsia="en-GB"/>
            </w:rPr>
            <w:tab/>
          </w:r>
          <w:r>
            <w:rPr/>
            <w:t>UE IP address Pool Identity</w:t>
            <w:tab/>
            <w:t>273</w:t>
          </w:r>
        </w:p>
        <w:p>
          <w:pPr>
            <w:pStyle w:val="Contents3"/>
            <w:rPr/>
          </w:pPr>
          <w:r>
            <w:rPr/>
            <w:t>8.2.129</w:t>
          </w:r>
          <w:r>
            <w:rPr>
              <w:rFonts w:eastAsia="等线" w:ascii="Calibri" w:hAnsi="Calibri"/>
              <w:sz w:val="22"/>
              <w:szCs w:val="22"/>
              <w:lang w:eastAsia="en-GB"/>
            </w:rPr>
            <w:tab/>
          </w:r>
          <w:r>
            <w:rPr/>
            <w:t>Alternative SMF IP Address</w:t>
            <w:tab/>
            <w:t>273</w:t>
          </w:r>
        </w:p>
        <w:p>
          <w:pPr>
            <w:pStyle w:val="Contents3"/>
            <w:rPr/>
          </w:pPr>
          <w:r>
            <w:rPr/>
            <w:t>8.</w:t>
          </w:r>
          <w:r>
            <w:rPr>
              <w:lang w:val="en-US"/>
            </w:rPr>
            <w:t>2.130</w:t>
          </w:r>
          <w:r>
            <w:rPr>
              <w:rFonts w:eastAsia="等线" w:ascii="Calibri" w:hAnsi="Calibri"/>
              <w:sz w:val="22"/>
              <w:szCs w:val="22"/>
              <w:lang w:eastAsia="en-GB"/>
            </w:rPr>
            <w:tab/>
          </w:r>
          <w:r>
            <w:rPr/>
            <w:t>Packet Replication and Detection Carry-On Information</w:t>
            <w:tab/>
            <w:t>274</w:t>
          </w:r>
        </w:p>
        <w:p>
          <w:pPr>
            <w:pStyle w:val="Contents3"/>
            <w:rPr/>
          </w:pPr>
          <w:r>
            <w:rPr/>
            <w:t>8.2.131</w:t>
          </w:r>
          <w:r>
            <w:rPr>
              <w:rFonts w:eastAsia="等线" w:ascii="Calibri" w:hAnsi="Calibri"/>
              <w:sz w:val="22"/>
              <w:szCs w:val="22"/>
              <w:lang w:eastAsia="en-GB"/>
            </w:rPr>
            <w:tab/>
          </w:r>
          <w:r>
            <w:rPr/>
            <w:t>SMF Set ID</w:t>
            <w:tab/>
            <w:t>274</w:t>
          </w:r>
        </w:p>
        <w:p>
          <w:pPr>
            <w:pStyle w:val="Contents3"/>
            <w:rPr/>
          </w:pPr>
          <w:r>
            <w:rPr/>
            <w:t>8.2.132</w:t>
          </w:r>
          <w:r>
            <w:rPr>
              <w:rFonts w:eastAsia="等线" w:ascii="Calibri" w:hAnsi="Calibri"/>
              <w:sz w:val="22"/>
              <w:szCs w:val="22"/>
              <w:lang w:eastAsia="en-GB"/>
            </w:rPr>
            <w:tab/>
          </w:r>
          <w:r>
            <w:rPr/>
            <w:t>Quota Validity Time</w:t>
            <w:tab/>
            <w:t>275</w:t>
          </w:r>
        </w:p>
        <w:p>
          <w:pPr>
            <w:pStyle w:val="Contents3"/>
            <w:rPr/>
          </w:pPr>
          <w:r>
            <w:rPr/>
            <w:t>8.</w:t>
          </w:r>
          <w:r>
            <w:rPr>
              <w:lang w:val="en-US"/>
            </w:rPr>
            <w:t>2.133</w:t>
          </w:r>
          <w:r>
            <w:rPr>
              <w:rFonts w:ascii="Calibri" w:hAnsi="Calibri"/>
              <w:sz w:val="22"/>
              <w:szCs w:val="22"/>
              <w:lang w:eastAsia="en-GB"/>
            </w:rPr>
            <w:tab/>
          </w:r>
          <w:r>
            <w:rPr>
              <w:rFonts w:eastAsia="SimSun"/>
            </w:rPr>
            <w:t>Number of Reports</w:t>
          </w:r>
          <w:r>
            <w:rPr/>
            <w:tab/>
            <w:t>275</w:t>
          </w:r>
        </w:p>
        <w:p>
          <w:pPr>
            <w:pStyle w:val="Contents3"/>
            <w:rPr/>
          </w:pPr>
          <w:r>
            <w:rPr/>
            <w:t>8.</w:t>
          </w:r>
          <w:r>
            <w:rPr>
              <w:lang w:val="en-US"/>
            </w:rPr>
            <w:t>2.134</w:t>
          </w:r>
          <w:r>
            <w:rPr>
              <w:rFonts w:eastAsia="等线" w:ascii="Calibri" w:hAnsi="Calibri"/>
              <w:sz w:val="22"/>
              <w:szCs w:val="22"/>
              <w:lang w:eastAsia="en-GB"/>
            </w:rPr>
            <w:tab/>
          </w:r>
          <w:r>
            <w:rPr/>
            <w:t>PFCPASRsp-Flags</w:t>
            <w:tab/>
            <w:t>275</w:t>
          </w:r>
        </w:p>
        <w:p>
          <w:pPr>
            <w:pStyle w:val="Contents3"/>
            <w:rPr/>
          </w:pPr>
          <w:r>
            <w:rPr/>
            <w:t>8.2.135</w:t>
          </w:r>
          <w:r>
            <w:rPr>
              <w:rFonts w:eastAsia="等线" w:ascii="Calibri" w:hAnsi="Calibri"/>
              <w:sz w:val="22"/>
              <w:szCs w:val="22"/>
              <w:lang w:eastAsia="en-GB"/>
            </w:rPr>
            <w:tab/>
          </w:r>
          <w:r>
            <w:rPr/>
            <w:t>CP PFCP Entity IP Address</w:t>
            <w:tab/>
            <w:t>276</w:t>
          </w:r>
        </w:p>
        <w:p>
          <w:pPr>
            <w:pStyle w:val="Contents3"/>
            <w:rPr/>
          </w:pPr>
          <w:r>
            <w:rPr/>
            <w:t>8.</w:t>
          </w:r>
          <w:r>
            <w:rPr>
              <w:lang w:val="en-US"/>
            </w:rPr>
            <w:t>2.136</w:t>
          </w:r>
          <w:r>
            <w:rPr>
              <w:rFonts w:ascii="Calibri" w:hAnsi="Calibri"/>
              <w:sz w:val="22"/>
              <w:szCs w:val="22"/>
              <w:lang w:eastAsia="en-GB"/>
            </w:rPr>
            <w:tab/>
          </w:r>
          <w:r>
            <w:rPr>
              <w:rFonts w:eastAsia="SimSun"/>
            </w:rPr>
            <w:t>PFCPSEReq-Flags</w:t>
          </w:r>
          <w:r>
            <w:rPr/>
            <w:tab/>
            <w:t>276</w:t>
          </w:r>
        </w:p>
        <w:p>
          <w:pPr>
            <w:pStyle w:val="Contents3"/>
            <w:rPr/>
          </w:pPr>
          <w:r>
            <w:rPr/>
            <w:t>8.</w:t>
          </w:r>
          <w:r>
            <w:rPr>
              <w:lang w:val="en-US"/>
            </w:rPr>
            <w:t>2.137</w:t>
          </w:r>
          <w:r>
            <w:rPr>
              <w:rFonts w:eastAsia="等线" w:ascii="Calibri" w:hAnsi="Calibri"/>
              <w:sz w:val="22"/>
              <w:szCs w:val="22"/>
              <w:lang w:eastAsia="en-GB"/>
            </w:rPr>
            <w:tab/>
          </w:r>
          <w:r>
            <w:rPr/>
            <w:t>IP Multicast Address</w:t>
            <w:tab/>
            <w:t>276</w:t>
          </w:r>
        </w:p>
        <w:p>
          <w:pPr>
            <w:pStyle w:val="Contents3"/>
            <w:rPr/>
          </w:pPr>
          <w:r>
            <w:rPr/>
            <w:t>8.</w:t>
          </w:r>
          <w:r>
            <w:rPr>
              <w:lang w:val="en-US"/>
            </w:rPr>
            <w:t>2.138</w:t>
          </w:r>
          <w:r>
            <w:rPr>
              <w:rFonts w:eastAsia="等线" w:ascii="Calibri" w:hAnsi="Calibri"/>
              <w:sz w:val="22"/>
              <w:szCs w:val="22"/>
              <w:lang w:eastAsia="en-GB"/>
            </w:rPr>
            <w:tab/>
          </w:r>
          <w:r>
            <w:rPr/>
            <w:t>Source IP Address</w:t>
            <w:tab/>
            <w:t>277</w:t>
          </w:r>
        </w:p>
        <w:p>
          <w:pPr>
            <w:pStyle w:val="Contents3"/>
            <w:rPr/>
          </w:pPr>
          <w:r>
            <w:rPr/>
            <w:t>8.</w:t>
          </w:r>
          <w:r>
            <w:rPr>
              <w:lang w:val="en-US"/>
            </w:rPr>
            <w:t>2.139</w:t>
          </w:r>
          <w:r>
            <w:rPr>
              <w:rFonts w:eastAsia="等线" w:ascii="Calibri" w:hAnsi="Calibri"/>
              <w:sz w:val="22"/>
              <w:szCs w:val="22"/>
              <w:lang w:eastAsia="en-GB"/>
            </w:rPr>
            <w:tab/>
          </w:r>
          <w:r>
            <w:rPr/>
            <w:t>Packet Rate Status</w:t>
            <w:tab/>
            <w:t>278</w:t>
          </w:r>
        </w:p>
        <w:p>
          <w:pPr>
            <w:pStyle w:val="Contents3"/>
            <w:rPr/>
          </w:pPr>
          <w:r>
            <w:rPr/>
            <w:t>8.</w:t>
          </w:r>
          <w:r>
            <w:rPr>
              <w:lang w:val="en-US"/>
            </w:rPr>
            <w:t>2.140</w:t>
          </w:r>
          <w:r>
            <w:rPr>
              <w:rFonts w:eastAsia="等线" w:ascii="Calibri" w:hAnsi="Calibri"/>
              <w:sz w:val="22"/>
              <w:szCs w:val="22"/>
              <w:lang w:eastAsia="en-GB"/>
            </w:rPr>
            <w:tab/>
          </w:r>
          <w:r>
            <w:rPr/>
            <w:t>Create Bridge Info for TSC</w:t>
          </w:r>
          <w:r>
            <w:rPr>
              <w:lang w:val="en-US"/>
            </w:rPr>
            <w:t xml:space="preserve"> IE</w:t>
          </w:r>
          <w:r>
            <w:rPr/>
            <w:tab/>
            <w:t>279</w:t>
          </w:r>
        </w:p>
        <w:p>
          <w:pPr>
            <w:pStyle w:val="Contents3"/>
            <w:rPr/>
          </w:pPr>
          <w:r>
            <w:rPr/>
            <w:t>8.</w:t>
          </w:r>
          <w:r>
            <w:rPr>
              <w:lang w:val="en-US"/>
            </w:rPr>
            <w:t>2.141</w:t>
          </w:r>
          <w:r>
            <w:rPr>
              <w:rFonts w:eastAsia="等线" w:ascii="Calibri" w:hAnsi="Calibri"/>
              <w:sz w:val="22"/>
              <w:szCs w:val="22"/>
              <w:lang w:eastAsia="en-GB"/>
            </w:rPr>
            <w:tab/>
          </w:r>
          <w:r>
            <w:rPr/>
            <w:t>DS-TT Port Number</w:t>
            <w:tab/>
            <w:t>279</w:t>
          </w:r>
        </w:p>
        <w:p>
          <w:pPr>
            <w:pStyle w:val="Contents3"/>
            <w:rPr/>
          </w:pPr>
          <w:r>
            <w:rPr/>
            <w:t>8.</w:t>
          </w:r>
          <w:r>
            <w:rPr>
              <w:lang w:val="en-US"/>
            </w:rPr>
            <w:t>2.142</w:t>
          </w:r>
          <w:r>
            <w:rPr>
              <w:rFonts w:eastAsia="等线" w:ascii="Calibri" w:hAnsi="Calibri"/>
              <w:sz w:val="22"/>
              <w:szCs w:val="22"/>
              <w:lang w:eastAsia="en-GB"/>
            </w:rPr>
            <w:tab/>
          </w:r>
          <w:r>
            <w:rPr/>
            <w:t>NW-TT Port Number</w:t>
            <w:tab/>
            <w:t>279</w:t>
          </w:r>
        </w:p>
        <w:p>
          <w:pPr>
            <w:pStyle w:val="Contents3"/>
            <w:rPr/>
          </w:pPr>
          <w:r>
            <w:rPr/>
            <w:t>8.</w:t>
          </w:r>
          <w:r>
            <w:rPr>
              <w:lang w:val="en-US"/>
            </w:rPr>
            <w:t>2.143</w:t>
          </w:r>
          <w:r>
            <w:rPr>
              <w:rFonts w:eastAsia="等线" w:ascii="Calibri" w:hAnsi="Calibri"/>
              <w:sz w:val="22"/>
              <w:szCs w:val="22"/>
              <w:lang w:eastAsia="en-GB"/>
            </w:rPr>
            <w:tab/>
          </w:r>
          <w:r>
            <w:rPr/>
            <w:t>TSN Bridge ID</w:t>
            <w:tab/>
            <w:t>279</w:t>
          </w:r>
        </w:p>
        <w:p>
          <w:pPr>
            <w:pStyle w:val="Contents3"/>
            <w:rPr/>
          </w:pPr>
          <w:r>
            <w:rPr/>
            <w:t>8.2.144</w:t>
          </w:r>
          <w:r>
            <w:rPr>
              <w:rFonts w:eastAsia="等线" w:ascii="Calibri" w:hAnsi="Calibri"/>
              <w:sz w:val="22"/>
              <w:szCs w:val="22"/>
              <w:lang w:eastAsia="en-GB"/>
            </w:rPr>
            <w:tab/>
          </w:r>
          <w:r>
            <w:rPr/>
            <w:t>Port Management Information Container</w:t>
            <w:tab/>
            <w:t>280</w:t>
          </w:r>
        </w:p>
        <w:p>
          <w:pPr>
            <w:pStyle w:val="Contents3"/>
            <w:rPr/>
          </w:pPr>
          <w:r>
            <w:rPr/>
            <w:t>8.</w:t>
          </w:r>
          <w:r>
            <w:rPr>
              <w:lang w:val="en-US"/>
            </w:rPr>
            <w:t>2.145</w:t>
          </w:r>
          <w:r>
            <w:rPr>
              <w:rFonts w:eastAsia="等线" w:ascii="Calibri" w:hAnsi="Calibri"/>
              <w:sz w:val="22"/>
              <w:szCs w:val="22"/>
              <w:lang w:eastAsia="en-GB"/>
            </w:rPr>
            <w:tab/>
          </w:r>
          <w:r>
            <w:rPr/>
            <w:t>Requested Clock Drift Information</w:t>
            <w:tab/>
            <w:t>280</w:t>
          </w:r>
        </w:p>
        <w:p>
          <w:pPr>
            <w:pStyle w:val="Contents3"/>
            <w:rPr/>
          </w:pPr>
          <w:r>
            <w:rPr/>
            <w:t>8.2.146</w:t>
          </w:r>
          <w:r>
            <w:rPr>
              <w:rFonts w:eastAsia="等线" w:ascii="Calibri" w:hAnsi="Calibri"/>
              <w:sz w:val="22"/>
              <w:szCs w:val="22"/>
              <w:lang w:eastAsia="en-GB"/>
            </w:rPr>
            <w:tab/>
          </w:r>
          <w:r>
            <w:rPr/>
            <w:t>TSN Time Domain Number</w:t>
            <w:tab/>
            <w:t>281</w:t>
          </w:r>
        </w:p>
        <w:p>
          <w:pPr>
            <w:pStyle w:val="Contents3"/>
            <w:rPr/>
          </w:pPr>
          <w:r>
            <w:rPr/>
            <w:t>8.</w:t>
          </w:r>
          <w:r>
            <w:rPr>
              <w:lang w:val="en-US"/>
            </w:rPr>
            <w:t>2.147</w:t>
          </w:r>
          <w:r>
            <w:rPr>
              <w:rFonts w:eastAsia="等线" w:ascii="Calibri" w:hAnsi="Calibri"/>
              <w:sz w:val="22"/>
              <w:szCs w:val="22"/>
              <w:lang w:eastAsia="en-GB"/>
            </w:rPr>
            <w:tab/>
          </w:r>
          <w:r>
            <w:rPr/>
            <w:t>Time Offset Threshold</w:t>
            <w:tab/>
            <w:t>281</w:t>
          </w:r>
        </w:p>
        <w:p>
          <w:pPr>
            <w:pStyle w:val="Contents3"/>
            <w:rPr/>
          </w:pPr>
          <w:r>
            <w:rPr/>
            <w:t>8.</w:t>
          </w:r>
          <w:r>
            <w:rPr>
              <w:lang w:val="en-US"/>
            </w:rPr>
            <w:t>2.148</w:t>
          </w:r>
          <w:r>
            <w:rPr>
              <w:rFonts w:eastAsia="等线" w:ascii="Calibri" w:hAnsi="Calibri"/>
              <w:sz w:val="22"/>
              <w:szCs w:val="22"/>
              <w:lang w:eastAsia="en-GB"/>
            </w:rPr>
            <w:tab/>
          </w:r>
          <w:r>
            <w:rPr/>
            <w:t>Cumulative rateRatio Threshold</w:t>
            <w:tab/>
            <w:t>281</w:t>
          </w:r>
        </w:p>
        <w:p>
          <w:pPr>
            <w:pStyle w:val="Contents3"/>
            <w:rPr/>
          </w:pPr>
          <w:r>
            <w:rPr/>
            <w:t>8.</w:t>
          </w:r>
          <w:r>
            <w:rPr>
              <w:lang w:val="en-US"/>
            </w:rPr>
            <w:t>2.149</w:t>
          </w:r>
          <w:r>
            <w:rPr>
              <w:rFonts w:eastAsia="等线" w:ascii="Calibri" w:hAnsi="Calibri"/>
              <w:sz w:val="22"/>
              <w:szCs w:val="22"/>
              <w:lang w:eastAsia="en-GB"/>
            </w:rPr>
            <w:tab/>
          </w:r>
          <w:r>
            <w:rPr/>
            <w:t>Time Offset Measurement</w:t>
            <w:tab/>
            <w:t>281</w:t>
          </w:r>
        </w:p>
        <w:p>
          <w:pPr>
            <w:pStyle w:val="Contents3"/>
            <w:rPr/>
          </w:pPr>
          <w:r>
            <w:rPr/>
            <w:t>8.</w:t>
          </w:r>
          <w:r>
            <w:rPr>
              <w:lang w:val="en-US"/>
            </w:rPr>
            <w:t>2.150</w:t>
          </w:r>
          <w:r>
            <w:rPr>
              <w:rFonts w:eastAsia="等线" w:ascii="Calibri" w:hAnsi="Calibri"/>
              <w:sz w:val="22"/>
              <w:szCs w:val="22"/>
              <w:lang w:eastAsia="en-GB"/>
            </w:rPr>
            <w:tab/>
          </w:r>
          <w:r>
            <w:rPr/>
            <w:t>Cumulative rateRatio Measurement</w:t>
            <w:tab/>
            <w:t>282</w:t>
          </w:r>
        </w:p>
        <w:p>
          <w:pPr>
            <w:pStyle w:val="Contents3"/>
            <w:rPr/>
          </w:pPr>
          <w:r>
            <w:rPr/>
            <w:t>8.2.151</w:t>
          </w:r>
          <w:r>
            <w:rPr>
              <w:rFonts w:eastAsia="等线" w:ascii="Calibri" w:hAnsi="Calibri"/>
              <w:sz w:val="22"/>
              <w:szCs w:val="22"/>
              <w:lang w:eastAsia="en-GB"/>
            </w:rPr>
            <w:tab/>
          </w:r>
          <w:r>
            <w:rPr/>
            <w:t>SRR ID</w:t>
            <w:tab/>
            <w:t>282</w:t>
          </w:r>
        </w:p>
        <w:p>
          <w:pPr>
            <w:pStyle w:val="Contents3"/>
            <w:rPr/>
          </w:pPr>
          <w:r>
            <w:rPr/>
            <w:t>8.</w:t>
          </w:r>
          <w:r>
            <w:rPr>
              <w:lang w:val="en-US"/>
            </w:rPr>
            <w:t>2.152</w:t>
          </w:r>
          <w:r>
            <w:rPr>
              <w:rFonts w:eastAsia="等线" w:ascii="Calibri" w:hAnsi="Calibri"/>
              <w:sz w:val="22"/>
              <w:szCs w:val="22"/>
              <w:lang w:eastAsia="en-GB"/>
            </w:rPr>
            <w:tab/>
          </w:r>
          <w:r>
            <w:rPr/>
            <w:t>Requested Access Availability Information</w:t>
            <w:tab/>
            <w:t>282</w:t>
          </w:r>
        </w:p>
        <w:p>
          <w:pPr>
            <w:pStyle w:val="Contents3"/>
            <w:rPr/>
          </w:pPr>
          <w:r>
            <w:rPr/>
            <w:t>8.2.153</w:t>
          </w:r>
          <w:r>
            <w:rPr>
              <w:rFonts w:eastAsia="等线" w:ascii="Calibri" w:hAnsi="Calibri"/>
              <w:sz w:val="22"/>
              <w:szCs w:val="22"/>
              <w:lang w:eastAsia="en-GB"/>
            </w:rPr>
            <w:tab/>
          </w:r>
          <w:r>
            <w:rPr/>
            <w:t>Access Availability Information</w:t>
            <w:tab/>
            <w:t>283</w:t>
          </w:r>
        </w:p>
        <w:p>
          <w:pPr>
            <w:pStyle w:val="Contents3"/>
            <w:rPr/>
          </w:pPr>
          <w:r>
            <w:rPr/>
            <w:t>8.2.</w:t>
          </w:r>
          <w:r>
            <w:rPr>
              <w:lang w:eastAsia="zh-CN"/>
            </w:rPr>
            <w:t>154</w:t>
          </w:r>
          <w:r>
            <w:rPr>
              <w:rFonts w:eastAsia="等线" w:ascii="Calibri" w:hAnsi="Calibri"/>
              <w:sz w:val="22"/>
              <w:szCs w:val="22"/>
              <w:lang w:eastAsia="en-GB"/>
            </w:rPr>
            <w:tab/>
          </w:r>
          <w:r>
            <w:rPr>
              <w:lang w:eastAsia="zh-CN"/>
            </w:rPr>
            <w:t>MPTCP Control Information</w:t>
          </w:r>
          <w:r>
            <w:rPr/>
            <w:tab/>
            <w:t>283</w:t>
          </w:r>
        </w:p>
        <w:p>
          <w:pPr>
            <w:pStyle w:val="Contents3"/>
            <w:rPr/>
          </w:pPr>
          <w:r>
            <w:rPr/>
            <w:t>8.2.</w:t>
          </w:r>
          <w:r>
            <w:rPr>
              <w:lang w:eastAsia="zh-CN"/>
            </w:rPr>
            <w:t>155</w:t>
          </w:r>
          <w:r>
            <w:rPr>
              <w:rFonts w:eastAsia="等线" w:ascii="Calibri" w:hAnsi="Calibri"/>
              <w:sz w:val="22"/>
              <w:szCs w:val="22"/>
              <w:lang w:eastAsia="en-GB"/>
            </w:rPr>
            <w:tab/>
          </w:r>
          <w:r>
            <w:rPr>
              <w:lang w:eastAsia="zh-CN"/>
            </w:rPr>
            <w:t>ATSSS-LL Control Information</w:t>
          </w:r>
          <w:r>
            <w:rPr/>
            <w:tab/>
            <w:t>284</w:t>
          </w:r>
        </w:p>
        <w:p>
          <w:pPr>
            <w:pStyle w:val="Contents3"/>
            <w:rPr/>
          </w:pPr>
          <w:r>
            <w:rPr/>
            <w:t>8.2.</w:t>
          </w:r>
          <w:r>
            <w:rPr>
              <w:lang w:eastAsia="zh-CN"/>
            </w:rPr>
            <w:t>156</w:t>
          </w:r>
          <w:r>
            <w:rPr>
              <w:rFonts w:eastAsia="等线" w:ascii="Calibri" w:hAnsi="Calibri"/>
              <w:sz w:val="22"/>
              <w:szCs w:val="22"/>
              <w:lang w:eastAsia="en-GB"/>
            </w:rPr>
            <w:tab/>
          </w:r>
          <w:r>
            <w:rPr>
              <w:lang w:eastAsia="zh-CN"/>
            </w:rPr>
            <w:t>PMF Control Information</w:t>
          </w:r>
          <w:r>
            <w:rPr/>
            <w:tab/>
            <w:t>284</w:t>
          </w:r>
        </w:p>
        <w:p>
          <w:pPr>
            <w:pStyle w:val="Contents3"/>
            <w:rPr/>
          </w:pPr>
          <w:r>
            <w:rPr/>
            <w:t>8.2.</w:t>
          </w:r>
          <w:r>
            <w:rPr>
              <w:lang w:eastAsia="zh-CN"/>
            </w:rPr>
            <w:t>157</w:t>
          </w:r>
          <w:r>
            <w:rPr>
              <w:rFonts w:eastAsia="等线" w:ascii="Calibri" w:hAnsi="Calibri"/>
              <w:sz w:val="22"/>
              <w:szCs w:val="22"/>
              <w:lang w:eastAsia="en-GB"/>
            </w:rPr>
            <w:tab/>
          </w:r>
          <w:r>
            <w:rPr>
              <w:lang w:eastAsia="zh-CN"/>
            </w:rPr>
            <w:t>MPTCP Address Information</w:t>
          </w:r>
          <w:r>
            <w:rPr/>
            <w:tab/>
            <w:t>284</w:t>
          </w:r>
        </w:p>
        <w:p>
          <w:pPr>
            <w:pStyle w:val="Contents3"/>
            <w:rPr/>
          </w:pPr>
          <w:r>
            <w:rPr/>
            <w:t>8.2.</w:t>
          </w:r>
          <w:r>
            <w:rPr>
              <w:lang w:eastAsia="zh-CN"/>
            </w:rPr>
            <w:t>158</w:t>
          </w:r>
          <w:r>
            <w:rPr>
              <w:rFonts w:eastAsia="等线" w:ascii="Calibri" w:hAnsi="Calibri"/>
              <w:sz w:val="22"/>
              <w:szCs w:val="22"/>
              <w:lang w:eastAsia="en-GB"/>
            </w:rPr>
            <w:tab/>
          </w:r>
          <w:r>
            <w:rPr/>
            <w:t xml:space="preserve">UE </w:t>
          </w:r>
          <w:r>
            <w:rPr>
              <w:lang w:eastAsia="zh-CN"/>
            </w:rPr>
            <w:t>Link-Specific IP Address</w:t>
          </w:r>
          <w:r>
            <w:rPr/>
            <w:tab/>
            <w:t>285</w:t>
          </w:r>
        </w:p>
        <w:p>
          <w:pPr>
            <w:pStyle w:val="Contents3"/>
            <w:rPr/>
          </w:pPr>
          <w:r>
            <w:rPr/>
            <w:t>8.2.</w:t>
          </w:r>
          <w:r>
            <w:rPr>
              <w:lang w:eastAsia="zh-CN"/>
            </w:rPr>
            <w:t>159</w:t>
          </w:r>
          <w:r>
            <w:rPr>
              <w:rFonts w:eastAsia="等线" w:ascii="Calibri" w:hAnsi="Calibri"/>
              <w:sz w:val="22"/>
              <w:szCs w:val="22"/>
              <w:lang w:eastAsia="en-GB"/>
            </w:rPr>
            <w:tab/>
          </w:r>
          <w:r>
            <w:rPr>
              <w:lang w:eastAsia="zh-CN"/>
            </w:rPr>
            <w:t>PMF Address Information</w:t>
          </w:r>
          <w:r>
            <w:rPr/>
            <w:tab/>
            <w:t>286</w:t>
          </w:r>
        </w:p>
        <w:p>
          <w:pPr>
            <w:pStyle w:val="Contents3"/>
            <w:rPr/>
          </w:pPr>
          <w:r>
            <w:rPr/>
            <w:t>8.2.</w:t>
          </w:r>
          <w:r>
            <w:rPr>
              <w:lang w:eastAsia="zh-CN"/>
            </w:rPr>
            <w:t>160</w:t>
          </w:r>
          <w:r>
            <w:rPr>
              <w:rFonts w:eastAsia="等线" w:ascii="Calibri" w:hAnsi="Calibri"/>
              <w:sz w:val="22"/>
              <w:szCs w:val="22"/>
              <w:lang w:eastAsia="en-GB"/>
            </w:rPr>
            <w:tab/>
          </w:r>
          <w:r>
            <w:rPr>
              <w:lang w:eastAsia="zh-CN"/>
            </w:rPr>
            <w:t>ATSSS-LL Information</w:t>
          </w:r>
          <w:r>
            <w:rPr/>
            <w:tab/>
            <w:t>286</w:t>
          </w:r>
        </w:p>
        <w:p>
          <w:pPr>
            <w:pStyle w:val="Contents3"/>
            <w:rPr/>
          </w:pPr>
          <w:r>
            <w:rPr/>
            <w:t>8.</w:t>
          </w:r>
          <w:r>
            <w:rPr>
              <w:lang w:val="en-US"/>
            </w:rPr>
            <w:t>2.161</w:t>
          </w:r>
          <w:r>
            <w:rPr>
              <w:rFonts w:eastAsia="等线" w:ascii="Calibri" w:hAnsi="Calibri"/>
              <w:sz w:val="22"/>
              <w:szCs w:val="22"/>
              <w:lang w:eastAsia="en-GB"/>
            </w:rPr>
            <w:tab/>
          </w:r>
          <w:r>
            <w:rPr/>
            <w:t>Data Network Access Identifier</w:t>
            <w:tab/>
            <w:t>287</w:t>
          </w:r>
        </w:p>
        <w:p>
          <w:pPr>
            <w:pStyle w:val="Contents3"/>
            <w:rPr/>
          </w:pPr>
          <w:r>
            <w:rPr/>
            <w:t>8.</w:t>
          </w:r>
          <w:r>
            <w:rPr>
              <w:lang w:val="en-US"/>
            </w:rPr>
            <w:t>2.162</w:t>
          </w:r>
          <w:r>
            <w:rPr>
              <w:rFonts w:eastAsia="等线" w:ascii="Calibri" w:hAnsi="Calibri"/>
              <w:sz w:val="22"/>
              <w:szCs w:val="22"/>
              <w:lang w:eastAsia="en-GB"/>
            </w:rPr>
            <w:tab/>
          </w:r>
          <w:r>
            <w:rPr/>
            <w:t>Average Packet Delay</w:t>
            <w:tab/>
            <w:t>287</w:t>
          </w:r>
        </w:p>
        <w:p>
          <w:pPr>
            <w:pStyle w:val="Contents3"/>
            <w:rPr/>
          </w:pPr>
          <w:r>
            <w:rPr/>
            <w:t>8.</w:t>
          </w:r>
          <w:r>
            <w:rPr>
              <w:lang w:val="en-US"/>
            </w:rPr>
            <w:t>2.163</w:t>
          </w:r>
          <w:r>
            <w:rPr>
              <w:rFonts w:eastAsia="等线" w:ascii="Calibri" w:hAnsi="Calibri"/>
              <w:sz w:val="22"/>
              <w:szCs w:val="22"/>
              <w:lang w:eastAsia="en-GB"/>
            </w:rPr>
            <w:tab/>
          </w:r>
          <w:r>
            <w:rPr/>
            <w:t>Minimum Packet Delay</w:t>
            <w:tab/>
            <w:t>287</w:t>
          </w:r>
        </w:p>
        <w:p>
          <w:pPr>
            <w:pStyle w:val="Contents3"/>
            <w:rPr/>
          </w:pPr>
          <w:r>
            <w:rPr/>
            <w:t>8.</w:t>
          </w:r>
          <w:r>
            <w:rPr>
              <w:lang w:val="en-US"/>
            </w:rPr>
            <w:t>2.164</w:t>
          </w:r>
          <w:r>
            <w:rPr>
              <w:rFonts w:eastAsia="等线" w:ascii="Calibri" w:hAnsi="Calibri"/>
              <w:sz w:val="22"/>
              <w:szCs w:val="22"/>
              <w:lang w:eastAsia="en-GB"/>
            </w:rPr>
            <w:tab/>
          </w:r>
          <w:r>
            <w:rPr/>
            <w:t>Maximum Packet Delay</w:t>
            <w:tab/>
            <w:t>288</w:t>
          </w:r>
        </w:p>
        <w:p>
          <w:pPr>
            <w:pStyle w:val="Contents3"/>
            <w:rPr/>
          </w:pPr>
          <w:r>
            <w:rPr/>
            <w:t>8.</w:t>
          </w:r>
          <w:r>
            <w:rPr>
              <w:lang w:val="en-US"/>
            </w:rPr>
            <w:t>2.165</w:t>
          </w:r>
          <w:r>
            <w:rPr>
              <w:rFonts w:eastAsia="等线" w:ascii="Calibri" w:hAnsi="Calibri"/>
              <w:sz w:val="22"/>
              <w:szCs w:val="22"/>
              <w:lang w:eastAsia="en-GB"/>
            </w:rPr>
            <w:tab/>
          </w:r>
          <w:r>
            <w:rPr/>
            <w:t>QoS Report Trigger</w:t>
            <w:tab/>
            <w:t>288</w:t>
          </w:r>
        </w:p>
        <w:p>
          <w:pPr>
            <w:pStyle w:val="Contents3"/>
            <w:rPr/>
          </w:pPr>
          <w:r>
            <w:rPr/>
            <w:t>8.</w:t>
          </w:r>
          <w:r>
            <w:rPr>
              <w:lang w:val="en-US"/>
            </w:rPr>
            <w:t>2.166</w:t>
          </w:r>
          <w:r>
            <w:rPr>
              <w:rFonts w:eastAsia="等线" w:ascii="Calibri" w:hAnsi="Calibri"/>
              <w:sz w:val="22"/>
              <w:szCs w:val="22"/>
              <w:lang w:eastAsia="en-GB"/>
            </w:rPr>
            <w:tab/>
          </w:r>
          <w:r>
            <w:rPr/>
            <w:t>GTP-U Path Interface Type</w:t>
            <w:tab/>
            <w:t>288</w:t>
          </w:r>
        </w:p>
        <w:p>
          <w:pPr>
            <w:pStyle w:val="Contents3"/>
            <w:rPr/>
          </w:pPr>
          <w:r>
            <w:rPr/>
            <w:t>8.</w:t>
          </w:r>
          <w:r>
            <w:rPr>
              <w:lang w:val="en-US"/>
            </w:rPr>
            <w:t>2.167</w:t>
          </w:r>
          <w:r>
            <w:rPr>
              <w:rFonts w:eastAsia="等线" w:ascii="Calibri" w:hAnsi="Calibri"/>
              <w:sz w:val="22"/>
              <w:szCs w:val="22"/>
              <w:lang w:eastAsia="en-GB"/>
            </w:rPr>
            <w:tab/>
          </w:r>
          <w:r>
            <w:rPr/>
            <w:t xml:space="preserve">Requested </w:t>
          </w:r>
          <w:r>
            <w:rPr>
              <w:lang w:eastAsia="zh-CN"/>
            </w:rPr>
            <w:t>Qos Monitoring</w:t>
          </w:r>
          <w:r>
            <w:rPr/>
            <w:tab/>
            <w:t>289</w:t>
          </w:r>
        </w:p>
        <w:p>
          <w:pPr>
            <w:pStyle w:val="Contents3"/>
            <w:rPr/>
          </w:pPr>
          <w:r>
            <w:rPr/>
            <w:t>8.</w:t>
          </w:r>
          <w:r>
            <w:rPr>
              <w:lang w:val="en-US"/>
            </w:rPr>
            <w:t>2.168</w:t>
          </w:r>
          <w:r>
            <w:rPr>
              <w:rFonts w:eastAsia="等线" w:ascii="Calibri" w:hAnsi="Calibri"/>
              <w:sz w:val="22"/>
              <w:szCs w:val="22"/>
              <w:lang w:eastAsia="en-GB"/>
            </w:rPr>
            <w:tab/>
          </w:r>
          <w:r>
            <w:rPr/>
            <w:t>Reporting Frequency</w:t>
            <w:tab/>
            <w:t>289</w:t>
          </w:r>
        </w:p>
        <w:p>
          <w:pPr>
            <w:pStyle w:val="Contents3"/>
            <w:rPr/>
          </w:pPr>
          <w:r>
            <w:rPr/>
            <w:t>8.</w:t>
          </w:r>
          <w:r>
            <w:rPr>
              <w:lang w:val="en-US"/>
            </w:rPr>
            <w:t>2.169</w:t>
          </w:r>
          <w:r>
            <w:rPr>
              <w:rFonts w:eastAsia="等线" w:ascii="Calibri" w:hAnsi="Calibri"/>
              <w:sz w:val="22"/>
              <w:szCs w:val="22"/>
              <w:lang w:eastAsia="en-GB"/>
            </w:rPr>
            <w:tab/>
          </w:r>
          <w:r>
            <w:rPr/>
            <w:t>Packet Delay Thresholds</w:t>
            <w:tab/>
            <w:t>290</w:t>
          </w:r>
        </w:p>
        <w:p>
          <w:pPr>
            <w:pStyle w:val="Contents3"/>
            <w:rPr/>
          </w:pPr>
          <w:r>
            <w:rPr/>
            <w:t>8.</w:t>
          </w:r>
          <w:r>
            <w:rPr>
              <w:lang w:val="en-US"/>
            </w:rPr>
            <w:t>2.170</w:t>
          </w:r>
          <w:r>
            <w:rPr>
              <w:rFonts w:eastAsia="等线" w:ascii="Calibri" w:hAnsi="Calibri"/>
              <w:sz w:val="22"/>
              <w:szCs w:val="22"/>
              <w:lang w:eastAsia="en-GB"/>
            </w:rPr>
            <w:tab/>
          </w:r>
          <w:r>
            <w:rPr>
              <w:lang w:val="sv-SE" w:eastAsia="zh-CN"/>
            </w:rPr>
            <w:t>Minimum Wait Time</w:t>
          </w:r>
          <w:r>
            <w:rPr/>
            <w:tab/>
            <w:t>291</w:t>
          </w:r>
        </w:p>
        <w:p>
          <w:pPr>
            <w:pStyle w:val="Contents3"/>
            <w:rPr/>
          </w:pPr>
          <w:r>
            <w:rPr/>
            <w:t>8.</w:t>
          </w:r>
          <w:r>
            <w:rPr>
              <w:lang w:val="en-US"/>
            </w:rPr>
            <w:t>2.171</w:t>
          </w:r>
          <w:r>
            <w:rPr>
              <w:rFonts w:eastAsia="等线" w:ascii="Calibri" w:hAnsi="Calibri"/>
              <w:sz w:val="22"/>
              <w:szCs w:val="22"/>
              <w:lang w:eastAsia="en-GB"/>
            </w:rPr>
            <w:tab/>
          </w:r>
          <w:r>
            <w:rPr>
              <w:lang w:val="en-US" w:eastAsia="zh-CN"/>
            </w:rPr>
            <w:t xml:space="preserve">QoS Monitoring </w:t>
          </w:r>
          <w:r>
            <w:rPr>
              <w:lang w:val="en-US"/>
            </w:rPr>
            <w:t>Measurement</w:t>
          </w:r>
          <w:r>
            <w:rPr/>
            <w:tab/>
            <w:t>291</w:t>
          </w:r>
        </w:p>
        <w:p>
          <w:pPr>
            <w:pStyle w:val="Contents3"/>
            <w:rPr/>
          </w:pPr>
          <w:r>
            <w:rPr/>
            <w:t>8.2.172</w:t>
          </w:r>
          <w:r>
            <w:rPr>
              <w:rFonts w:eastAsia="等线" w:ascii="Calibri" w:hAnsi="Calibri"/>
              <w:sz w:val="22"/>
              <w:szCs w:val="22"/>
              <w:lang w:eastAsia="en-GB"/>
            </w:rPr>
            <w:tab/>
          </w:r>
          <w:r>
            <w:rPr>
              <w:lang w:val="fr-FR"/>
            </w:rPr>
            <w:t>MT-EDT Control Information</w:t>
          </w:r>
          <w:r>
            <w:rPr/>
            <w:tab/>
            <w:t>291</w:t>
          </w:r>
        </w:p>
        <w:p>
          <w:pPr>
            <w:pStyle w:val="Contents3"/>
            <w:rPr/>
          </w:pPr>
          <w:r>
            <w:rPr/>
            <w:t>8.</w:t>
          </w:r>
          <w:r>
            <w:rPr>
              <w:lang w:val="en-US"/>
            </w:rPr>
            <w:t>2.173</w:t>
          </w:r>
          <w:r>
            <w:rPr>
              <w:rFonts w:eastAsia="等线" w:ascii="Calibri" w:hAnsi="Calibri"/>
              <w:sz w:val="22"/>
              <w:szCs w:val="22"/>
              <w:lang w:eastAsia="en-GB"/>
            </w:rPr>
            <w:tab/>
          </w:r>
          <w:r>
            <w:rPr/>
            <w:t>DL Data Packets Size</w:t>
            <w:tab/>
            <w:t>292</w:t>
          </w:r>
        </w:p>
        <w:p>
          <w:pPr>
            <w:pStyle w:val="Contents3"/>
            <w:rPr/>
          </w:pPr>
          <w:r>
            <w:rPr/>
            <w:t>8.</w:t>
          </w:r>
          <w:r>
            <w:rPr>
              <w:lang w:val="en-US"/>
            </w:rPr>
            <w:t>2.174</w:t>
          </w:r>
          <w:r>
            <w:rPr>
              <w:rFonts w:eastAsia="等线" w:ascii="Calibri" w:hAnsi="Calibri"/>
              <w:sz w:val="22"/>
              <w:szCs w:val="22"/>
              <w:lang w:eastAsia="en-GB"/>
            </w:rPr>
            <w:tab/>
          </w:r>
          <w:r>
            <w:rPr/>
            <w:t>QER Control Indications</w:t>
            <w:tab/>
            <w:t>292</w:t>
          </w:r>
        </w:p>
        <w:p>
          <w:pPr>
            <w:pStyle w:val="Contents3"/>
            <w:rPr/>
          </w:pPr>
          <w:r>
            <w:rPr/>
            <w:t>8.</w:t>
          </w:r>
          <w:r>
            <w:rPr>
              <w:lang w:val="en-US"/>
            </w:rPr>
            <w:t>2.175</w:t>
          </w:r>
          <w:r>
            <w:rPr>
              <w:rFonts w:eastAsia="等线" w:ascii="Calibri" w:hAnsi="Calibri"/>
              <w:sz w:val="22"/>
              <w:szCs w:val="22"/>
              <w:lang w:eastAsia="en-GB"/>
            </w:rPr>
            <w:tab/>
          </w:r>
          <w:r>
            <w:rPr>
              <w:lang w:val="en-US" w:eastAsia="zh-CN"/>
            </w:rPr>
            <w:t>NF Instance ID</w:t>
          </w:r>
          <w:r>
            <w:rPr/>
            <w:tab/>
            <w:t>292</w:t>
          </w:r>
        </w:p>
        <w:p>
          <w:pPr>
            <w:pStyle w:val="Contents3"/>
            <w:rPr/>
          </w:pPr>
          <w:r>
            <w:rPr/>
            <w:t>8.</w:t>
          </w:r>
          <w:r>
            <w:rPr>
              <w:lang w:eastAsia="zh-CN"/>
            </w:rPr>
            <w:t>2.176</w:t>
          </w:r>
          <w:r>
            <w:rPr>
              <w:rFonts w:eastAsia="等线" w:ascii="Calibri" w:hAnsi="Calibri"/>
              <w:sz w:val="22"/>
              <w:szCs w:val="22"/>
              <w:lang w:eastAsia="en-GB"/>
            </w:rPr>
            <w:tab/>
          </w:r>
          <w:r>
            <w:rPr>
              <w:lang w:eastAsia="zh-CN"/>
            </w:rPr>
            <w:t>S-NSSAI</w:t>
          </w:r>
          <w:r>
            <w:rPr/>
            <w:tab/>
            <w:t>293</w:t>
          </w:r>
        </w:p>
        <w:p>
          <w:pPr>
            <w:pStyle w:val="Contents3"/>
            <w:rPr/>
          </w:pPr>
          <w:r>
            <w:rPr/>
            <w:t>8.</w:t>
          </w:r>
          <w:r>
            <w:rPr>
              <w:lang w:val="en-US"/>
            </w:rPr>
            <w:t>2.177</w:t>
          </w:r>
          <w:r>
            <w:rPr>
              <w:rFonts w:eastAsia="等线" w:ascii="Calibri" w:hAnsi="Calibri"/>
              <w:sz w:val="22"/>
              <w:szCs w:val="22"/>
              <w:lang w:eastAsia="en-GB"/>
            </w:rPr>
            <w:tab/>
          </w:r>
          <w:r>
            <w:rPr/>
            <w:t>IP version</w:t>
            <w:tab/>
            <w:t>293</w:t>
          </w:r>
        </w:p>
        <w:p>
          <w:pPr>
            <w:pStyle w:val="Contents3"/>
            <w:rPr/>
          </w:pPr>
          <w:r>
            <w:rPr/>
            <w:t>8.</w:t>
          </w:r>
          <w:r>
            <w:rPr>
              <w:lang w:val="en-US"/>
            </w:rPr>
            <w:t>2.178</w:t>
          </w:r>
          <w:r>
            <w:rPr>
              <w:rFonts w:eastAsia="等线" w:ascii="Calibri" w:hAnsi="Calibri"/>
              <w:sz w:val="22"/>
              <w:szCs w:val="22"/>
              <w:lang w:eastAsia="en-GB"/>
            </w:rPr>
            <w:tab/>
          </w:r>
          <w:r>
            <w:rPr/>
            <w:t>PFCPASReq-Flags</w:t>
            <w:tab/>
            <w:t>293</w:t>
          </w:r>
        </w:p>
        <w:p>
          <w:pPr>
            <w:pStyle w:val="Contents3"/>
            <w:rPr/>
          </w:pPr>
          <w:r>
            <w:rPr/>
            <w:t>8.</w:t>
          </w:r>
          <w:r>
            <w:rPr>
              <w:lang w:val="en-US"/>
            </w:rPr>
            <w:t>2.179</w:t>
          </w:r>
          <w:r>
            <w:rPr>
              <w:rFonts w:eastAsia="等线" w:ascii="Calibri" w:hAnsi="Calibri"/>
              <w:sz w:val="22"/>
              <w:szCs w:val="22"/>
              <w:lang w:eastAsia="en-GB"/>
            </w:rPr>
            <w:tab/>
          </w:r>
          <w:r>
            <w:rPr/>
            <w:t>Data Status</w:t>
            <w:tab/>
            <w:t>294</w:t>
          </w:r>
        </w:p>
        <w:p>
          <w:pPr>
            <w:pStyle w:val="Contents3"/>
            <w:rPr/>
          </w:pPr>
          <w:r>
            <w:rPr/>
            <w:t>8.2.</w:t>
          </w:r>
          <w:r>
            <w:rPr>
              <w:lang w:eastAsia="zh-CN"/>
            </w:rPr>
            <w:t>180</w:t>
          </w:r>
          <w:r>
            <w:rPr>
              <w:rFonts w:eastAsia="等线" w:ascii="Calibri" w:hAnsi="Calibri"/>
              <w:sz w:val="22"/>
              <w:szCs w:val="22"/>
              <w:lang w:eastAsia="en-GB"/>
            </w:rPr>
            <w:tab/>
          </w:r>
          <w:r>
            <w:rPr>
              <w:lang w:val="fr-FR" w:eastAsia="zh-CN"/>
            </w:rPr>
            <w:t>RDS Configuration Information</w:t>
          </w:r>
          <w:r>
            <w:rPr/>
            <w:tab/>
            <w:t>294</w:t>
          </w:r>
        </w:p>
        <w:p>
          <w:pPr>
            <w:pStyle w:val="Contents3"/>
            <w:rPr/>
          </w:pPr>
          <w:r>
            <w:rPr/>
            <w:t>8.2.181</w:t>
          </w:r>
          <w:r>
            <w:rPr>
              <w:rFonts w:eastAsia="等线" w:ascii="Calibri" w:hAnsi="Calibri"/>
              <w:sz w:val="22"/>
              <w:szCs w:val="22"/>
              <w:lang w:eastAsia="en-GB"/>
            </w:rPr>
            <w:tab/>
          </w:r>
          <w:r>
            <w:rPr/>
            <w:t>MPTCP Applicable Indication</w:t>
            <w:tab/>
            <w:t>295</w:t>
          </w:r>
        </w:p>
        <w:p>
          <w:pPr>
            <w:pStyle w:val="Contents3"/>
            <w:rPr/>
          </w:pPr>
          <w:r>
            <w:rPr/>
            <w:t>8.2.182</w:t>
          </w:r>
          <w:r>
            <w:rPr>
              <w:rFonts w:eastAsia="等线" w:ascii="Calibri" w:hAnsi="Calibri"/>
              <w:sz w:val="22"/>
              <w:szCs w:val="22"/>
              <w:lang w:eastAsia="en-GB"/>
            </w:rPr>
            <w:tab/>
          </w:r>
          <w:r>
            <w:rPr/>
            <w:t>Bridge Management Information Container</w:t>
            <w:tab/>
            <w:t>295</w:t>
          </w:r>
        </w:p>
        <w:p>
          <w:pPr>
            <w:pStyle w:val="Contents3"/>
            <w:rPr/>
          </w:pPr>
          <w:r>
            <w:rPr/>
            <w:t>8.</w:t>
          </w:r>
          <w:r>
            <w:rPr>
              <w:lang w:val="en-US"/>
            </w:rPr>
            <w:t>2.183</w:t>
          </w:r>
          <w:r>
            <w:rPr>
              <w:rFonts w:eastAsia="等线" w:ascii="Calibri" w:hAnsi="Calibri"/>
              <w:sz w:val="22"/>
              <w:szCs w:val="22"/>
              <w:lang w:eastAsia="en-GB"/>
            </w:rPr>
            <w:tab/>
          </w:r>
          <w:r>
            <w:rPr/>
            <w:t>Number of UE IP Addresses</w:t>
            <w:tab/>
            <w:t>295</w:t>
          </w:r>
        </w:p>
        <w:p>
          <w:pPr>
            <w:pStyle w:val="Contents3"/>
            <w:rPr/>
          </w:pPr>
          <w:r>
            <w:rPr/>
            <w:t>8.</w:t>
          </w:r>
          <w:r>
            <w:rPr>
              <w:lang w:val="en-US"/>
            </w:rPr>
            <w:t>2.184</w:t>
          </w:r>
          <w:r>
            <w:rPr>
              <w:rFonts w:eastAsia="等线" w:ascii="Calibri" w:hAnsi="Calibri"/>
              <w:sz w:val="22"/>
              <w:szCs w:val="22"/>
              <w:lang w:eastAsia="en-GB"/>
            </w:rPr>
            <w:tab/>
          </w:r>
          <w:r>
            <w:rPr/>
            <w:t>Validity Timer</w:t>
            <w:tab/>
            <w:t>296</w:t>
          </w:r>
        </w:p>
        <w:p>
          <w:pPr>
            <w:pStyle w:val="Contents8"/>
            <w:rPr/>
          </w:pPr>
          <w:r>
            <w:rPr/>
            <w:t>Annex A (Informative):</w:t>
            <w:tab/>
            <w:t>PFCP Load and Overload Control Mechanism</w:t>
            <w:tab/>
            <w:t>297</w:t>
          </w:r>
        </w:p>
        <w:p>
          <w:pPr>
            <w:pStyle w:val="Contents2"/>
            <w:rPr/>
          </w:pPr>
          <w:r>
            <w:rPr/>
            <w:t>A.1</w:t>
          </w:r>
          <w:r>
            <w:rPr>
              <w:rFonts w:eastAsia="等线" w:ascii="Calibri" w:hAnsi="Calibri"/>
              <w:sz w:val="22"/>
              <w:szCs w:val="22"/>
              <w:lang w:eastAsia="en-GB"/>
            </w:rPr>
            <w:tab/>
          </w:r>
          <w:r>
            <w:rPr/>
            <w:t>Throttling Aalgorithms</w:t>
            <w:tab/>
            <w:t>297</w:t>
          </w:r>
        </w:p>
        <w:p>
          <w:pPr>
            <w:pStyle w:val="Contents3"/>
            <w:rPr/>
          </w:pPr>
          <w:r>
            <w:rPr/>
            <w:t>A.1.1</w:t>
          </w:r>
          <w:r>
            <w:rPr>
              <w:rFonts w:eastAsia="等线" w:ascii="Calibri" w:hAnsi="Calibri"/>
              <w:sz w:val="22"/>
              <w:szCs w:val="22"/>
              <w:lang w:eastAsia="en-GB"/>
            </w:rPr>
            <w:tab/>
          </w:r>
          <w:r>
            <w:rPr/>
            <w:t>"Loss" Throttling Algorithm</w:t>
            <w:tab/>
            <w:t>297</w:t>
          </w:r>
        </w:p>
        <w:p>
          <w:pPr>
            <w:pStyle w:val="Contents4"/>
            <w:rPr/>
          </w:pPr>
          <w:r>
            <w:rPr/>
            <w:t>A.1.1.1</w:t>
          </w:r>
          <w:r>
            <w:rPr>
              <w:rFonts w:eastAsia="等线" w:ascii="Calibri" w:hAnsi="Calibri"/>
              <w:sz w:val="22"/>
              <w:szCs w:val="22"/>
              <w:lang w:eastAsia="en-GB"/>
            </w:rPr>
            <w:tab/>
          </w:r>
          <w:r>
            <w:rPr/>
            <w:t>Example of Possible Implementation</w:t>
            <w:tab/>
            <w:t>297</w:t>
          </w:r>
        </w:p>
        <w:p>
          <w:pPr>
            <w:pStyle w:val="Contents8"/>
            <w:rPr/>
          </w:pPr>
          <w:r>
            <w:rPr/>
            <w:t>Annex B (Normative):</w:t>
            <w:tab/>
            <w:t>CP and UP Selection Functions with Control and User Plane Separation</w:t>
            <w:tab/>
            <w:t>297</w:t>
          </w:r>
        </w:p>
        <w:p>
          <w:pPr>
            <w:pStyle w:val="Contents2"/>
            <w:rPr/>
          </w:pPr>
          <w:r>
            <w:rPr/>
            <w:t>B.1</w:t>
          </w:r>
          <w:r>
            <w:rPr>
              <w:rFonts w:eastAsia="等线" w:ascii="Calibri" w:hAnsi="Calibri"/>
              <w:sz w:val="22"/>
              <w:szCs w:val="22"/>
              <w:lang w:eastAsia="en-GB"/>
            </w:rPr>
            <w:tab/>
          </w:r>
          <w:r>
            <w:rPr/>
            <w:t>CP Selection Function</w:t>
            <w:tab/>
            <w:t>297</w:t>
          </w:r>
        </w:p>
        <w:p>
          <w:pPr>
            <w:pStyle w:val="Contents3"/>
            <w:rPr/>
          </w:pPr>
          <w:r>
            <w:rPr/>
            <w:t>B.1.1</w:t>
          </w:r>
          <w:r>
            <w:rPr>
              <w:rFonts w:eastAsia="等线" w:ascii="Calibri" w:hAnsi="Calibri"/>
              <w:sz w:val="22"/>
              <w:szCs w:val="22"/>
              <w:lang w:eastAsia="en-GB"/>
            </w:rPr>
            <w:tab/>
          </w:r>
          <w:r>
            <w:rPr/>
            <w:t>General</w:t>
            <w:tab/>
            <w:t>297</w:t>
          </w:r>
        </w:p>
        <w:p>
          <w:pPr>
            <w:pStyle w:val="Contents2"/>
            <w:rPr/>
          </w:pPr>
          <w:r>
            <w:rPr/>
            <w:t>B.2</w:t>
          </w:r>
          <w:r>
            <w:rPr>
              <w:rFonts w:eastAsia="等线" w:ascii="Calibri" w:hAnsi="Calibri"/>
              <w:sz w:val="22"/>
              <w:szCs w:val="22"/>
              <w:lang w:eastAsia="en-GB"/>
            </w:rPr>
            <w:tab/>
          </w:r>
          <w:r>
            <w:rPr/>
            <w:t>UP Selection Function</w:t>
            <w:tab/>
            <w:t>298</w:t>
          </w:r>
        </w:p>
        <w:p>
          <w:pPr>
            <w:pStyle w:val="Contents3"/>
            <w:rPr/>
          </w:pPr>
          <w:r>
            <w:rPr/>
            <w:t>B.2.1</w:t>
          </w:r>
          <w:r>
            <w:rPr>
              <w:rFonts w:eastAsia="等线" w:ascii="Calibri" w:hAnsi="Calibri"/>
              <w:sz w:val="22"/>
              <w:szCs w:val="22"/>
              <w:lang w:eastAsia="en-GB"/>
            </w:rPr>
            <w:tab/>
          </w:r>
          <w:r>
            <w:rPr/>
            <w:t>General</w:t>
            <w:tab/>
            <w:t>298</w:t>
          </w:r>
        </w:p>
        <w:p>
          <w:pPr>
            <w:pStyle w:val="Contents3"/>
            <w:rPr/>
          </w:pPr>
          <w:r>
            <w:rPr/>
            <w:t>B.2.2</w:t>
          </w:r>
          <w:r>
            <w:rPr>
              <w:rFonts w:eastAsia="等线" w:ascii="Calibri" w:hAnsi="Calibri"/>
              <w:sz w:val="22"/>
              <w:szCs w:val="22"/>
              <w:lang w:eastAsia="en-GB"/>
            </w:rPr>
            <w:tab/>
          </w:r>
          <w:r>
            <w:rPr/>
            <w:t>SGW-U Selection Function</w:t>
            <w:tab/>
            <w:t>298</w:t>
          </w:r>
        </w:p>
        <w:p>
          <w:pPr>
            <w:pStyle w:val="Contents3"/>
            <w:rPr/>
          </w:pPr>
          <w:r>
            <w:rPr/>
            <w:t>B.2.3</w:t>
          </w:r>
          <w:r>
            <w:rPr>
              <w:rFonts w:eastAsia="等线" w:ascii="Calibri" w:hAnsi="Calibri"/>
              <w:sz w:val="22"/>
              <w:szCs w:val="22"/>
              <w:lang w:eastAsia="en-GB"/>
            </w:rPr>
            <w:tab/>
          </w:r>
          <w:r>
            <w:rPr/>
            <w:t>PGW-U Selection Function</w:t>
            <w:tab/>
            <w:t>298</w:t>
          </w:r>
        </w:p>
        <w:p>
          <w:pPr>
            <w:pStyle w:val="Contents3"/>
            <w:rPr/>
          </w:pPr>
          <w:r>
            <w:rPr/>
            <w:t>B.2.4</w:t>
          </w:r>
          <w:r>
            <w:rPr>
              <w:rFonts w:eastAsia="等线" w:ascii="Calibri" w:hAnsi="Calibri"/>
              <w:sz w:val="22"/>
              <w:szCs w:val="22"/>
              <w:lang w:eastAsia="en-GB"/>
            </w:rPr>
            <w:tab/>
          </w:r>
          <w:r>
            <w:rPr/>
            <w:t>Combined SGW-U/PGW-U Selection Function</w:t>
            <w:tab/>
            <w:t>299</w:t>
          </w:r>
        </w:p>
        <w:p>
          <w:pPr>
            <w:pStyle w:val="Contents3"/>
            <w:rPr/>
          </w:pPr>
          <w:r>
            <w:rPr/>
            <w:t>B.2.5</w:t>
          </w:r>
          <w:r>
            <w:rPr>
              <w:rFonts w:eastAsia="等线" w:ascii="Calibri" w:hAnsi="Calibri"/>
              <w:sz w:val="22"/>
              <w:szCs w:val="22"/>
              <w:lang w:eastAsia="en-GB"/>
            </w:rPr>
            <w:tab/>
          </w:r>
          <w:r>
            <w:rPr/>
            <w:t>TDF-U selection function</w:t>
            <w:tab/>
            <w:t>299</w:t>
          </w:r>
        </w:p>
        <w:p>
          <w:pPr>
            <w:pStyle w:val="Contents3"/>
            <w:rPr/>
          </w:pPr>
          <w:r>
            <w:rPr/>
            <w:t>B.2.6</w:t>
          </w:r>
          <w:r>
            <w:rPr>
              <w:rFonts w:eastAsia="等线" w:ascii="Calibri" w:hAnsi="Calibri"/>
              <w:sz w:val="22"/>
              <w:szCs w:val="22"/>
              <w:lang w:eastAsia="en-GB"/>
            </w:rPr>
            <w:tab/>
          </w:r>
          <w:r>
            <w:rPr/>
            <w:t>UP Selection Function Based on DNS</w:t>
            <w:tab/>
            <w:t>299</w:t>
          </w:r>
        </w:p>
        <w:p>
          <w:pPr>
            <w:pStyle w:val="Contents4"/>
            <w:rPr/>
          </w:pPr>
          <w:r>
            <w:rPr/>
            <w:t>B.2.6.1</w:t>
          </w:r>
          <w:r>
            <w:rPr>
              <w:rFonts w:eastAsia="等线" w:ascii="Calibri" w:hAnsi="Calibri"/>
              <w:sz w:val="22"/>
              <w:szCs w:val="22"/>
              <w:lang w:eastAsia="en-GB"/>
            </w:rPr>
            <w:tab/>
          </w:r>
          <w:r>
            <w:rPr/>
            <w:t>General</w:t>
            <w:tab/>
            <w:t>299</w:t>
          </w:r>
        </w:p>
        <w:p>
          <w:pPr>
            <w:pStyle w:val="Contents4"/>
            <w:rPr/>
          </w:pPr>
          <w:r>
            <w:rPr/>
            <w:t>B.2.6.2</w:t>
          </w:r>
          <w:r>
            <w:rPr>
              <w:rFonts w:eastAsia="等线" w:ascii="Calibri" w:hAnsi="Calibri"/>
              <w:sz w:val="22"/>
              <w:szCs w:val="22"/>
              <w:lang w:eastAsia="en-GB"/>
            </w:rPr>
            <w:tab/>
          </w:r>
          <w:r>
            <w:rPr/>
            <w:t>SGW-U Selection Function Based on DNS</w:t>
            <w:tab/>
            <w:t>300</w:t>
          </w:r>
        </w:p>
        <w:p>
          <w:pPr>
            <w:pStyle w:val="Contents4"/>
            <w:rPr/>
          </w:pPr>
          <w:r>
            <w:rPr/>
            <w:t>B.2.6.3</w:t>
          </w:r>
          <w:r>
            <w:rPr>
              <w:rFonts w:eastAsia="等线" w:ascii="Calibri" w:hAnsi="Calibri"/>
              <w:sz w:val="22"/>
              <w:szCs w:val="22"/>
              <w:lang w:eastAsia="en-GB"/>
            </w:rPr>
            <w:tab/>
          </w:r>
          <w:r>
            <w:rPr/>
            <w:t>PGW-U Selection Function Based on DNS</w:t>
            <w:tab/>
            <w:t>300</w:t>
          </w:r>
        </w:p>
        <w:p>
          <w:pPr>
            <w:pStyle w:val="Contents4"/>
            <w:rPr/>
          </w:pPr>
          <w:r>
            <w:rPr/>
            <w:t>B.2.6.4</w:t>
          </w:r>
          <w:r>
            <w:rPr>
              <w:rFonts w:eastAsia="等线" w:ascii="Calibri" w:hAnsi="Calibri"/>
              <w:sz w:val="22"/>
              <w:szCs w:val="22"/>
              <w:lang w:eastAsia="en-GB"/>
            </w:rPr>
            <w:tab/>
          </w:r>
          <w:r>
            <w:rPr/>
            <w:t>Combined SGW-U/PGW-U Selection Function Based on DNS</w:t>
            <w:tab/>
            <w:t>300</w:t>
          </w:r>
        </w:p>
        <w:p>
          <w:pPr>
            <w:pStyle w:val="Contents8"/>
            <w:rPr/>
          </w:pPr>
          <w:r>
            <w:rPr/>
            <w:t>Annex C (Informative):</w:t>
            <w:tab/>
            <w:t>Examples scenarios</w:t>
            <w:tab/>
            <w:t>300</w:t>
          </w:r>
        </w:p>
        <w:p>
          <w:pPr>
            <w:pStyle w:val="Contents2"/>
            <w:rPr/>
          </w:pPr>
          <w:r>
            <w:rPr/>
            <w:t>C.1</w:t>
          </w:r>
          <w:r>
            <w:rPr>
              <w:rFonts w:eastAsia="等线" w:ascii="Calibri" w:hAnsi="Calibri"/>
              <w:sz w:val="22"/>
              <w:szCs w:val="22"/>
              <w:lang w:eastAsia="en-GB"/>
            </w:rPr>
            <w:tab/>
          </w:r>
          <w:r>
            <w:rPr/>
            <w:t>General</w:t>
            <w:tab/>
            <w:t>300</w:t>
          </w:r>
        </w:p>
        <w:p>
          <w:pPr>
            <w:pStyle w:val="Contents2"/>
            <w:rPr/>
          </w:pPr>
          <w:r>
            <w:rPr/>
            <w:t>C.2</w:t>
          </w:r>
          <w:r>
            <w:rPr>
              <w:rFonts w:eastAsia="等线" w:ascii="Calibri" w:hAnsi="Calibri"/>
              <w:sz w:val="22"/>
              <w:szCs w:val="22"/>
              <w:lang w:eastAsia="en-GB"/>
            </w:rPr>
            <w:tab/>
          </w:r>
          <w:r>
            <w:rPr/>
            <w:t>Charging Support</w:t>
            <w:tab/>
            <w:t>300</w:t>
          </w:r>
        </w:p>
        <w:p>
          <w:pPr>
            <w:pStyle w:val="Contents3"/>
            <w:rPr/>
          </w:pPr>
          <w:r>
            <w:rPr/>
            <w:t>C.2.1</w:t>
          </w:r>
          <w:r>
            <w:rPr>
              <w:rFonts w:eastAsia="等线" w:ascii="Calibri" w:hAnsi="Calibri"/>
              <w:sz w:val="22"/>
              <w:szCs w:val="22"/>
              <w:lang w:eastAsia="en-GB"/>
            </w:rPr>
            <w:tab/>
          </w:r>
          <w:r>
            <w:rPr/>
            <w:t>Online Charging</w:t>
            <w:tab/>
            <w:t>300</w:t>
          </w:r>
        </w:p>
        <w:p>
          <w:pPr>
            <w:pStyle w:val="Contents4"/>
            <w:rPr/>
          </w:pPr>
          <w:r>
            <w:rPr/>
            <w:t>C.2.1.1</w:t>
          </w:r>
          <w:r>
            <w:rPr>
              <w:rFonts w:eastAsia="等线" w:ascii="Calibri" w:hAnsi="Calibri"/>
              <w:sz w:val="22"/>
              <w:szCs w:val="22"/>
              <w:lang w:eastAsia="en-GB"/>
            </w:rPr>
            <w:tab/>
          </w:r>
          <w:r>
            <w:rPr/>
            <w:t>Online Charging Call Flow – Normal Scenario</w:t>
            <w:tab/>
            <w:t>300</w:t>
          </w:r>
        </w:p>
        <w:p>
          <w:pPr>
            <w:pStyle w:val="Contents4"/>
            <w:rPr/>
          </w:pPr>
          <w:r>
            <w:rPr/>
            <w:t>C.2.1.2</w:t>
          </w:r>
          <w:r>
            <w:rPr>
              <w:rFonts w:eastAsia="等线" w:ascii="Calibri" w:hAnsi="Calibri"/>
              <w:sz w:val="22"/>
              <w:szCs w:val="22"/>
              <w:lang w:eastAsia="en-GB"/>
            </w:rPr>
            <w:tab/>
          </w:r>
          <w:r>
            <w:rPr/>
            <w:t>Online Charging Call Flow with Credit Pooling</w:t>
            <w:tab/>
            <w:t>302</w:t>
          </w:r>
        </w:p>
        <w:p>
          <w:pPr>
            <w:pStyle w:val="Contents5"/>
            <w:rPr/>
          </w:pPr>
          <w:r>
            <w:rPr/>
            <w:t>C.2.1.2.1</w:t>
          </w:r>
          <w:r>
            <w:rPr>
              <w:rFonts w:eastAsia="等线" w:ascii="Calibri" w:hAnsi="Calibri"/>
              <w:sz w:val="22"/>
              <w:szCs w:val="22"/>
              <w:lang w:eastAsia="en-GB"/>
            </w:rPr>
            <w:tab/>
          </w:r>
          <w:r>
            <w:rPr/>
            <w:t>General</w:t>
            <w:tab/>
            <w:t>302</w:t>
          </w:r>
        </w:p>
        <w:p>
          <w:pPr>
            <w:pStyle w:val="Contents5"/>
            <w:rPr/>
          </w:pPr>
          <w:r>
            <w:rPr/>
            <w:t>C.2.1.2.2</w:t>
          </w:r>
          <w:r>
            <w:rPr>
              <w:rFonts w:eastAsia="等线" w:ascii="Calibri" w:hAnsi="Calibri"/>
              <w:sz w:val="22"/>
              <w:szCs w:val="22"/>
              <w:lang w:eastAsia="en-GB"/>
            </w:rPr>
            <w:tab/>
          </w:r>
          <w:r>
            <w:rPr/>
            <w:t>Example Call Flow 1</w:t>
            <w:tab/>
            <w:t>303</w:t>
          </w:r>
        </w:p>
        <w:p>
          <w:pPr>
            <w:pStyle w:val="Contents5"/>
            <w:rPr/>
          </w:pPr>
          <w:r>
            <w:rPr/>
            <w:t>C.2.1.2.3</w:t>
          </w:r>
          <w:r>
            <w:rPr>
              <w:rFonts w:eastAsia="等线" w:ascii="Calibri" w:hAnsi="Calibri"/>
              <w:sz w:val="22"/>
              <w:szCs w:val="22"/>
              <w:lang w:eastAsia="en-GB"/>
            </w:rPr>
            <w:tab/>
          </w:r>
          <w:r>
            <w:rPr/>
            <w:t>Example Call Flow 2</w:t>
            <w:tab/>
            <w:t>305</w:t>
          </w:r>
        </w:p>
        <w:p>
          <w:pPr>
            <w:pStyle w:val="Contents8"/>
            <w:rPr/>
          </w:pPr>
          <w:r>
            <w:rPr/>
            <w:t>Annex D (Normative):</w:t>
            <w:tab/>
            <w:t>Use of PFCP over N16a for the support of traffic offload by UPF controlled by I-SMF</w:t>
            <w:tab/>
            <w:t>307</w:t>
          </w:r>
        </w:p>
        <w:p>
          <w:pPr>
            <w:pStyle w:val="Contents2"/>
            <w:rPr/>
          </w:pPr>
          <w:r>
            <w:rPr/>
            <w:t>D.1</w:t>
          </w:r>
          <w:r>
            <w:rPr>
              <w:rFonts w:eastAsia="等线" w:ascii="Calibri" w:hAnsi="Calibri"/>
              <w:sz w:val="22"/>
              <w:szCs w:val="22"/>
              <w:lang w:eastAsia="en-GB"/>
            </w:rPr>
            <w:tab/>
          </w:r>
          <w:r>
            <w:rPr/>
            <w:t>General</w:t>
            <w:tab/>
            <w:t>307</w:t>
          </w:r>
        </w:p>
        <w:p>
          <w:pPr>
            <w:pStyle w:val="Contents2"/>
            <w:rPr/>
          </w:pPr>
          <w:r>
            <w:rPr/>
            <w:t>D.2</w:t>
          </w:r>
          <w:r>
            <w:rPr>
              <w:rFonts w:eastAsia="等线" w:ascii="Calibri" w:hAnsi="Calibri"/>
              <w:sz w:val="22"/>
              <w:szCs w:val="22"/>
              <w:lang w:eastAsia="en-GB"/>
            </w:rPr>
            <w:tab/>
          </w:r>
          <w:r>
            <w:rPr/>
            <w:t>Procedures</w:t>
            <w:tab/>
            <w:t>308</w:t>
          </w:r>
        </w:p>
        <w:p>
          <w:pPr>
            <w:pStyle w:val="Contents3"/>
            <w:rPr/>
          </w:pPr>
          <w:r>
            <w:rPr/>
            <w:t>D.2.1</w:t>
          </w:r>
          <w:r>
            <w:rPr>
              <w:rFonts w:eastAsia="等线" w:ascii="Calibri" w:hAnsi="Calibri"/>
              <w:sz w:val="22"/>
              <w:szCs w:val="22"/>
              <w:lang w:eastAsia="en-GB"/>
            </w:rPr>
            <w:tab/>
          </w:r>
          <w:r>
            <w:rPr/>
            <w:t>Addition of PSA and UL CL/BP controlled by I-SMF</w:t>
            <w:tab/>
            <w:t>308</w:t>
          </w:r>
        </w:p>
        <w:p>
          <w:pPr>
            <w:pStyle w:val="Contents3"/>
            <w:rPr/>
          </w:pPr>
          <w:r>
            <w:rPr/>
            <w:t>D.2.2</w:t>
          </w:r>
          <w:r>
            <w:rPr>
              <w:rFonts w:eastAsia="等线" w:ascii="Calibri" w:hAnsi="Calibri"/>
              <w:sz w:val="22"/>
              <w:szCs w:val="22"/>
              <w:lang w:eastAsia="en-GB"/>
            </w:rPr>
            <w:tab/>
          </w:r>
          <w:r>
            <w:rPr/>
            <w:t>Removal of PSA and UL CL/BP</w:t>
            <w:tab/>
            <w:t>312</w:t>
          </w:r>
        </w:p>
        <w:p>
          <w:pPr>
            <w:pStyle w:val="Contents3"/>
            <w:rPr/>
          </w:pPr>
          <w:r>
            <w:rPr/>
            <w:t>D.2.3</w:t>
          </w:r>
          <w:r>
            <w:rPr>
              <w:rFonts w:eastAsia="等线" w:ascii="Calibri" w:hAnsi="Calibri"/>
              <w:sz w:val="22"/>
              <w:szCs w:val="22"/>
              <w:lang w:eastAsia="en-GB"/>
            </w:rPr>
            <w:tab/>
          </w:r>
          <w:r>
            <w:rPr/>
            <w:t>Change of PSA</w:t>
            <w:tab/>
            <w:t>312</w:t>
          </w:r>
        </w:p>
        <w:p>
          <w:pPr>
            <w:pStyle w:val="Contents3"/>
            <w:rPr/>
          </w:pPr>
          <w:r>
            <w:rPr/>
            <w:t>D.2.4</w:t>
          </w:r>
          <w:r>
            <w:rPr>
              <w:rFonts w:eastAsia="等线" w:ascii="Calibri" w:hAnsi="Calibri"/>
              <w:sz w:val="22"/>
              <w:szCs w:val="22"/>
              <w:lang w:eastAsia="en-GB"/>
            </w:rPr>
            <w:tab/>
          </w:r>
          <w:r>
            <w:rPr/>
            <w:t>Traffic Usage Reporting</w:t>
            <w:tab/>
            <w:t>312</w:t>
          </w:r>
        </w:p>
        <w:p>
          <w:pPr>
            <w:pStyle w:val="Contents3"/>
            <w:rPr/>
          </w:pPr>
          <w:r>
            <w:rPr/>
            <w:t>D.2.5</w:t>
          </w:r>
          <w:r>
            <w:rPr>
              <w:rFonts w:eastAsia="等线" w:ascii="Calibri" w:hAnsi="Calibri"/>
              <w:sz w:val="22"/>
              <w:szCs w:val="22"/>
              <w:lang w:eastAsia="en-GB"/>
            </w:rPr>
            <w:tab/>
          </w:r>
          <w:r>
            <w:rPr/>
            <w:t>Updating N4 information towards I-SMF</w:t>
            <w:tab/>
            <w:t>312</w:t>
          </w:r>
        </w:p>
        <w:p>
          <w:pPr>
            <w:pStyle w:val="Contents3"/>
            <w:rPr/>
          </w:pPr>
          <w:r>
            <w:rPr/>
            <w:t>D.2.6</w:t>
          </w:r>
          <w:r>
            <w:rPr>
              <w:rFonts w:eastAsia="等线" w:ascii="Calibri" w:hAnsi="Calibri"/>
              <w:sz w:val="22"/>
              <w:szCs w:val="22"/>
              <w:lang w:eastAsia="en-GB"/>
            </w:rPr>
            <w:tab/>
          </w:r>
          <w:r>
            <w:rPr/>
            <w:t>PDU session release</w:t>
            <w:tab/>
            <w:t>312</w:t>
          </w:r>
        </w:p>
        <w:p>
          <w:pPr>
            <w:pStyle w:val="Contents8"/>
            <w:rPr/>
          </w:pPr>
          <w:r>
            <w:rPr/>
            <w:t>Annex E (Informative):</w:t>
            <w:tab/>
            <w:t>Procedures Related to MPTCP Functionality</w:t>
            <w:tab/>
            <w:t>313</w:t>
          </w:r>
        </w:p>
        <w:p>
          <w:pPr>
            <w:pStyle w:val="Contents2"/>
            <w:rPr/>
          </w:pPr>
          <w:r>
            <w:rPr/>
            <w:t>E.1</w:t>
          </w:r>
          <w:r>
            <w:rPr>
              <w:rFonts w:eastAsia="等线" w:ascii="Calibri" w:hAnsi="Calibri"/>
              <w:sz w:val="22"/>
              <w:szCs w:val="22"/>
              <w:lang w:eastAsia="en-GB"/>
            </w:rPr>
            <w:tab/>
          </w:r>
          <w:r>
            <w:rPr/>
            <w:t>General</w:t>
            <w:tab/>
            <w:t>313</w:t>
          </w:r>
        </w:p>
        <w:p>
          <w:pPr>
            <w:pStyle w:val="Contents2"/>
            <w:rPr/>
          </w:pPr>
          <w:r>
            <w:rPr/>
            <w:t>E.2</w:t>
          </w:r>
          <w:r>
            <w:rPr>
              <w:rFonts w:eastAsia="等线" w:ascii="Calibri" w:hAnsi="Calibri"/>
              <w:sz w:val="22"/>
              <w:szCs w:val="22"/>
              <w:lang w:eastAsia="en-GB"/>
            </w:rPr>
            <w:tab/>
          </w:r>
          <w:r>
            <w:rPr/>
            <w:t>Multipath TCP Connection Setup</w:t>
            <w:tab/>
            <w:t>313</w:t>
          </w:r>
        </w:p>
        <w:p>
          <w:pPr>
            <w:pStyle w:val="Contents3"/>
            <w:rPr/>
          </w:pPr>
          <w:r>
            <w:rPr/>
            <w:t>E.2.1</w:t>
          </w:r>
          <w:r>
            <w:rPr>
              <w:rFonts w:eastAsia="等线" w:ascii="Calibri" w:hAnsi="Calibri"/>
              <w:sz w:val="22"/>
              <w:szCs w:val="22"/>
              <w:lang w:eastAsia="en-GB"/>
            </w:rPr>
            <w:tab/>
          </w:r>
          <w:r>
            <w:rPr/>
            <w:t>General</w:t>
            <w:tab/>
            <w:t>313</w:t>
          </w:r>
        </w:p>
        <w:p>
          <w:pPr>
            <w:pStyle w:val="Contents3"/>
            <w:rPr/>
          </w:pPr>
          <w:r>
            <w:rPr/>
            <w:t>E.2.2</w:t>
          </w:r>
          <w:r>
            <w:rPr>
              <w:rFonts w:eastAsia="等线" w:ascii="Calibri" w:hAnsi="Calibri"/>
              <w:sz w:val="22"/>
              <w:szCs w:val="22"/>
              <w:lang w:eastAsia="en-GB"/>
            </w:rPr>
            <w:tab/>
          </w:r>
          <w:r>
            <w:rPr/>
            <w:t>Outgoing Multipath TCP Connection Setup</w:t>
            <w:tab/>
            <w:t>313</w:t>
          </w:r>
        </w:p>
        <w:p>
          <w:pPr>
            <w:pStyle w:val="Contents3"/>
            <w:rPr/>
          </w:pPr>
          <w:r>
            <w:rPr/>
            <w:t>E.2.3</w:t>
          </w:r>
          <w:r>
            <w:rPr>
              <w:rFonts w:eastAsia="等线" w:ascii="Calibri" w:hAnsi="Calibri"/>
              <w:sz w:val="22"/>
              <w:szCs w:val="22"/>
              <w:lang w:eastAsia="en-GB"/>
            </w:rPr>
            <w:tab/>
          </w:r>
          <w:r>
            <w:rPr/>
            <w:t>Incoming Multipath TCP Connection Setup</w:t>
            <w:tab/>
            <w:t>314</w:t>
          </w:r>
        </w:p>
        <w:p>
          <w:pPr>
            <w:pStyle w:val="Contents3"/>
            <w:rPr/>
          </w:pPr>
          <w:r>
            <w:rPr/>
            <w:t>E.2.4</w:t>
          </w:r>
          <w:r>
            <w:rPr>
              <w:rFonts w:eastAsia="等线" w:ascii="Calibri" w:hAnsi="Calibri"/>
              <w:sz w:val="22"/>
              <w:szCs w:val="22"/>
              <w:lang w:eastAsia="en-GB"/>
            </w:rPr>
            <w:tab/>
          </w:r>
          <w:r>
            <w:rPr/>
            <w:t>MPTCP Session Entry Stored in MPTCP Proxy</w:t>
            <w:tab/>
            <w:t>314</w:t>
          </w:r>
        </w:p>
        <w:p>
          <w:pPr>
            <w:pStyle w:val="Contents2"/>
            <w:rPr/>
          </w:pPr>
          <w:r>
            <w:rPr/>
            <w:t>E.3</w:t>
          </w:r>
          <w:r>
            <w:rPr>
              <w:rFonts w:eastAsia="等线" w:ascii="Calibri" w:hAnsi="Calibri"/>
              <w:sz w:val="22"/>
              <w:szCs w:val="22"/>
              <w:lang w:eastAsia="en-GB"/>
            </w:rPr>
            <w:tab/>
          </w:r>
          <w:r>
            <w:rPr/>
            <w:t>IP Translation Procedure</w:t>
            <w:tab/>
            <w:t>314</w:t>
          </w:r>
        </w:p>
        <w:p>
          <w:pPr>
            <w:pStyle w:val="Contents3"/>
            <w:rPr/>
          </w:pPr>
          <w:r>
            <w:rPr/>
            <w:t>E.3.1</w:t>
          </w:r>
          <w:r>
            <w:rPr>
              <w:rFonts w:eastAsia="等线" w:ascii="Calibri" w:hAnsi="Calibri"/>
              <w:sz w:val="22"/>
              <w:szCs w:val="22"/>
              <w:lang w:eastAsia="en-GB"/>
            </w:rPr>
            <w:tab/>
          </w:r>
          <w:r>
            <w:rPr/>
            <w:t>General</w:t>
            <w:tab/>
            <w:t>314</w:t>
          </w:r>
        </w:p>
        <w:p>
          <w:pPr>
            <w:pStyle w:val="Contents3"/>
            <w:rPr/>
          </w:pPr>
          <w:r>
            <w:rPr/>
            <w:t>E.3.2</w:t>
          </w:r>
          <w:r>
            <w:rPr>
              <w:rFonts w:eastAsia="等线" w:ascii="Calibri" w:hAnsi="Calibri"/>
              <w:sz w:val="22"/>
              <w:szCs w:val="22"/>
              <w:lang w:eastAsia="en-GB"/>
            </w:rPr>
            <w:tab/>
          </w:r>
          <w:r>
            <w:rPr/>
            <w:t>IP Translation on Uplink IP Packets</w:t>
            <w:tab/>
            <w:t>315</w:t>
          </w:r>
        </w:p>
        <w:p>
          <w:pPr>
            <w:pStyle w:val="Contents3"/>
            <w:rPr/>
          </w:pPr>
          <w:r>
            <w:rPr/>
            <w:t>E.3.3</w:t>
          </w:r>
          <w:r>
            <w:rPr>
              <w:rFonts w:eastAsia="等线" w:ascii="Calibri" w:hAnsi="Calibri"/>
              <w:sz w:val="22"/>
              <w:szCs w:val="22"/>
              <w:lang w:eastAsia="en-GB"/>
            </w:rPr>
            <w:tab/>
          </w:r>
          <w:r>
            <w:rPr/>
            <w:t>IP Translation on Downlink IP Packets</w:t>
            <w:tab/>
            <w:t>315</w:t>
          </w:r>
        </w:p>
        <w:p>
          <w:pPr>
            <w:pStyle w:val="Contents8"/>
            <w:rPr/>
          </w:pPr>
          <w:r>
            <w:rPr/>
            <w:t>Annex F (Informative):</w:t>
            <w:tab/>
            <w:t>Change history</w:t>
            <w:tab/>
            <w:t>316</w:t>
          </w:r>
          <w:r>
            <w:rPr/>
            <w:fldChar w:fldCharType="end"/>
          </w:r>
        </w:p>
      </w:sdtContent>
    </w:sdt>
    <w:p>
      <w:pPr>
        <w:pStyle w:val="Normal"/>
        <w:widowControl/>
        <w:suppressAutoHyphens w:val="true"/>
        <w:bidi w:val="0"/>
        <w:spacing w:before="0" w:after="180"/>
        <w:jc w:val="left"/>
        <w:rPr>
          <w:lang w:eastAsia="en-US"/>
        </w:rPr>
      </w:pPr>
      <w:r>
        <w:rPr>
          <w:lang w:eastAsia="en-US"/>
        </w:rPr>
      </w:r>
      <w:r>
        <w:br w:type="page"/>
      </w:r>
    </w:p>
    <w:p>
      <w:pPr>
        <w:pStyle w:val="Heading1"/>
        <w:rPr/>
      </w:pPr>
      <w:bookmarkStart w:id="11" w:name="_Toc83140409"/>
      <w:bookmarkStart w:id="12" w:name="foreword"/>
      <w:bookmarkEnd w:id="12"/>
      <w:r>
        <w:rPr/>
        <w:t>Foreword</w:t>
      </w:r>
      <w:bookmarkEnd w:id="11"/>
    </w:p>
    <w:p>
      <w:pPr>
        <w:pStyle w:val="Normal"/>
        <w:rPr/>
      </w:pPr>
      <w:r>
        <w:rPr/>
        <w:t xml:space="preserve">This Technical </w:t>
      </w:r>
      <w:bookmarkStart w:id="13" w:name="spectype3"/>
      <w:r>
        <w:rPr/>
        <w:t>Specification</w:t>
      </w:r>
      <w:bookmarkEnd w:id="13"/>
      <w:r>
        <w:rPr/>
        <w:t xml:space="preserve"> has been produced by the 3rd Generation Partnership Project (3GPP).</w:t>
      </w:r>
    </w:p>
    <w:p>
      <w:pPr>
        <w:pStyle w:val="Normal"/>
        <w:rPr/>
      </w:pPr>
      <w:r>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pPr>
        <w:pStyle w:val="B1"/>
        <w:rPr/>
      </w:pPr>
      <w:r>
        <w:rPr/>
        <w:t>Version x.y.z</w:t>
      </w:r>
    </w:p>
    <w:p>
      <w:pPr>
        <w:pStyle w:val="B1"/>
        <w:rPr/>
      </w:pPr>
      <w:r>
        <w:rPr/>
        <w:t>where:</w:t>
      </w:r>
    </w:p>
    <w:p>
      <w:pPr>
        <w:pStyle w:val="B2"/>
        <w:rPr/>
      </w:pPr>
      <w:r>
        <w:rPr/>
        <w:t>x</w:t>
        <w:tab/>
        <w:t>the first digit:</w:t>
      </w:r>
    </w:p>
    <w:p>
      <w:pPr>
        <w:pStyle w:val="B3"/>
        <w:rPr/>
      </w:pPr>
      <w:r>
        <w:rPr/>
        <w:t>1</w:t>
        <w:tab/>
        <w:t>presented to TSG for information;</w:t>
      </w:r>
    </w:p>
    <w:p>
      <w:pPr>
        <w:pStyle w:val="B3"/>
        <w:rPr/>
      </w:pPr>
      <w:r>
        <w:rPr/>
        <w:t>2</w:t>
        <w:tab/>
        <w:t>presented to TSG for approval;</w:t>
      </w:r>
    </w:p>
    <w:p>
      <w:pPr>
        <w:pStyle w:val="B3"/>
        <w:rPr/>
      </w:pPr>
      <w:r>
        <w:rPr/>
        <w:t>3</w:t>
        <w:tab/>
        <w:t>or greater indicates TSG approved document under change control.</w:t>
      </w:r>
    </w:p>
    <w:p>
      <w:pPr>
        <w:pStyle w:val="B2"/>
        <w:rPr/>
      </w:pPr>
      <w:r>
        <w:rPr/>
        <w:t>y</w:t>
        <w:tab/>
        <w:t>the second digit is incremented for all changes of substance, i.e. technical enhancements, corrections, updates, etc.</w:t>
      </w:r>
    </w:p>
    <w:p>
      <w:pPr>
        <w:pStyle w:val="B2"/>
        <w:rPr/>
      </w:pPr>
      <w:r>
        <w:rPr/>
        <w:t>z</w:t>
        <w:tab/>
        <w:t>the third digit is incremented when editorial only changes have been incorporated in the document.</w:t>
      </w:r>
    </w:p>
    <w:p>
      <w:pPr>
        <w:pStyle w:val="Normal"/>
        <w:rPr/>
      </w:pPr>
      <w:r>
        <w:rPr/>
        <w:t>In the present document, modal verbs have the following meanings:</w:t>
      </w:r>
    </w:p>
    <w:p>
      <w:pPr>
        <w:pStyle w:val="EX"/>
        <w:rPr/>
      </w:pPr>
      <w:r>
        <w:rPr>
          <w:b/>
        </w:rPr>
        <w:t>shall</w:t>
      </w:r>
      <w:r>
        <w:rPr/>
        <w:tab/>
        <w:t>indicates a mandatory requirement to do something</w:t>
      </w:r>
    </w:p>
    <w:p>
      <w:pPr>
        <w:pStyle w:val="EX"/>
        <w:rPr/>
      </w:pPr>
      <w:r>
        <w:rPr>
          <w:b/>
        </w:rPr>
        <w:t>shall not</w:t>
      </w:r>
      <w:r>
        <w:rPr/>
        <w:tab/>
        <w:t>indicates an interdiction (prohibition) to do something</w:t>
      </w:r>
    </w:p>
    <w:p>
      <w:pPr>
        <w:pStyle w:val="Normal"/>
        <w:rPr/>
      </w:pPr>
      <w:r>
        <w:rPr/>
        <w:t>The constructions "shall" and "shall not" are confined to the context of normative provisions, and do not appear in Technical Reports.</w:t>
      </w:r>
    </w:p>
    <w:p>
      <w:pPr>
        <w:pStyle w:val="Normal"/>
        <w:rPr/>
      </w:pPr>
      <w:r>
        <w:rPr/>
        <w:t>The constructions "must" and "must not" are not used as substitutes for "shall" and "shall not". Their use is avoided insofar as possible, and they are not used in a normative context except in a direct citation from an external, referenced, non-3GPP document, or so as to maintain continuity of style when extending or modifying the provisions of such a referenced document.</w:t>
      </w:r>
    </w:p>
    <w:p>
      <w:pPr>
        <w:pStyle w:val="EX"/>
        <w:rPr/>
      </w:pPr>
      <w:r>
        <w:rPr>
          <w:b/>
        </w:rPr>
        <w:t>should</w:t>
      </w:r>
      <w:r>
        <w:rPr/>
        <w:tab/>
        <w:t>indicates a recommendation to do something</w:t>
      </w:r>
    </w:p>
    <w:p>
      <w:pPr>
        <w:pStyle w:val="EX"/>
        <w:rPr/>
      </w:pPr>
      <w:r>
        <w:rPr>
          <w:b/>
        </w:rPr>
        <w:t>should not</w:t>
      </w:r>
      <w:r>
        <w:rPr/>
        <w:tab/>
        <w:t>indicates a recommendation not to do something</w:t>
      </w:r>
    </w:p>
    <w:p>
      <w:pPr>
        <w:pStyle w:val="EX"/>
        <w:rPr/>
      </w:pPr>
      <w:r>
        <w:rPr>
          <w:b/>
        </w:rPr>
        <w:t>may</w:t>
      </w:r>
      <w:r>
        <w:rPr/>
        <w:tab/>
        <w:t>indicates permission to do something</w:t>
      </w:r>
    </w:p>
    <w:p>
      <w:pPr>
        <w:pStyle w:val="EX"/>
        <w:rPr/>
      </w:pPr>
      <w:r>
        <w:rPr>
          <w:b/>
        </w:rPr>
        <w:t>need not</w:t>
      </w:r>
      <w:r>
        <w:rPr/>
        <w:tab/>
        <w:t>indicates permission not to do something</w:t>
      </w:r>
    </w:p>
    <w:p>
      <w:pPr>
        <w:pStyle w:val="Normal"/>
        <w:rPr/>
      </w:pPr>
      <w:r>
        <w:rPr/>
        <w:t>The construction "may not" is ambiguous and is not used in normative elements. The unambiguous constructions "might not" or "shall not" are used instead, depending upon the meaning intended.</w:t>
      </w:r>
    </w:p>
    <w:p>
      <w:pPr>
        <w:pStyle w:val="EX"/>
        <w:rPr/>
      </w:pPr>
      <w:r>
        <w:rPr>
          <w:b/>
        </w:rPr>
        <w:t>can</w:t>
      </w:r>
      <w:r>
        <w:rPr/>
        <w:tab/>
        <w:t>indicates that something is possible</w:t>
      </w:r>
    </w:p>
    <w:p>
      <w:pPr>
        <w:pStyle w:val="EX"/>
        <w:rPr/>
      </w:pPr>
      <w:r>
        <w:rPr>
          <w:b/>
        </w:rPr>
        <w:t>cannot</w:t>
      </w:r>
      <w:r>
        <w:rPr/>
        <w:tab/>
        <w:t>indicates that something is impossible</w:t>
      </w:r>
    </w:p>
    <w:p>
      <w:pPr>
        <w:pStyle w:val="Normal"/>
        <w:rPr/>
      </w:pPr>
      <w:r>
        <w:rPr/>
        <w:t>The constructions "can" and "cannot" are not substitutes for "may" and "need not".</w:t>
      </w:r>
    </w:p>
    <w:p>
      <w:pPr>
        <w:pStyle w:val="EX"/>
        <w:rPr/>
      </w:pPr>
      <w:r>
        <w:rPr>
          <w:b/>
        </w:rPr>
        <w:t>will</w:t>
      </w:r>
      <w:r>
        <w:rPr/>
        <w:tab/>
        <w:t>indicates that something is certain or expected to happen as a result of action taken by an agency the behaviour of which is outside the scope of the present document</w:t>
      </w:r>
    </w:p>
    <w:p>
      <w:pPr>
        <w:pStyle w:val="EX"/>
        <w:rPr/>
      </w:pPr>
      <w:r>
        <w:rPr>
          <w:b/>
        </w:rPr>
        <w:t>will not</w:t>
      </w:r>
      <w:r>
        <w:rPr/>
        <w:tab/>
        <w:t>indicates that something is certain or expected not to happen as a result of action taken by an agency the behaviour of which is outside the scope of the present document</w:t>
      </w:r>
    </w:p>
    <w:p>
      <w:pPr>
        <w:pStyle w:val="EX"/>
        <w:rPr/>
      </w:pPr>
      <w:r>
        <w:rPr>
          <w:b/>
        </w:rPr>
        <w:t>might</w:t>
      </w:r>
      <w:r>
        <w:rPr/>
        <w:tab/>
        <w:t>indicates a likelihood that something will happen as a result of action taken by some agency the behaviour of which is outside the scope of the present document</w:t>
      </w:r>
    </w:p>
    <w:p>
      <w:pPr>
        <w:pStyle w:val="EX"/>
        <w:rPr/>
      </w:pPr>
      <w:r>
        <w:rPr>
          <w:b/>
        </w:rPr>
        <w:t>might not</w:t>
      </w:r>
      <w:r>
        <w:rPr/>
        <w:tab/>
        <w:t>indicates a likelihood that something will not happen as a result of action taken by some agency the behaviour of which is outside the scope of the present document</w:t>
      </w:r>
    </w:p>
    <w:p>
      <w:pPr>
        <w:pStyle w:val="Normal"/>
        <w:rPr/>
      </w:pPr>
      <w:r>
        <w:rPr/>
        <w:t>In addition:</w:t>
      </w:r>
    </w:p>
    <w:p>
      <w:pPr>
        <w:pStyle w:val="EX"/>
        <w:rPr/>
      </w:pPr>
      <w:r>
        <w:rPr>
          <w:b/>
        </w:rPr>
        <w:t>is</w:t>
      </w:r>
      <w:r>
        <w:rPr/>
        <w:tab/>
        <w:t>(or any other verb in the indicative mood) indicates a statement of fact</w:t>
      </w:r>
    </w:p>
    <w:p>
      <w:pPr>
        <w:pStyle w:val="EX"/>
        <w:rPr/>
      </w:pPr>
      <w:r>
        <w:rPr>
          <w:b/>
        </w:rPr>
        <w:t>is not</w:t>
      </w:r>
      <w:r>
        <w:rPr/>
        <w:tab/>
        <w:t>(or any other negative verb in the indicative mood) indicates a statement of fact</w:t>
      </w:r>
    </w:p>
    <w:p>
      <w:pPr>
        <w:pStyle w:val="Normal"/>
        <w:rPr/>
      </w:pPr>
      <w:r>
        <w:rPr/>
        <w:t>The constructions "is" and "is not" do not indicate requirements.</w:t>
      </w:r>
    </w:p>
    <w:p>
      <w:pPr>
        <w:pStyle w:val="Heading1"/>
        <w:rPr/>
      </w:pPr>
      <w:bookmarkStart w:id="14" w:name="_Toc27556774"/>
      <w:bookmarkStart w:id="15" w:name="_Toc83140410"/>
      <w:bookmarkStart w:id="16" w:name="_Toc57930962"/>
      <w:bookmarkStart w:id="17" w:name="_Toc57930332"/>
      <w:bookmarkStart w:id="18" w:name="_Toc44688843"/>
      <w:bookmarkStart w:id="19" w:name="_Toc36813999"/>
      <w:bookmarkStart w:id="20" w:name="_Toc36042675"/>
      <w:bookmarkStart w:id="21" w:name="_Toc36030755"/>
      <w:bookmarkStart w:id="22" w:name="_Toc27723691"/>
      <w:bookmarkStart w:id="23" w:name="_Toc27490481"/>
      <w:bookmarkStart w:id="24" w:name="_Toc19717024"/>
      <w:bookmarkStart w:id="25" w:name="_Toc44923597"/>
      <w:bookmarkStart w:id="26" w:name="_Toc51860565"/>
      <w:bookmarkStart w:id="27" w:name="introduction"/>
      <w:bookmarkEnd w:id="27"/>
      <w:r>
        <w:rPr/>
        <w:t>1</w:t>
        <w:tab/>
        <w:t>Scope</w:t>
      </w:r>
      <w:bookmarkEnd w:id="14"/>
      <w:bookmarkEnd w:id="15"/>
      <w:bookmarkEnd w:id="16"/>
      <w:bookmarkEnd w:id="17"/>
      <w:bookmarkEnd w:id="18"/>
      <w:bookmarkEnd w:id="19"/>
      <w:bookmarkEnd w:id="20"/>
      <w:bookmarkEnd w:id="21"/>
      <w:bookmarkEnd w:id="22"/>
      <w:bookmarkEnd w:id="23"/>
      <w:bookmarkEnd w:id="24"/>
      <w:bookmarkEnd w:id="25"/>
      <w:bookmarkEnd w:id="26"/>
    </w:p>
    <w:p>
      <w:pPr>
        <w:pStyle w:val="Normal"/>
        <w:rPr/>
      </w:pPr>
      <w:r>
        <w:rPr/>
        <w:t>The present document specifies the Packet Forwarding Control Protocol (PFCP) used on the interface between the control plane and the user plane function</w:t>
      </w:r>
      <w:r>
        <w:rPr>
          <w:lang w:eastAsia="zh-CN"/>
        </w:rPr>
        <w:t>.</w:t>
      </w:r>
    </w:p>
    <w:p>
      <w:pPr>
        <w:pStyle w:val="Normal"/>
        <w:rPr>
          <w:lang w:eastAsia="zh-CN"/>
        </w:rPr>
      </w:pPr>
      <w:r>
        <w:rPr>
          <w:lang w:eastAsia="zh-CN"/>
        </w:rPr>
        <w:t>PFCP shall be used over:</w:t>
      </w:r>
    </w:p>
    <w:p>
      <w:pPr>
        <w:pStyle w:val="B1"/>
        <w:rPr>
          <w:lang w:eastAsia="zh-CN"/>
        </w:rPr>
      </w:pPr>
      <w:r>
        <w:rPr>
          <w:lang w:eastAsia="zh-CN"/>
        </w:rPr>
        <w:t>-the Sxa, Sxb, Sxc and the combined Sxa/Sxb reference points specified in 3GPP TS 23.214 [2].</w:t>
      </w:r>
    </w:p>
    <w:p>
      <w:pPr>
        <w:pStyle w:val="B1"/>
        <w:rPr>
          <w:lang w:eastAsia="zh-CN"/>
        </w:rPr>
      </w:pPr>
      <w:r>
        <w:rPr>
          <w:lang w:eastAsia="zh-CN"/>
        </w:rPr>
        <w:t>- the Sxa' and Sxb' reference points specified in 3GPP TS 33.107 [20]. In the rest of this specification, no difference is made between Sxa and Sxa', or between Sxb and Sxb'. The Sxa' and Sxb' reference points reuse the protocol specified for the Sxa and Sxb reference points, but comply in addition with the security requirements specified in clause 8 of 3GPP 33.107 [20].</w:t>
      </w:r>
    </w:p>
    <w:p>
      <w:pPr>
        <w:pStyle w:val="B1"/>
        <w:rPr>
          <w:lang w:eastAsia="zh-CN"/>
        </w:rPr>
      </w:pPr>
      <w:r>
        <w:rPr>
          <w:lang w:eastAsia="zh-CN"/>
        </w:rPr>
        <w:tab/>
        <w:t>the N4 interface specified in 3GPP TS 23.501 [28] and 3GPP TS 23.502 [29].</w:t>
      </w:r>
    </w:p>
    <w:p>
      <w:pPr>
        <w:pStyle w:val="Normal"/>
        <w:rPr>
          <w:lang w:eastAsia="zh-CN"/>
        </w:rPr>
      </w:pPr>
      <w:r>
        <w:rPr>
          <w:lang w:eastAsia="zh-CN"/>
        </w:rPr>
        <w:t>In this specification the term CP function applies to control plane nodes such as SGW-C, PGW-C, TDF-C and SMF.</w:t>
      </w:r>
    </w:p>
    <w:p>
      <w:pPr>
        <w:pStyle w:val="Normal"/>
        <w:rPr>
          <w:lang w:eastAsia="zh-CN"/>
        </w:rPr>
      </w:pPr>
      <w:r>
        <w:rPr>
          <w:lang w:eastAsia="zh-CN"/>
        </w:rPr>
        <w:t>In this specification the term UP function applies to user plane nodes such as SGW-U, PGW-U, TDF-U and UPF.</w:t>
      </w:r>
    </w:p>
    <w:p>
      <w:pPr>
        <w:pStyle w:val="Normal"/>
        <w:rPr>
          <w:lang w:eastAsia="zh-CN"/>
        </w:rPr>
      </w:pPr>
      <w:r>
        <w:rPr>
          <w:lang w:eastAsia="zh-CN"/>
        </w:rPr>
        <w:t>The prefix PFCP in message and procedure names is used to indicate that messages and procedures are common and used on Sx and N4 reference point. A PFCP session refers to both Sx and/or N4 sessions. PFCP association are describing procedures to establish associations between EPC nodes (SGW-C/PGW-C/TDF-C and SGW-U/PGW-U/TDF-U) and also between 5G nodes (SMF and UPF).</w:t>
      </w:r>
    </w:p>
    <w:p>
      <w:pPr>
        <w:pStyle w:val="Normal"/>
        <w:rPr>
          <w:lang w:eastAsia="zh-CN"/>
        </w:rPr>
      </w:pPr>
      <w:r>
        <w:rPr>
          <w:lang w:eastAsia="zh-CN"/>
        </w:rPr>
        <w:t>In the related stage 2 specifications the prefix Sx and N4 is used for these common procedures realised by PFCP</w:t>
      </w:r>
    </w:p>
    <w:p>
      <w:pPr>
        <w:pStyle w:val="Normal"/>
        <w:rPr>
          <w:lang w:eastAsia="zh-CN"/>
        </w:rPr>
      </w:pPr>
      <w:r>
        <w:rPr>
          <w:lang w:eastAsia="zh-CN"/>
        </w:rPr>
        <w:t>Clauses or paragraphs that only apply to EPC or 5GC are indicated by the label "for EPC" or "for 5GC".</w:t>
      </w:r>
    </w:p>
    <w:p>
      <w:pPr>
        <w:pStyle w:val="Heading1"/>
        <w:rPr/>
      </w:pPr>
      <w:bookmarkStart w:id="28" w:name="_Toc44923598"/>
      <w:bookmarkStart w:id="29" w:name="_Toc44688844"/>
      <w:bookmarkStart w:id="30" w:name="_Toc83140411"/>
      <w:bookmarkStart w:id="31" w:name="_Toc27723692"/>
      <w:bookmarkStart w:id="32" w:name="_Toc19717025"/>
      <w:bookmarkStart w:id="33" w:name="_Toc51860566"/>
      <w:bookmarkStart w:id="34" w:name="_Toc36042676"/>
      <w:bookmarkStart w:id="35" w:name="_Toc36030756"/>
      <w:bookmarkStart w:id="36" w:name="_Toc57930333"/>
      <w:bookmarkStart w:id="37" w:name="_Toc27556775"/>
      <w:bookmarkStart w:id="38" w:name="_Toc27490482"/>
      <w:bookmarkStart w:id="39" w:name="_Toc36814000"/>
      <w:bookmarkStart w:id="40" w:name="_Toc57930963"/>
      <w:r>
        <w:rPr/>
        <w:t>2</w:t>
        <w:tab/>
        <w:t>References</w:t>
      </w:r>
      <w:bookmarkEnd w:id="28"/>
      <w:bookmarkEnd w:id="29"/>
      <w:bookmarkEnd w:id="30"/>
      <w:bookmarkEnd w:id="31"/>
      <w:bookmarkEnd w:id="32"/>
      <w:bookmarkEnd w:id="33"/>
      <w:bookmarkEnd w:id="34"/>
      <w:bookmarkEnd w:id="35"/>
      <w:bookmarkEnd w:id="36"/>
      <w:bookmarkEnd w:id="37"/>
      <w:bookmarkEnd w:id="38"/>
      <w:bookmarkEnd w:id="39"/>
      <w:bookmarkEnd w:id="40"/>
    </w:p>
    <w:p>
      <w:pPr>
        <w:pStyle w:val="Normal"/>
        <w:rPr/>
      </w:pPr>
      <w:r>
        <w:rPr/>
        <w:t>The following documents contain provisions which, through reference in this text, constitute provisions of the present document.</w:t>
      </w:r>
    </w:p>
    <w:p>
      <w:pPr>
        <w:pStyle w:val="B1"/>
        <w:rPr/>
      </w:pPr>
      <w:r>
        <w:rPr/>
        <w:t>-</w:t>
        <w:tab/>
        <w:t>References are either specific (identified by date of publication, edition number, version number, etc.) or non</w:t>
        <w:noBreakHyphen/>
        <w:t>specific.</w:t>
      </w:r>
    </w:p>
    <w:p>
      <w:pPr>
        <w:pStyle w:val="B1"/>
        <w:rPr/>
      </w:pPr>
      <w:r>
        <w:rPr/>
        <w:t>-</w:t>
        <w:tab/>
        <w:t>For a specific reference, subsequent revisions do not apply.</w:t>
      </w:r>
    </w:p>
    <w:p>
      <w:pPr>
        <w:pStyle w:val="B1"/>
        <w:rPr/>
      </w:pPr>
      <w:r>
        <w:rPr/>
        <w:t>-</w:t>
        <w:tab/>
        <w:t>For a non-specific reference, the latest version applies. In the case of a reference to a 3GPP document (including a GSM document), a non-specific reference implicitly refers to the latest version of that document</w:t>
      </w:r>
      <w:r>
        <w:rPr>
          <w:i/>
        </w:rPr>
        <w:t xml:space="preserve"> in the same Release as the present document</w:t>
      </w:r>
      <w:r>
        <w:rPr/>
        <w:t>.</w:t>
      </w:r>
    </w:p>
    <w:p>
      <w:pPr>
        <w:pStyle w:val="EX"/>
        <w:rPr/>
      </w:pPr>
      <w:r>
        <w:rPr/>
        <w:t>[1]</w:t>
        <w:tab/>
        <w:t>3GPP TR 21.905: "Vocabulary for 3GPP Specifications".</w:t>
      </w:r>
    </w:p>
    <w:p>
      <w:pPr>
        <w:pStyle w:val="EX"/>
        <w:rPr/>
      </w:pPr>
      <w:r>
        <w:rPr/>
        <w:t>[</w:t>
      </w:r>
      <w:r>
        <w:rPr>
          <w:lang w:val="en-US"/>
        </w:rPr>
        <w:t>2</w:t>
      </w:r>
      <w:r>
        <w:rPr/>
        <w:t>]</w:t>
        <w:tab/>
        <w:t>3GPP TS 23.214: "Architecture enhancements for control and user plane separation of EPC nodes; Stage 2".</w:t>
      </w:r>
    </w:p>
    <w:p>
      <w:pPr>
        <w:pStyle w:val="EX"/>
        <w:rPr/>
      </w:pPr>
      <w:r>
        <w:rPr/>
        <w:t>[</w:t>
      </w:r>
      <w:r>
        <w:rPr>
          <w:lang w:val="sv-SE"/>
        </w:rPr>
        <w:t>3</w:t>
      </w:r>
      <w:r>
        <w:rPr/>
        <w:t>]</w:t>
        <w:tab/>
        <w:t>3GPP TS </w:t>
      </w:r>
      <w:r>
        <w:rPr>
          <w:lang w:eastAsia="zh-CN"/>
        </w:rPr>
        <w:t>29</w:t>
      </w:r>
      <w:r>
        <w:rPr/>
        <w:t>.281: "General Packet Radio System (GPRS</w:t>
      </w:r>
      <w:r>
        <w:rPr>
          <w:lang w:eastAsia="zh-CN"/>
        </w:rPr>
        <w:t>)</w:t>
      </w:r>
      <w:r>
        <w:rPr/>
        <w:t xml:space="preserve"> Tunnelling Protocol User Plane (GTPv1-U)".</w:t>
      </w:r>
    </w:p>
    <w:p>
      <w:pPr>
        <w:pStyle w:val="EX"/>
        <w:rPr>
          <w:lang w:val="en-US"/>
        </w:rPr>
      </w:pPr>
      <w:r>
        <w:rPr>
          <w:lang w:val="en-US"/>
        </w:rPr>
        <w:t>[4]</w:t>
        <w:tab/>
        <w:t>IETF RFC 768: "User Datagram Protocol".</w:t>
      </w:r>
    </w:p>
    <w:p>
      <w:pPr>
        <w:pStyle w:val="EX"/>
        <w:rPr/>
      </w:pPr>
      <w:r>
        <w:rPr/>
        <w:t>[5]</w:t>
        <w:tab/>
        <w:t>IETF RFC 791: "Internet Protocol".</w:t>
      </w:r>
    </w:p>
    <w:p>
      <w:pPr>
        <w:pStyle w:val="EX"/>
        <w:rPr/>
      </w:pPr>
      <w:r>
        <w:rPr/>
        <w:t>[6]</w:t>
        <w:tab/>
        <w:t>IETF RFC 2460: "Internet Protocol, Version 6 (IPv6) Specification".</w:t>
      </w:r>
    </w:p>
    <w:p>
      <w:pPr>
        <w:pStyle w:val="EX"/>
        <w:rPr/>
      </w:pPr>
      <w:r>
        <w:rPr>
          <w:lang w:val="en-US"/>
        </w:rPr>
        <w:t>[</w:t>
      </w:r>
      <w:r>
        <w:rPr>
          <w:lang w:val="en-US" w:eastAsia="zh-CN"/>
        </w:rPr>
        <w:t>7</w:t>
      </w:r>
      <w:r>
        <w:rPr>
          <w:lang w:val="en-US"/>
        </w:rPr>
        <w:t>]</w:t>
        <w:tab/>
      </w:r>
      <w:r>
        <w:rPr/>
        <w:t>3GPP</w:t>
      </w:r>
      <w:r>
        <w:rPr>
          <w:lang w:val="en-US"/>
        </w:rPr>
        <w:t> </w:t>
      </w:r>
      <w:r>
        <w:rPr/>
        <w:t>TS</w:t>
      </w:r>
      <w:r>
        <w:rPr>
          <w:lang w:val="en-US"/>
        </w:rPr>
        <w:t> </w:t>
      </w:r>
      <w:r>
        <w:rPr/>
        <w:t>23.203: "Policy and charging control architecture; Stage 2".</w:t>
      </w:r>
    </w:p>
    <w:p>
      <w:pPr>
        <w:pStyle w:val="EX"/>
        <w:rPr/>
      </w:pPr>
      <w:r>
        <w:rPr>
          <w:rFonts w:eastAsia="Batang"/>
        </w:rPr>
        <w:t>[8]</w:t>
        <w:tab/>
        <w:t>3GPP TS 29.212: "Policy and Charging Control (PCC)</w:t>
      </w:r>
      <w:r>
        <w:rPr>
          <w:rFonts w:eastAsia="Batang"/>
          <w:lang w:eastAsia="ko-KR"/>
        </w:rPr>
        <w:t>;</w:t>
      </w:r>
      <w:r>
        <w:rPr>
          <w:rFonts w:eastAsia="Batang"/>
        </w:rPr>
        <w:t xml:space="preserve"> Reference points".</w:t>
      </w:r>
    </w:p>
    <w:p>
      <w:pPr>
        <w:pStyle w:val="EX"/>
        <w:rPr/>
      </w:pPr>
      <w:r>
        <w:rPr/>
        <w:t>[</w:t>
      </w:r>
      <w:r>
        <w:rPr>
          <w:lang w:val="en-US"/>
        </w:rPr>
        <w:t>9</w:t>
      </w:r>
      <w:r>
        <w:rPr/>
        <w:t>]</w:t>
        <w:tab/>
        <w:t>3GPP TS 29.274: "3GPP Evolved Packet System. Evolved GPRS Tunnelling Protocol for EPS (GTPv2)".</w:t>
      </w:r>
    </w:p>
    <w:p>
      <w:pPr>
        <w:pStyle w:val="EX"/>
        <w:rPr/>
      </w:pPr>
      <w:r>
        <w:rPr/>
        <w:t>[</w:t>
      </w:r>
      <w:r>
        <w:rPr>
          <w:lang w:val="en-US"/>
        </w:rPr>
        <w:t>10</w:t>
      </w:r>
      <w:r>
        <w:rPr/>
        <w:t>]</w:t>
        <w:tab/>
        <w:t>3GPP</w:t>
      </w:r>
      <w:r>
        <w:rPr>
          <w:lang w:val="en-US"/>
        </w:rPr>
        <w:t> </w:t>
      </w:r>
      <w:r>
        <w:rPr/>
        <w:t>TS</w:t>
      </w:r>
      <w:r>
        <w:rPr>
          <w:lang w:val="en-US"/>
        </w:rPr>
        <w:t> </w:t>
      </w:r>
      <w:r>
        <w:rPr/>
        <w:t>36.413: "Evolved Universal Terrestrial Radio Access Network (E-UTRAN); S1 Application Protocol (S1AP)".</w:t>
      </w:r>
    </w:p>
    <w:p>
      <w:pPr>
        <w:pStyle w:val="EX"/>
        <w:rPr/>
      </w:pPr>
      <w:r>
        <w:rPr/>
        <w:t>[</w:t>
      </w:r>
      <w:r>
        <w:rPr>
          <w:lang w:val="en-US"/>
        </w:rPr>
        <w:t>11</w:t>
      </w:r>
      <w:r>
        <w:rPr/>
        <w:t>]</w:t>
        <w:tab/>
        <w:t>3GPP TS </w:t>
      </w:r>
      <w:r>
        <w:rPr>
          <w:lang w:eastAsia="zh-CN"/>
        </w:rPr>
        <w:t>29</w:t>
      </w:r>
      <w:r>
        <w:rPr/>
        <w:t>.2</w:t>
      </w:r>
      <w:r>
        <w:rPr>
          <w:lang w:val="en-US"/>
        </w:rPr>
        <w:t>13</w:t>
      </w:r>
      <w:r>
        <w:rPr/>
        <w:t>: "Policy and Charging Control signalling flows and Quality of Service (QoS) parameter mapping</w:t>
      </w:r>
      <w:r>
        <w:rPr>
          <w:lang w:val="en-US"/>
        </w:rPr>
        <w:t>".</w:t>
      </w:r>
    </w:p>
    <w:p>
      <w:pPr>
        <w:pStyle w:val="EX"/>
        <w:rPr/>
      </w:pPr>
      <w:r>
        <w:rPr>
          <w:lang w:eastAsia="zh-CN"/>
        </w:rPr>
        <w:t>[12]</w:t>
        <w:tab/>
      </w:r>
      <w:r>
        <w:rPr>
          <w:lang w:val="en-US"/>
        </w:rPr>
        <w:t>IETF RFC </w:t>
      </w:r>
      <w:r>
        <w:rPr>
          <w:lang w:val="en-US" w:eastAsia="zh-CN"/>
        </w:rPr>
        <w:t>5905</w:t>
      </w:r>
      <w:r>
        <w:rPr>
          <w:lang w:val="en-US"/>
        </w:rPr>
        <w:t>: "Network Time Protocol Version 4: Protocol and Algorithms Specification".</w:t>
      </w:r>
    </w:p>
    <w:p>
      <w:pPr>
        <w:pStyle w:val="EX"/>
        <w:rPr/>
      </w:pPr>
      <w:r>
        <w:rPr>
          <w:lang w:eastAsia="zh-CN"/>
        </w:rPr>
        <w:t>[13]</w:t>
        <w:tab/>
        <w:t>IETF RFC 2474:</w:t>
      </w:r>
      <w:r>
        <w:rPr/>
        <w:t xml:space="preserve"> "Definition of the Differentiated Services Field (DS Field) in the IPv4 and IPv6 Headers".</w:t>
      </w:r>
    </w:p>
    <w:p>
      <w:pPr>
        <w:pStyle w:val="EX"/>
        <w:rPr/>
      </w:pPr>
      <w:r>
        <w:rPr/>
        <w:t>[14]</w:t>
        <w:tab/>
        <w:t>3GPP TS 23.401: "General Packet Radio Service (GPRS) enhancements for Evolved Universal Terrestrial Radio Access Network (E-UTRAN) access".</w:t>
      </w:r>
    </w:p>
    <w:p>
      <w:pPr>
        <w:pStyle w:val="EX"/>
        <w:rPr>
          <w:lang w:val="en-CA"/>
        </w:rPr>
      </w:pPr>
      <w:r>
        <w:rPr>
          <w:lang w:val="en-CA"/>
        </w:rPr>
        <w:t>[15]</w:t>
        <w:tab/>
        <w:t>3GPP TS 22.153: "Multimedia Priority Service".</w:t>
      </w:r>
    </w:p>
    <w:p>
      <w:pPr>
        <w:pStyle w:val="EX"/>
        <w:rPr/>
      </w:pPr>
      <w:r>
        <w:rPr/>
        <w:t>[16]</w:t>
        <w:tab/>
        <w:t>IETF RFC 4006: "Diameter Credit Control Application".</w:t>
      </w:r>
    </w:p>
    <w:p>
      <w:pPr>
        <w:pStyle w:val="EX"/>
        <w:rPr/>
      </w:pPr>
      <w:r>
        <w:rPr/>
        <w:t>[</w:t>
      </w:r>
      <w:r>
        <w:rPr>
          <w:lang w:val="en-US"/>
        </w:rPr>
        <w:t>17</w:t>
      </w:r>
      <w:r>
        <w:rPr/>
        <w:t>]</w:t>
        <w:tab/>
        <w:t>3GPP TS 32.251: "Telecommunication management; Charging management; Packet Switched (PS) domain charging".</w:t>
      </w:r>
    </w:p>
    <w:p>
      <w:pPr>
        <w:pStyle w:val="EX"/>
        <w:rPr/>
      </w:pPr>
      <w:r>
        <w:rPr/>
        <w:t>[18]</w:t>
        <w:tab/>
        <w:t>3GPP TS 32.299: "Telecommunication management; Charging management; Diameter charging application".</w:t>
      </w:r>
    </w:p>
    <w:p>
      <w:pPr>
        <w:pStyle w:val="EX"/>
        <w:rPr/>
      </w:pPr>
      <w:r>
        <w:rPr/>
        <w:t>[19]</w:t>
        <w:tab/>
        <w:t>3GPP TS 23.060: "General Packet Radio Service (GPRS); Service description; Stage 2".</w:t>
      </w:r>
    </w:p>
    <w:p>
      <w:pPr>
        <w:pStyle w:val="EX"/>
        <w:rPr/>
      </w:pPr>
      <w:r>
        <w:rPr/>
        <w:t>[20]</w:t>
        <w:tab/>
        <w:t>3GPP TS 33.107: "3G security; Lawful interception architecture and functions".</w:t>
      </w:r>
    </w:p>
    <w:p>
      <w:pPr>
        <w:pStyle w:val="EX"/>
        <w:rPr/>
      </w:pPr>
      <w:r>
        <w:rPr/>
        <w:t>[21]</w:t>
        <w:tab/>
      </w:r>
      <w:r>
        <w:rPr>
          <w:rFonts w:eastAsia="Batang"/>
        </w:rPr>
        <w:t>3GPP TS 29.251: "Gw and Gwn reference points for sponsored data connectivity".</w:t>
      </w:r>
    </w:p>
    <w:p>
      <w:pPr>
        <w:pStyle w:val="EX"/>
        <w:rPr/>
      </w:pPr>
      <w:r>
        <w:rPr/>
        <w:t>[22]</w:t>
        <w:tab/>
        <w:t>IETF RFC 2474, "Definition of the Differentiated Services Field (DS Field) in the IPv4 and IPv6 Headers".</w:t>
      </w:r>
    </w:p>
    <w:p>
      <w:pPr>
        <w:pStyle w:val="EX"/>
        <w:rPr/>
      </w:pPr>
      <w:r>
        <w:rPr/>
        <w:t>[23]</w:t>
        <w:tab/>
        <w:t>IETF RFC 7230: "Hypertext Transfer Protocol (HTTP/1.1): Message Syntax and Routing".</w:t>
      </w:r>
    </w:p>
    <w:p>
      <w:pPr>
        <w:pStyle w:val="EX"/>
        <w:rPr/>
      </w:pPr>
      <w:r>
        <w:rPr/>
        <w:t>[24]</w:t>
        <w:tab/>
        <w:t>3GPP TS 23.007: "Restoration procedures".</w:t>
      </w:r>
    </w:p>
    <w:p>
      <w:pPr>
        <w:pStyle w:val="EX"/>
        <w:rPr>
          <w:lang w:val="en-US"/>
        </w:rPr>
      </w:pPr>
      <w:r>
        <w:rPr>
          <w:lang w:val="en-US"/>
        </w:rPr>
        <w:t>[25]</w:t>
        <w:tab/>
        <w:t>3GPP TS 29.303: "Domain Name System Procedures; Stage 3"</w:t>
      </w:r>
    </w:p>
    <w:p>
      <w:pPr>
        <w:pStyle w:val="EX"/>
        <w:rPr/>
      </w:pPr>
      <w:r>
        <w:rPr/>
        <w:t>[26]</w:t>
        <w:tab/>
        <w:t>IETF RFC 5905: "Network Time Protocol Version 4: Protocol and Algorithms Specification".</w:t>
      </w:r>
    </w:p>
    <w:p>
      <w:pPr>
        <w:pStyle w:val="EX"/>
        <w:rPr/>
      </w:pPr>
      <w:r>
        <w:rPr/>
        <w:t>[27]</w:t>
        <w:tab/>
        <w:t>IETF RFC 1035:</w:t>
      </w:r>
      <w:r>
        <w:rPr>
          <w:lang w:eastAsia="zh-CN"/>
        </w:rPr>
        <w:t xml:space="preserve"> </w:t>
      </w:r>
      <w:r>
        <w:rPr/>
        <w:t>"Domain Names - Implementation and Specification".</w:t>
      </w:r>
    </w:p>
    <w:p>
      <w:pPr>
        <w:pStyle w:val="EX"/>
        <w:rPr/>
      </w:pPr>
      <w:r>
        <w:rPr/>
        <w:t>[28]</w:t>
        <w:tab/>
        <w:t>3GPP TS 23.501:"System Architecture for the 5G System"</w:t>
      </w:r>
    </w:p>
    <w:p>
      <w:pPr>
        <w:pStyle w:val="EX"/>
        <w:rPr/>
      </w:pPr>
      <w:r>
        <w:rPr/>
        <w:t>[29]</w:t>
        <w:tab/>
        <w:t>3GPP TS 23.502:"Procedures for the 5G System"</w:t>
      </w:r>
    </w:p>
    <w:p>
      <w:pPr>
        <w:pStyle w:val="EX"/>
        <w:rPr/>
      </w:pPr>
      <w:r>
        <w:rPr>
          <w:lang w:val="en-US"/>
        </w:rPr>
        <w:t>[30]</w:t>
        <w:tab/>
      </w:r>
      <w:r>
        <w:rPr/>
        <w:t>IEEE 802.1Q: "Virtual Bridged Local Area Networks"</w:t>
      </w:r>
    </w:p>
    <w:p>
      <w:pPr>
        <w:pStyle w:val="EX"/>
        <w:rPr/>
      </w:pPr>
      <w:r>
        <w:rPr/>
        <w:t>[31]</w:t>
        <w:tab/>
        <w:t>IEEE 802.3: "IEEE Standard for Ethernet"</w:t>
      </w:r>
    </w:p>
    <w:p>
      <w:pPr>
        <w:pStyle w:val="EX"/>
        <w:rPr/>
      </w:pPr>
      <w:r>
        <w:rPr/>
        <w:t>[32]</w:t>
        <w:tab/>
        <w:t>IETF RFC 826: "An Ethernet Address Resolution Protocol or Converting Network Protocol Addresses".</w:t>
      </w:r>
    </w:p>
    <w:p>
      <w:pPr>
        <w:pStyle w:val="EX"/>
        <w:rPr/>
      </w:pPr>
      <w:r>
        <w:rPr/>
        <w:t>[33]</w:t>
        <w:tab/>
        <w:t>IETF RFC 4861: "Neighbor Discovery for IP version 6 (IPv6)". .</w:t>
      </w:r>
    </w:p>
    <w:p>
      <w:pPr>
        <w:pStyle w:val="EX"/>
        <w:rPr/>
      </w:pPr>
      <w:r>
        <w:rPr/>
        <w:t>[34]</w:t>
        <w:tab/>
      </w:r>
      <w:r>
        <w:rPr>
          <w:lang w:val="en-US"/>
        </w:rPr>
        <w:t>3GPP TS 38.415: "</w:t>
      </w:r>
      <w:r>
        <w:rPr/>
        <w:t>NG-RAN; PDU Session User Plane Protocol</w:t>
      </w:r>
      <w:r>
        <w:rPr>
          <w:lang w:val="en-US"/>
        </w:rPr>
        <w:t>".</w:t>
      </w:r>
    </w:p>
    <w:p>
      <w:pPr>
        <w:pStyle w:val="EX"/>
        <w:rPr/>
      </w:pPr>
      <w:r>
        <w:rPr/>
        <w:t>[35]</w:t>
        <w:tab/>
        <w:t>3GPP TS 32.422: "Telecommunication management; Subscriber and equipment trace; Trace control and configuration management".</w:t>
      </w:r>
    </w:p>
    <w:p>
      <w:pPr>
        <w:pStyle w:val="EX"/>
        <w:rPr/>
      </w:pPr>
      <w:r>
        <w:rPr/>
        <w:t>[36]</w:t>
        <w:tab/>
        <w:t>IETF RFC 4282: "The Network Access Identifier".</w:t>
      </w:r>
    </w:p>
    <w:p>
      <w:pPr>
        <w:pStyle w:val="EX"/>
        <w:rPr/>
      </w:pPr>
      <w:r>
        <w:rPr/>
        <w:t>[37]</w:t>
        <w:tab/>
        <w:t>IETF RFC 2865: "Remote Authentication Dial In User Service (RADIUS)".</w:t>
      </w:r>
    </w:p>
    <w:p>
      <w:pPr>
        <w:pStyle w:val="EX"/>
        <w:rPr/>
      </w:pPr>
      <w:r>
        <w:rPr/>
        <w:t>[38]</w:t>
        <w:tab/>
        <w:t>IETF RFC 3162: "RADIUS and IPv6".</w:t>
      </w:r>
    </w:p>
    <w:p>
      <w:pPr>
        <w:pStyle w:val="EX"/>
        <w:rPr/>
      </w:pPr>
      <w:r>
        <w:rPr/>
        <w:t>[39]</w:t>
        <w:tab/>
        <w:t>3GPP TS 29.061: "Interworking between the Public Land Mobile Network (PLMN) supporting packet based services and Packet Data Networks (PDN)".</w:t>
      </w:r>
    </w:p>
    <w:p>
      <w:pPr>
        <w:pStyle w:val="EX"/>
        <w:rPr/>
      </w:pPr>
      <w:r>
        <w:rPr/>
        <w:t>[40]</w:t>
        <w:tab/>
        <w:t>3GPP TS 23.527: "5G System; Restoration procedures".</w:t>
      </w:r>
    </w:p>
    <w:p>
      <w:pPr>
        <w:pStyle w:val="EX"/>
        <w:rPr/>
      </w:pPr>
      <w:r>
        <w:rPr>
          <w:lang w:val="en-US"/>
        </w:rPr>
        <w:t>[41]</w:t>
        <w:tab/>
        <w:t>3GPP TS 29.512: "</w:t>
      </w:r>
      <w:r>
        <w:rPr/>
        <w:t>5G System; Session Management Policy Control Service; Stage 3".</w:t>
      </w:r>
    </w:p>
    <w:p>
      <w:pPr>
        <w:pStyle w:val="EX"/>
        <w:rPr/>
      </w:pPr>
      <w:bookmarkStart w:id="41" w:name="_Hlk533193721"/>
      <w:r>
        <w:rPr>
          <w:lang w:val="en-US"/>
        </w:rPr>
        <w:t>[42]</w:t>
        <w:tab/>
        <w:t>3GPP TS 38.300: "</w:t>
      </w:r>
      <w:r>
        <w:rPr/>
        <w:t>NR; NR and NG-RAN Overall Description; Stage 2".</w:t>
      </w:r>
      <w:bookmarkEnd w:id="41"/>
    </w:p>
    <w:p>
      <w:pPr>
        <w:pStyle w:val="EX"/>
        <w:rPr/>
      </w:pPr>
      <w:r>
        <w:rPr/>
        <w:t>[43]</w:t>
        <w:tab/>
        <w:t>3GPP TS 29.510: "5G System; Network Function Repository Services; Stage 3".</w:t>
      </w:r>
    </w:p>
    <w:p>
      <w:pPr>
        <w:pStyle w:val="EX"/>
        <w:rPr/>
      </w:pPr>
      <w:r>
        <w:rPr/>
        <w:t>[44]</w:t>
        <w:tab/>
        <w:t>3GPP TS 23.503:"Policy and Charging Control Framework for the 5G System".</w:t>
      </w:r>
    </w:p>
    <w:p>
      <w:pPr>
        <w:pStyle w:val="EX"/>
        <w:rPr/>
      </w:pPr>
      <w:r>
        <w:rPr/>
        <w:t>[45]</w:t>
        <w:tab/>
        <w:t>3GPP TS 32.255: "Telecommunication management; Charging management; 5G data connectivity domain charging; Stage 2".</w:t>
      </w:r>
    </w:p>
    <w:p>
      <w:pPr>
        <w:pStyle w:val="EX"/>
        <w:rPr/>
      </w:pPr>
      <w:r>
        <w:rPr/>
        <w:t>[46]</w:t>
        <w:tab/>
        <w:t>3GPP TS 29.512: "Session Management Policy Control Service, Stage 3".</w:t>
      </w:r>
    </w:p>
    <w:p>
      <w:pPr>
        <w:pStyle w:val="EX"/>
        <w:rPr/>
      </w:pPr>
      <w:r>
        <w:rPr/>
        <w:t>[47]</w:t>
        <w:tab/>
        <w:t>3GPP TS 33.127: "Security; Lawful Interception (LI) architecture and functions".</w:t>
      </w:r>
    </w:p>
    <w:p>
      <w:pPr>
        <w:pStyle w:val="EX"/>
        <w:rPr/>
      </w:pPr>
      <w:r>
        <w:rPr/>
        <w:t>[48]</w:t>
        <w:tab/>
        <w:t>3GPP TS 23.003: "Numbering, addressing and identification".</w:t>
      </w:r>
    </w:p>
    <w:p>
      <w:pPr>
        <w:pStyle w:val="EX"/>
        <w:rPr/>
      </w:pPr>
      <w:r>
        <w:rPr/>
        <w:t>[49]</w:t>
        <w:tab/>
        <w:t>3GPP TS 29.561: "5G System; Interworking between 5G Network and external Data Networks; Stage 3".</w:t>
      </w:r>
    </w:p>
    <w:p>
      <w:pPr>
        <w:pStyle w:val="EX"/>
        <w:rPr/>
      </w:pPr>
      <w:r>
        <w:rPr/>
        <w:t>[50]</w:t>
        <w:tab/>
        <w:t>3GPP TS 29.502: "5G System, Session Management Services; Stage 3".</w:t>
      </w:r>
    </w:p>
    <w:p>
      <w:pPr>
        <w:pStyle w:val="EX"/>
        <w:rPr/>
      </w:pPr>
      <w:r>
        <w:rPr/>
        <w:t>[51]</w:t>
        <w:tab/>
        <w:t>3GPP TS 23.316: "Wireless and wireline convergence access support for the 5G System (5GS)".</w:t>
      </w:r>
    </w:p>
    <w:p>
      <w:pPr>
        <w:pStyle w:val="EX"/>
        <w:rPr/>
      </w:pPr>
      <w:r>
        <w:rPr/>
        <w:t>[52]</w:t>
        <w:tab/>
        <w:t>IETF RFC 2236: "Internet Group Management Protocol, Version 2".</w:t>
      </w:r>
    </w:p>
    <w:p>
      <w:pPr>
        <w:pStyle w:val="EX"/>
        <w:rPr/>
      </w:pPr>
      <w:r>
        <w:rPr/>
        <w:t>[53]</w:t>
        <w:tab/>
        <w:t>IETF RFC 3376: "Internet Group Management Protocol, Version 3".</w:t>
      </w:r>
    </w:p>
    <w:p>
      <w:pPr>
        <w:pStyle w:val="EX"/>
        <w:rPr/>
      </w:pPr>
      <w:r>
        <w:rPr/>
        <w:t>[54]</w:t>
        <w:tab/>
        <w:t>IETF RFC 4604: "Using Internet Group Management Protocol Version 3 (IGMPv3) and Multicast Listener Discovery Protocol Version 2 (MLDv2) for Source-Specific Multicast".</w:t>
      </w:r>
    </w:p>
    <w:p>
      <w:pPr>
        <w:pStyle w:val="EX"/>
        <w:rPr/>
      </w:pPr>
      <w:r>
        <w:rPr/>
        <w:t>[55]</w:t>
        <w:tab/>
        <w:t>IETF RFC 2710: "Multicast Listener Discovery (MLD) for IPv6".</w:t>
      </w:r>
    </w:p>
    <w:p>
      <w:pPr>
        <w:pStyle w:val="EX"/>
        <w:rPr/>
      </w:pPr>
      <w:r>
        <w:rPr/>
        <w:t>[56]</w:t>
        <w:tab/>
        <w:t>Void</w:t>
      </w:r>
    </w:p>
    <w:p>
      <w:pPr>
        <w:pStyle w:val="EX"/>
        <w:rPr/>
      </w:pPr>
      <w:r>
        <w:rPr/>
        <w:t>[57]</w:t>
        <w:tab/>
        <w:t>3GPP TS 23.316: "Wireless and wireline convergence access support for the 5G System (5GS)".</w:t>
      </w:r>
    </w:p>
    <w:p>
      <w:pPr>
        <w:pStyle w:val="EX"/>
        <w:rPr/>
      </w:pPr>
      <w:r>
        <w:rPr/>
        <w:t>[58]</w:t>
        <w:tab/>
        <w:t>IEEE Std 802.1AS-2020: "IEEE Standard for Local and metropolitan area networks--Timing and Synchronization for Time-Sensitive Applications".</w:t>
      </w:r>
    </w:p>
    <w:p>
      <w:pPr>
        <w:pStyle w:val="EX"/>
        <w:rPr/>
      </w:pPr>
      <w:r>
        <w:rPr/>
        <w:t>[59]</w:t>
        <w:tab/>
        <w:t>3GPP TS 24.193: "Access Traffic Steering, Switching and Splitting; Stage 3".</w:t>
      </w:r>
    </w:p>
    <w:p>
      <w:pPr>
        <w:pStyle w:val="EX"/>
        <w:rPr/>
      </w:pPr>
      <w:r>
        <w:rPr/>
        <w:t>[60]</w:t>
        <w:tab/>
        <w:t>IETF RFC 8803: "0-RTT TCP Convert Protocol".</w:t>
      </w:r>
    </w:p>
    <w:p>
      <w:pPr>
        <w:pStyle w:val="EX"/>
        <w:rPr/>
      </w:pPr>
      <w:r>
        <w:rPr/>
        <w:t>[61]</w:t>
        <w:tab/>
        <w:t>3GPP TS 29.571: "5G System; Common Data Types for Service Based Interfaces; Stage 3".</w:t>
      </w:r>
    </w:p>
    <w:p>
      <w:pPr>
        <w:pStyle w:val="EX"/>
        <w:rPr/>
      </w:pPr>
      <w:r>
        <w:rPr/>
        <w:t>[62]</w:t>
        <w:tab/>
        <w:t>IETF RFC 8684: "TCP Extensions for Multipath Operation with Multiple Addresses".</w:t>
      </w:r>
    </w:p>
    <w:p>
      <w:pPr>
        <w:pStyle w:val="EX"/>
        <w:rPr/>
      </w:pPr>
      <w:r>
        <w:rPr/>
        <w:t>[63]</w:t>
        <w:tab/>
        <w:t>3GPP TS 24.519: "Time-Sensitive Networking (TSN) Application Function (AF) to Device-Side TSN Translator (DS-TT) and Network-Side TSN Translator (NW-TT) protocol aspects; Stage 3".</w:t>
      </w:r>
    </w:p>
    <w:p>
      <w:pPr>
        <w:pStyle w:val="EX"/>
        <w:rPr/>
      </w:pPr>
      <w:r>
        <w:rPr/>
        <w:t>[64]</w:t>
        <w:tab/>
        <w:t>3GPP TS 33.501: "Security architecture and procedures for 5G system".</w:t>
      </w:r>
    </w:p>
    <w:p>
      <w:pPr>
        <w:pStyle w:val="EX"/>
        <w:rPr/>
      </w:pPr>
      <w:r>
        <w:rPr/>
        <w:t>[65]</w:t>
        <w:tab/>
        <w:t>3GPP TS 24.</w:t>
      </w:r>
      <w:r>
        <w:rPr>
          <w:lang w:eastAsia="zh-CN"/>
        </w:rPr>
        <w:t>250</w:t>
      </w:r>
      <w:r>
        <w:rPr/>
        <w:t>: "Protocol for Reliable Data Service; Stage 3".</w:t>
      </w:r>
    </w:p>
    <w:p>
      <w:pPr>
        <w:pStyle w:val="EX"/>
        <w:rPr/>
      </w:pPr>
      <w:r>
        <w:rPr/>
        <w:t>[66]</w:t>
        <w:tab/>
        <w:t>3GPP TS 2</w:t>
      </w:r>
      <w:r>
        <w:rPr>
          <w:lang w:eastAsia="zh-CN"/>
        </w:rPr>
        <w:t>3.682</w:t>
      </w:r>
      <w:r>
        <w:rPr/>
        <w:t>: "Architecture enhancements to facilitate communications with packet data networks and applications".</w:t>
      </w:r>
    </w:p>
    <w:p>
      <w:pPr>
        <w:pStyle w:val="Heading1"/>
        <w:rPr/>
      </w:pPr>
      <w:bookmarkStart w:id="42" w:name="_Toc36814001"/>
      <w:bookmarkStart w:id="43" w:name="_Toc19717026"/>
      <w:bookmarkStart w:id="44" w:name="_Toc83140412"/>
      <w:bookmarkStart w:id="45" w:name="_Toc57930964"/>
      <w:bookmarkStart w:id="46" w:name="_Toc57930334"/>
      <w:bookmarkStart w:id="47" w:name="_Toc51860567"/>
      <w:bookmarkStart w:id="48" w:name="_Toc36042677"/>
      <w:bookmarkStart w:id="49" w:name="_Toc36030757"/>
      <w:bookmarkStart w:id="50" w:name="_Toc27723693"/>
      <w:bookmarkStart w:id="51" w:name="_Toc27556776"/>
      <w:bookmarkStart w:id="52" w:name="_Toc27490483"/>
      <w:bookmarkStart w:id="53" w:name="_Toc44688845"/>
      <w:bookmarkStart w:id="54" w:name="_Toc44923599"/>
      <w:r>
        <w:rPr/>
        <w:t>3</w:t>
        <w:tab/>
        <w:t>Definitions, symbols and abbreviations</w:t>
      </w:r>
      <w:bookmarkEnd w:id="42"/>
      <w:bookmarkEnd w:id="43"/>
      <w:bookmarkEnd w:id="44"/>
      <w:bookmarkEnd w:id="45"/>
      <w:bookmarkEnd w:id="46"/>
      <w:bookmarkEnd w:id="47"/>
      <w:bookmarkEnd w:id="48"/>
      <w:bookmarkEnd w:id="49"/>
      <w:bookmarkEnd w:id="50"/>
      <w:bookmarkEnd w:id="51"/>
      <w:bookmarkEnd w:id="52"/>
      <w:bookmarkEnd w:id="53"/>
      <w:bookmarkEnd w:id="54"/>
    </w:p>
    <w:p>
      <w:pPr>
        <w:pStyle w:val="Heading2"/>
        <w:rPr/>
      </w:pPr>
      <w:bookmarkStart w:id="55" w:name="_Toc36814002"/>
      <w:bookmarkStart w:id="56" w:name="_Toc44688846"/>
      <w:bookmarkStart w:id="57" w:name="_Toc83140413"/>
      <w:bookmarkStart w:id="58" w:name="_Toc57930965"/>
      <w:bookmarkStart w:id="59" w:name="_Toc57930335"/>
      <w:bookmarkStart w:id="60" w:name="_Toc19717027"/>
      <w:bookmarkStart w:id="61" w:name="_Toc51860568"/>
      <w:bookmarkStart w:id="62" w:name="_Toc36042678"/>
      <w:bookmarkStart w:id="63" w:name="_Toc36030758"/>
      <w:bookmarkStart w:id="64" w:name="_Toc27556777"/>
      <w:bookmarkStart w:id="65" w:name="_Toc27490484"/>
      <w:bookmarkStart w:id="66" w:name="_Toc44923600"/>
      <w:bookmarkStart w:id="67" w:name="_Toc27723694"/>
      <w:r>
        <w:rPr/>
        <w:t>3.1</w:t>
        <w:tab/>
        <w:t>Definitions</w:t>
      </w:r>
      <w:bookmarkEnd w:id="55"/>
      <w:bookmarkEnd w:id="56"/>
      <w:bookmarkEnd w:id="57"/>
      <w:bookmarkEnd w:id="58"/>
      <w:bookmarkEnd w:id="59"/>
      <w:bookmarkEnd w:id="60"/>
      <w:bookmarkEnd w:id="61"/>
      <w:bookmarkEnd w:id="62"/>
      <w:bookmarkEnd w:id="63"/>
      <w:bookmarkEnd w:id="64"/>
      <w:bookmarkEnd w:id="65"/>
      <w:bookmarkEnd w:id="66"/>
      <w:bookmarkEnd w:id="67"/>
    </w:p>
    <w:p>
      <w:pPr>
        <w:pStyle w:val="Normal"/>
        <w:rPr/>
      </w:pPr>
      <w:r>
        <w:rPr/>
        <w:t>For the purposes of the present document, the terms and definitions given in 3GPP TR 21.905 [1] and the following apply. A term defined in the present document takes precedence over the definition of the same term, if any, in 3GPP TR 21.905 [1].</w:t>
      </w:r>
    </w:p>
    <w:p>
      <w:pPr>
        <w:pStyle w:val="Normal"/>
        <w:rPr/>
      </w:pPr>
      <w:r>
        <w:rPr>
          <w:b/>
        </w:rPr>
        <w:t>CP function</w:t>
      </w:r>
      <w:r>
        <w:rPr/>
        <w:t>: A node with a Control Plane function (see 3GPP TS 23.214 [2]) supporting one or more PFCP entities. A Control Plane function, i.e. a Control Plane Node, is identified by the Node ID that is set to either an FQDN or an IP address.</w:t>
      </w:r>
    </w:p>
    <w:p>
      <w:pPr>
        <w:pStyle w:val="Normal"/>
        <w:rPr/>
      </w:pPr>
      <w:r>
        <w:rPr>
          <w:b/>
        </w:rPr>
        <w:t>Match Field:</w:t>
      </w:r>
      <w:r>
        <w:rPr/>
        <w:t xml:space="preserve"> a field of the Packet Detection Information of a Packet Detection Rule against which a packet is attempted to be matched.</w:t>
      </w:r>
    </w:p>
    <w:p>
      <w:pPr>
        <w:pStyle w:val="Normal"/>
        <w:rPr/>
      </w:pPr>
      <w:r>
        <w:rPr>
          <w:b/>
        </w:rPr>
        <w:t>Matching:</w:t>
      </w:r>
      <w:r>
        <w:rPr/>
        <w:t xml:space="preserve"> comparing the set of header fields of a packet to the match fields of the Packet Detection Information of a Packet Detection Rule.</w:t>
      </w:r>
    </w:p>
    <w:p>
      <w:pPr>
        <w:pStyle w:val="Normal"/>
        <w:rPr/>
      </w:pPr>
      <w:r>
        <w:rPr>
          <w:b/>
        </w:rPr>
        <w:t>Node:</w:t>
      </w:r>
      <w:r>
        <w:rPr/>
        <w:t xml:space="preserve"> Either a CP function or an UP function supporting one or more PFCP entities. A Node is identified by the Node ID, which is set to either an FQDN or an IP address.</w:t>
      </w:r>
    </w:p>
    <w:p>
      <w:pPr>
        <w:pStyle w:val="Normal"/>
        <w:rPr/>
      </w:pPr>
      <w:r>
        <w:rPr>
          <w:b/>
        </w:rPr>
        <w:t>PFCP Entity</w:t>
      </w:r>
      <w:r>
        <w:rPr/>
        <w:t>: An endpoint in a CP (or UP) function supporting PFCP, that is identified by the IP address. The IP address of a PFCP entity may or may not be the IP address included in the Node ID.</w:t>
      </w:r>
    </w:p>
    <w:p>
      <w:pPr>
        <w:pStyle w:val="Normal"/>
        <w:rPr/>
      </w:pPr>
      <w:r>
        <w:rPr>
          <w:b/>
        </w:rPr>
        <w:t>UP function</w:t>
      </w:r>
      <w:r>
        <w:rPr/>
        <w:t>: A node with a User Plane function (see 3GPP TS 23.214 [2]) supporting one or more PFCP entities. A User Plane function, i.e. a User Plane Node, is identified by the Node ID that is set to either a FQDN or an IP address.</w:t>
      </w:r>
    </w:p>
    <w:p>
      <w:pPr>
        <w:pStyle w:val="Heading2"/>
        <w:rPr/>
      </w:pPr>
      <w:bookmarkStart w:id="68" w:name="_Toc36814003"/>
      <w:bookmarkStart w:id="69" w:name="_Toc19717028"/>
      <w:bookmarkStart w:id="70" w:name="_Toc83140414"/>
      <w:bookmarkStart w:id="71" w:name="_Toc57930966"/>
      <w:bookmarkStart w:id="72" w:name="_Toc57930336"/>
      <w:bookmarkStart w:id="73" w:name="_Toc51860569"/>
      <w:bookmarkStart w:id="74" w:name="_Toc36042679"/>
      <w:bookmarkStart w:id="75" w:name="_Toc36030759"/>
      <w:bookmarkStart w:id="76" w:name="_Toc27723695"/>
      <w:bookmarkStart w:id="77" w:name="_Toc27556778"/>
      <w:bookmarkStart w:id="78" w:name="_Toc27490485"/>
      <w:bookmarkStart w:id="79" w:name="_Toc44688847"/>
      <w:bookmarkStart w:id="80" w:name="_Toc44923601"/>
      <w:r>
        <w:rPr/>
        <w:t>3.2</w:t>
        <w:tab/>
        <w:t>Abbreviations</w:t>
      </w:r>
      <w:bookmarkEnd w:id="68"/>
      <w:bookmarkEnd w:id="69"/>
      <w:bookmarkEnd w:id="70"/>
      <w:bookmarkEnd w:id="71"/>
      <w:bookmarkEnd w:id="72"/>
      <w:bookmarkEnd w:id="73"/>
      <w:bookmarkEnd w:id="74"/>
      <w:bookmarkEnd w:id="75"/>
      <w:bookmarkEnd w:id="76"/>
      <w:bookmarkEnd w:id="77"/>
      <w:bookmarkEnd w:id="78"/>
      <w:bookmarkEnd w:id="79"/>
      <w:bookmarkEnd w:id="80"/>
    </w:p>
    <w:p>
      <w:pPr>
        <w:pStyle w:val="Normal"/>
        <w:rPr/>
      </w:pPr>
      <w:r>
        <w:rPr/>
        <w:t>For the purposes of the present document, the abbreviations given in 3GPP TR 21.905 [1] and the following apply. An abbreviation defined in the present document takes precedence over the definition of the same abbreviation, if any, in 3GPP TR 21.905 [1].</w:t>
      </w:r>
    </w:p>
    <w:p>
      <w:pPr>
        <w:pStyle w:val="EW"/>
        <w:rPr/>
      </w:pPr>
      <w:r>
        <w:rPr/>
        <w:t>ADC</w:t>
        <w:tab/>
        <w:t>Application Detection and Control</w:t>
      </w:r>
    </w:p>
    <w:p>
      <w:pPr>
        <w:pStyle w:val="EW"/>
        <w:rPr/>
      </w:pPr>
      <w:r>
        <w:rPr/>
        <w:t>ATSSS</w:t>
        <w:tab/>
        <w:t>Access Traffic Steering, Switching, Splitting</w:t>
      </w:r>
    </w:p>
    <w:p>
      <w:pPr>
        <w:pStyle w:val="EW"/>
        <w:rPr/>
      </w:pPr>
      <w:r>
        <w:rPr/>
        <w:t>ATSSS-LL</w:t>
        <w:tab/>
        <w:t>ATSSS Low Layer</w:t>
      </w:r>
    </w:p>
    <w:p>
      <w:pPr>
        <w:pStyle w:val="EW"/>
        <w:rPr/>
      </w:pPr>
      <w:r>
        <w:rPr/>
        <w:t>BAR</w:t>
        <w:tab/>
        <w:t>Buffering Action Rule</w:t>
      </w:r>
    </w:p>
    <w:p>
      <w:pPr>
        <w:pStyle w:val="EW"/>
        <w:rPr/>
      </w:pPr>
      <w:r>
        <w:rPr/>
        <w:t>BP</w:t>
        <w:tab/>
        <w:t>Branching Point</w:t>
      </w:r>
    </w:p>
    <w:p>
      <w:pPr>
        <w:pStyle w:val="EW"/>
        <w:rPr>
          <w:lang w:eastAsia="x-none"/>
        </w:rPr>
      </w:pPr>
      <w:r>
        <w:rPr>
          <w:lang w:eastAsia="x-none"/>
        </w:rPr>
        <w:t>BMIC</w:t>
        <w:tab/>
        <w:t>Bridge Management Information Container</w:t>
      </w:r>
    </w:p>
    <w:p>
      <w:pPr>
        <w:pStyle w:val="EW"/>
        <w:rPr/>
      </w:pPr>
      <w:r>
        <w:rPr/>
        <w:t>CP</w:t>
        <w:tab/>
        <w:t>Control Plane</w:t>
      </w:r>
    </w:p>
    <w:p>
      <w:pPr>
        <w:pStyle w:val="EW"/>
        <w:rPr/>
      </w:pPr>
      <w:r>
        <w:rPr/>
        <w:t>DDoS</w:t>
        <w:tab/>
        <w:t>Distributed Denial of Service</w:t>
      </w:r>
    </w:p>
    <w:p>
      <w:pPr>
        <w:pStyle w:val="EW"/>
        <w:rPr>
          <w:lang w:val="es-ES_tradnl"/>
        </w:rPr>
      </w:pPr>
      <w:r>
        <w:rPr>
          <w:lang w:val="es-ES_tradnl"/>
        </w:rPr>
        <w:t>DEI</w:t>
        <w:tab/>
        <w:t>Drop Eligible Indicator</w:t>
      </w:r>
    </w:p>
    <w:p>
      <w:pPr>
        <w:pStyle w:val="EW"/>
        <w:rPr>
          <w:lang w:val="es-ES_tradnl"/>
        </w:rPr>
      </w:pPr>
      <w:r>
        <w:rPr>
          <w:lang w:val="es-ES_tradnl"/>
        </w:rPr>
        <w:t>DNAI</w:t>
        <w:tab/>
        <w:t>Data Network Access Identifier</w:t>
      </w:r>
    </w:p>
    <w:p>
      <w:pPr>
        <w:pStyle w:val="EW"/>
        <w:rPr/>
      </w:pPr>
      <w:r>
        <w:rPr/>
        <w:t>DSCP</w:t>
        <w:tab/>
      </w:r>
      <w:r>
        <w:rPr>
          <w:lang w:eastAsia="zh-CN"/>
        </w:rPr>
        <w:t>Differentiated Services Code Point</w:t>
      </w:r>
    </w:p>
    <w:p>
      <w:pPr>
        <w:pStyle w:val="EW"/>
        <w:rPr>
          <w:lang w:eastAsia="zh-CN"/>
        </w:rPr>
      </w:pPr>
      <w:r>
        <w:rPr>
          <w:lang w:eastAsia="zh-CN"/>
        </w:rPr>
        <w:t>DS-TT</w:t>
        <w:tab/>
        <w:t>Device-Side TSN Translator</w:t>
      </w:r>
    </w:p>
    <w:p>
      <w:pPr>
        <w:pStyle w:val="EW"/>
        <w:rPr>
          <w:lang w:eastAsia="zh-CN"/>
        </w:rPr>
      </w:pPr>
      <w:r>
        <w:rPr>
          <w:lang w:eastAsia="zh-CN"/>
        </w:rPr>
        <w:t>eMPS</w:t>
        <w:tab/>
        <w:t>enhanced Multimedia Priority Service</w:t>
      </w:r>
    </w:p>
    <w:p>
      <w:pPr>
        <w:pStyle w:val="EW"/>
        <w:rPr/>
      </w:pPr>
      <w:r>
        <w:rPr/>
        <w:t>FAR</w:t>
        <w:tab/>
        <w:t>Fo</w:t>
      </w:r>
      <w:r>
        <w:rPr>
          <w:lang w:val="en-US"/>
        </w:rPr>
        <w:t>r</w:t>
      </w:r>
      <w:r>
        <w:rPr/>
        <w:t>warding Action Rule</w:t>
      </w:r>
    </w:p>
    <w:p>
      <w:pPr>
        <w:pStyle w:val="EW"/>
        <w:rPr/>
      </w:pPr>
      <w:r>
        <w:rPr/>
        <w:t>F-SEID</w:t>
        <w:tab/>
        <w:t>Fully Qualified SEID</w:t>
      </w:r>
    </w:p>
    <w:p>
      <w:pPr>
        <w:pStyle w:val="EW"/>
        <w:rPr/>
      </w:pPr>
      <w:r>
        <w:rPr/>
        <w:t>F-TEID</w:t>
        <w:tab/>
        <w:t>Fully Qualified TEID</w:t>
      </w:r>
    </w:p>
    <w:p>
      <w:pPr>
        <w:pStyle w:val="EW"/>
        <w:rPr/>
      </w:pPr>
      <w:r>
        <w:rPr>
          <w:lang w:val="es-ES_tradnl"/>
        </w:rPr>
        <w:t>IP</w:t>
        <w:tab/>
        <w:t>Internet</w:t>
      </w:r>
      <w:r>
        <w:rPr/>
        <w:t xml:space="preserve"> Protocol</w:t>
      </w:r>
    </w:p>
    <w:p>
      <w:pPr>
        <w:pStyle w:val="EW"/>
        <w:rPr>
          <w:lang w:val="en-US"/>
        </w:rPr>
      </w:pPr>
      <w:r>
        <w:rPr>
          <w:lang w:val="en-US"/>
        </w:rPr>
        <w:t>IPUPS</w:t>
        <w:tab/>
        <w:t>Inter-PLMN User Plane Security</w:t>
      </w:r>
    </w:p>
    <w:p>
      <w:pPr>
        <w:pStyle w:val="EW"/>
        <w:rPr/>
      </w:pPr>
      <w:r>
        <w:rPr>
          <w:lang w:val="es-ES_tradnl"/>
        </w:rPr>
        <w:t>IPv4</w:t>
        <w:tab/>
        <w:t>Internet</w:t>
      </w:r>
      <w:r>
        <w:rPr>
          <w:lang w:val="sv-SE"/>
        </w:rPr>
        <w:t xml:space="preserve"> Protocol version</w:t>
      </w:r>
      <w:r>
        <w:rPr>
          <w:lang w:val="es-ES_tradnl"/>
        </w:rPr>
        <w:t xml:space="preserve"> 4</w:t>
      </w:r>
    </w:p>
    <w:p>
      <w:pPr>
        <w:pStyle w:val="EW"/>
        <w:rPr>
          <w:lang w:val="es-ES_tradnl"/>
        </w:rPr>
      </w:pPr>
      <w:r>
        <w:rPr>
          <w:lang w:val="es-ES_tradnl"/>
        </w:rPr>
        <w:t>IPv6</w:t>
        <w:tab/>
        <w:t>Internet Protocol version 6</w:t>
      </w:r>
    </w:p>
    <w:p>
      <w:pPr>
        <w:pStyle w:val="EW"/>
        <w:rPr>
          <w:lang w:val="es-ES_tradnl"/>
        </w:rPr>
      </w:pPr>
      <w:r>
        <w:rPr>
          <w:lang w:val="es-ES_tradnl"/>
        </w:rPr>
        <w:t>I-SMF</w:t>
        <w:tab/>
        <w:t>Intermediate SMF</w:t>
      </w:r>
    </w:p>
    <w:p>
      <w:pPr>
        <w:pStyle w:val="EW"/>
        <w:rPr/>
      </w:pPr>
      <w:r>
        <w:rPr>
          <w:lang w:val="es-ES_tradnl"/>
        </w:rPr>
        <w:t>LMISF</w:t>
        <w:tab/>
      </w:r>
      <w:r>
        <w:rPr>
          <w:lang w:eastAsia="zh-CN"/>
        </w:rPr>
        <w:t>LI Mirror IMS State Function</w:t>
      </w:r>
    </w:p>
    <w:p>
      <w:pPr>
        <w:pStyle w:val="EW"/>
        <w:rPr>
          <w:lang w:eastAsia="zh-CN"/>
        </w:rPr>
      </w:pPr>
      <w:r>
        <w:rPr>
          <w:lang w:eastAsia="zh-CN"/>
        </w:rPr>
        <w:t>MA</w:t>
        <w:tab/>
        <w:t>Multi-Access</w:t>
      </w:r>
    </w:p>
    <w:p>
      <w:pPr>
        <w:pStyle w:val="EW"/>
        <w:rPr>
          <w:lang w:eastAsia="zh-CN"/>
        </w:rPr>
      </w:pPr>
      <w:r>
        <w:rPr>
          <w:lang w:eastAsia="zh-CN"/>
        </w:rPr>
        <w:t>MAR</w:t>
        <w:tab/>
        <w:t>Multi-Access Rule</w:t>
      </w:r>
    </w:p>
    <w:p>
      <w:pPr>
        <w:pStyle w:val="EW"/>
        <w:rPr>
          <w:lang w:eastAsia="zh-CN"/>
        </w:rPr>
      </w:pPr>
      <w:r>
        <w:rPr>
          <w:lang w:eastAsia="zh-CN"/>
        </w:rPr>
        <w:t>MPTCP</w:t>
        <w:tab/>
        <w:t>Multi-Path TCP Protocol</w:t>
      </w:r>
    </w:p>
    <w:p>
      <w:pPr>
        <w:pStyle w:val="EW"/>
        <w:rPr/>
      </w:pPr>
      <w:r>
        <w:rPr/>
        <w:t>MT-EDT</w:t>
        <w:tab/>
        <w:t>Mobile Terminated Early Data Transmission</w:t>
      </w:r>
      <w:r>
        <w:rPr>
          <w:lang w:eastAsia="zh-CN"/>
        </w:rPr>
        <w:t>NR</w:t>
        <w:tab/>
        <w:t>New Radio</w:t>
      </w:r>
    </w:p>
    <w:p>
      <w:pPr>
        <w:pStyle w:val="EW"/>
        <w:rPr/>
      </w:pPr>
      <w:r>
        <w:rPr>
          <w:lang w:eastAsia="zh-CN"/>
        </w:rPr>
        <w:t>NPN</w:t>
        <w:tab/>
      </w:r>
      <w:r>
        <w:rPr/>
        <w:t>Non-Public Network</w:t>
      </w:r>
    </w:p>
    <w:p>
      <w:pPr>
        <w:pStyle w:val="EW"/>
        <w:rPr/>
      </w:pPr>
      <w:r>
        <w:rPr>
          <w:lang w:val="es-ES_tradnl"/>
        </w:rPr>
        <w:t>NW-TT</w:t>
        <w:tab/>
        <w:t xml:space="preserve">Network-side </w:t>
      </w:r>
      <w:r>
        <w:rPr>
          <w:lang w:eastAsia="zh-CN"/>
        </w:rPr>
        <w:t>TSN Translator</w:t>
      </w:r>
    </w:p>
    <w:p>
      <w:pPr>
        <w:pStyle w:val="EW"/>
        <w:rPr>
          <w:lang w:val="es-ES_tradnl"/>
        </w:rPr>
      </w:pPr>
      <w:r>
        <w:rPr>
          <w:lang w:val="es-ES_tradnl"/>
        </w:rPr>
        <w:t>PCC</w:t>
        <w:tab/>
        <w:t>Policy and Charging Control</w:t>
      </w:r>
    </w:p>
    <w:p>
      <w:pPr>
        <w:pStyle w:val="EW"/>
        <w:rPr>
          <w:lang w:val="es-ES_tradnl"/>
        </w:rPr>
      </w:pPr>
      <w:r>
        <w:rPr>
          <w:lang w:val="es-ES_tradnl"/>
        </w:rPr>
        <w:t>PCP</w:t>
        <w:tab/>
        <w:t>Priority Code Point</w:t>
      </w:r>
    </w:p>
    <w:p>
      <w:pPr>
        <w:pStyle w:val="EW"/>
        <w:rPr>
          <w:lang w:val="es-ES_tradnl"/>
        </w:rPr>
      </w:pPr>
      <w:r>
        <w:rPr>
          <w:lang w:val="es-ES_tradnl"/>
        </w:rPr>
        <w:t>PCEF</w:t>
        <w:tab/>
        <w:t>Policy and Charging Enforcement Function</w:t>
      </w:r>
    </w:p>
    <w:p>
      <w:pPr>
        <w:pStyle w:val="EW"/>
        <w:rPr>
          <w:lang w:val="es-ES_tradnl"/>
        </w:rPr>
      </w:pPr>
      <w:r>
        <w:rPr>
          <w:lang w:val="es-ES_tradnl"/>
        </w:rPr>
        <w:t>PCRF</w:t>
        <w:tab/>
        <w:t>Policy and Charging Rule Function</w:t>
      </w:r>
    </w:p>
    <w:p>
      <w:pPr>
        <w:pStyle w:val="EW"/>
        <w:rPr/>
      </w:pPr>
      <w:r>
        <w:rPr/>
        <w:t>PDI</w:t>
        <w:tab/>
        <w:t>Packet Detection Information</w:t>
      </w:r>
    </w:p>
    <w:p>
      <w:pPr>
        <w:pStyle w:val="EW"/>
        <w:rPr/>
      </w:pPr>
      <w:r>
        <w:rPr/>
        <w:t>PDR</w:t>
        <w:tab/>
        <w:t>Packet Detection Rule</w:t>
      </w:r>
    </w:p>
    <w:p>
      <w:pPr>
        <w:pStyle w:val="EW"/>
        <w:rPr/>
      </w:pPr>
      <w:r>
        <w:rPr/>
        <w:t>PFCP</w:t>
        <w:tab/>
        <w:t>Packet Forwarding Control Protocol</w:t>
      </w:r>
    </w:p>
    <w:p>
      <w:pPr>
        <w:pStyle w:val="EW"/>
        <w:rPr/>
      </w:pPr>
      <w:r>
        <w:rPr/>
        <w:t>PFD</w:t>
        <w:tab/>
        <w:t>Packet Flow Description</w:t>
      </w:r>
    </w:p>
    <w:p>
      <w:pPr>
        <w:pStyle w:val="EW"/>
        <w:rPr>
          <w:lang w:eastAsia="zh-CN"/>
        </w:rPr>
      </w:pPr>
      <w:r>
        <w:rPr>
          <w:lang w:eastAsia="zh-CN"/>
        </w:rPr>
        <w:t>PGW</w:t>
        <w:tab/>
        <w:t>PDN Gateway</w:t>
      </w:r>
    </w:p>
    <w:p>
      <w:pPr>
        <w:pStyle w:val="EW"/>
        <w:rPr/>
      </w:pPr>
      <w:r>
        <w:rPr>
          <w:lang w:eastAsia="zh-CN"/>
        </w:rPr>
        <w:t>PGW-C</w:t>
        <w:tab/>
        <w:t xml:space="preserve">PDN Gateway </w:t>
      </w:r>
      <w:r>
        <w:rPr/>
        <w:t>Control plane function</w:t>
      </w:r>
    </w:p>
    <w:p>
      <w:pPr>
        <w:pStyle w:val="EW"/>
        <w:rPr/>
      </w:pPr>
      <w:r>
        <w:rPr>
          <w:lang w:eastAsia="zh-CN"/>
        </w:rPr>
        <w:t>PGW-U</w:t>
        <w:tab/>
        <w:t xml:space="preserve">PDN Gateway </w:t>
      </w:r>
      <w:r>
        <w:rPr/>
        <w:t>User plane function</w:t>
      </w:r>
    </w:p>
    <w:p>
      <w:pPr>
        <w:pStyle w:val="EW"/>
        <w:rPr/>
      </w:pPr>
      <w:r>
        <w:rPr/>
        <w:t>PMF</w:t>
        <w:tab/>
        <w:t>Performance Measurement Function</w:t>
      </w:r>
    </w:p>
    <w:p>
      <w:pPr>
        <w:pStyle w:val="EW"/>
        <w:rPr>
          <w:lang w:eastAsia="x-none"/>
        </w:rPr>
      </w:pPr>
      <w:r>
        <w:rPr>
          <w:lang w:eastAsia="x-none"/>
        </w:rPr>
        <w:t>PMIC</w:t>
        <w:tab/>
        <w:t>Port Management Information Container</w:t>
      </w:r>
    </w:p>
    <w:p>
      <w:pPr>
        <w:pStyle w:val="EW"/>
        <w:rPr>
          <w:lang w:val="fr-FR"/>
        </w:rPr>
      </w:pPr>
      <w:r>
        <w:rPr>
          <w:lang w:val="fr-FR"/>
        </w:rPr>
        <w:t>PSA</w:t>
        <w:tab/>
        <w:t>PDU Session Anchor</w:t>
      </w:r>
    </w:p>
    <w:p>
      <w:pPr>
        <w:pStyle w:val="EW"/>
        <w:rPr/>
      </w:pPr>
      <w:r>
        <w:rPr/>
        <w:t>PTP</w:t>
        <w:tab/>
        <w:t>Precision Time Protocol</w:t>
      </w:r>
    </w:p>
    <w:p>
      <w:pPr>
        <w:pStyle w:val="EW"/>
        <w:rPr/>
      </w:pPr>
      <w:r>
        <w:rPr/>
        <w:t>QER</w:t>
        <w:tab/>
        <w:t>QoS Enforcement Rule</w:t>
      </w:r>
    </w:p>
    <w:p>
      <w:pPr>
        <w:pStyle w:val="EW"/>
        <w:rPr>
          <w:lang w:eastAsia="zh-CN"/>
        </w:rPr>
      </w:pPr>
      <w:r>
        <w:rPr>
          <w:lang w:eastAsia="zh-CN"/>
        </w:rPr>
        <w:t>RDS</w:t>
        <w:tab/>
        <w:t>Reliable Data Service</w:t>
      </w:r>
    </w:p>
    <w:p>
      <w:pPr>
        <w:pStyle w:val="EW"/>
        <w:rPr/>
      </w:pPr>
      <w:r>
        <w:rPr/>
        <w:t>S8HR</w:t>
        <w:tab/>
        <w:t>S8 Home Routed</w:t>
      </w:r>
    </w:p>
    <w:p>
      <w:pPr>
        <w:pStyle w:val="EW"/>
        <w:rPr>
          <w:lang w:eastAsia="zh-CN"/>
        </w:rPr>
      </w:pPr>
      <w:r>
        <w:rPr>
          <w:lang w:eastAsia="zh-CN"/>
        </w:rPr>
        <w:t>SDF</w:t>
        <w:tab/>
        <w:t>Service Data Flow</w:t>
      </w:r>
    </w:p>
    <w:p>
      <w:pPr>
        <w:pStyle w:val="EW"/>
        <w:rPr>
          <w:lang w:eastAsia="zh-CN"/>
        </w:rPr>
      </w:pPr>
      <w:r>
        <w:rPr>
          <w:lang w:eastAsia="zh-CN"/>
        </w:rPr>
        <w:t>SEID</w:t>
        <w:tab/>
        <w:t>Session Endpoint Identifier</w:t>
      </w:r>
    </w:p>
    <w:p>
      <w:pPr>
        <w:pStyle w:val="EW"/>
        <w:rPr>
          <w:lang w:eastAsia="zh-CN"/>
        </w:rPr>
      </w:pPr>
      <w:r>
        <w:rPr>
          <w:lang w:eastAsia="zh-CN"/>
        </w:rPr>
        <w:t>SGW</w:t>
        <w:tab/>
        <w:t>Serving Gateway</w:t>
      </w:r>
    </w:p>
    <w:p>
      <w:pPr>
        <w:pStyle w:val="EW"/>
        <w:rPr/>
      </w:pPr>
      <w:r>
        <w:rPr>
          <w:lang w:eastAsia="zh-CN"/>
        </w:rPr>
        <w:t>SGW-C</w:t>
        <w:tab/>
        <w:t xml:space="preserve">Serving Gateway </w:t>
      </w:r>
      <w:r>
        <w:rPr/>
        <w:t>Control plane function</w:t>
      </w:r>
    </w:p>
    <w:p>
      <w:pPr>
        <w:pStyle w:val="EW"/>
        <w:rPr/>
      </w:pPr>
      <w:r>
        <w:rPr>
          <w:lang w:eastAsia="zh-CN"/>
        </w:rPr>
        <w:t>SGW-U</w:t>
        <w:tab/>
        <w:t xml:space="preserve">Serving Gateway </w:t>
      </w:r>
      <w:r>
        <w:rPr/>
        <w:t>User plane function</w:t>
      </w:r>
    </w:p>
    <w:p>
      <w:pPr>
        <w:pStyle w:val="EW"/>
        <w:rPr/>
      </w:pPr>
      <w:r>
        <w:rPr/>
        <w:t>SMF</w:t>
        <w:tab/>
        <w:t>Session Management Function</w:t>
      </w:r>
    </w:p>
    <w:p>
      <w:pPr>
        <w:pStyle w:val="EW"/>
        <w:rPr/>
      </w:pPr>
      <w:r>
        <w:rPr/>
        <w:t>SNPN</w:t>
        <w:tab/>
        <w:t>Stand-alone Non-Public Network</w:t>
      </w:r>
    </w:p>
    <w:p>
      <w:pPr>
        <w:pStyle w:val="EW"/>
        <w:rPr/>
      </w:pPr>
      <w:r>
        <w:rPr/>
        <w:t>SRR</w:t>
        <w:tab/>
        <w:t>Session Reporting Rule</w:t>
      </w:r>
    </w:p>
    <w:p>
      <w:pPr>
        <w:pStyle w:val="EW"/>
        <w:rPr/>
      </w:pPr>
      <w:r>
        <w:rPr/>
        <w:t>SX3LIF</w:t>
        <w:tab/>
        <w:t>Split X3 LI Interworking Function</w:t>
      </w:r>
    </w:p>
    <w:p>
      <w:pPr>
        <w:pStyle w:val="EW"/>
        <w:rPr/>
      </w:pPr>
      <w:r>
        <w:rPr/>
        <w:t>TDF</w:t>
        <w:tab/>
      </w:r>
      <w:r>
        <w:rPr>
          <w:lang w:eastAsia="zh-CN"/>
        </w:rPr>
        <w:t>Traffic Detection Function</w:t>
      </w:r>
    </w:p>
    <w:p>
      <w:pPr>
        <w:pStyle w:val="EW"/>
        <w:rPr/>
      </w:pPr>
      <w:r>
        <w:rPr>
          <w:lang w:eastAsia="zh-CN"/>
        </w:rPr>
        <w:t>TDF-C</w:t>
        <w:tab/>
        <w:t xml:space="preserve">Traffic Detection Function </w:t>
      </w:r>
      <w:r>
        <w:rPr/>
        <w:t>Control plane function</w:t>
      </w:r>
    </w:p>
    <w:p>
      <w:pPr>
        <w:pStyle w:val="EW"/>
        <w:rPr/>
      </w:pPr>
      <w:r>
        <w:rPr>
          <w:lang w:eastAsia="zh-CN"/>
        </w:rPr>
        <w:t>TDF-U</w:t>
        <w:tab/>
        <w:t xml:space="preserve">Traffic Detection Function </w:t>
      </w:r>
      <w:r>
        <w:rPr/>
        <w:t>User plane function</w:t>
      </w:r>
    </w:p>
    <w:p>
      <w:pPr>
        <w:pStyle w:val="EW"/>
        <w:rPr/>
      </w:pPr>
      <w:r>
        <w:rPr/>
        <w:t>ToS</w:t>
        <w:tab/>
        <w:t>Type of Service</w:t>
      </w:r>
    </w:p>
    <w:p>
      <w:pPr>
        <w:pStyle w:val="EW"/>
        <w:rPr/>
      </w:pPr>
      <w:r>
        <w:rPr/>
        <w:t>TSC</w:t>
        <w:tab/>
        <w:t>Time Sensitive Communication</w:t>
      </w:r>
    </w:p>
    <w:p>
      <w:pPr>
        <w:pStyle w:val="EW"/>
        <w:rPr>
          <w:lang w:val="en-US"/>
        </w:rPr>
      </w:pPr>
      <w:r>
        <w:rPr>
          <w:lang w:val="en-US"/>
        </w:rPr>
        <w:t>TSSF</w:t>
        <w:tab/>
        <w:t>Traffic Steering Support Function</w:t>
      </w:r>
    </w:p>
    <w:p>
      <w:pPr>
        <w:pStyle w:val="EW"/>
        <w:rPr/>
      </w:pPr>
      <w:r>
        <w:rPr/>
        <w:t>UDP</w:t>
        <w:tab/>
        <w:t>User Datagram Protocol</w:t>
      </w:r>
    </w:p>
    <w:p>
      <w:pPr>
        <w:pStyle w:val="EW"/>
        <w:rPr/>
      </w:pPr>
      <w:r>
        <w:rPr/>
        <w:t>UL CL</w:t>
        <w:tab/>
        <w:t>Uplink Classifier</w:t>
      </w:r>
    </w:p>
    <w:p>
      <w:pPr>
        <w:pStyle w:val="EW"/>
        <w:rPr/>
      </w:pPr>
      <w:r>
        <w:rPr/>
        <w:t>UP</w:t>
        <w:tab/>
        <w:t>User Plane</w:t>
      </w:r>
    </w:p>
    <w:p>
      <w:pPr>
        <w:pStyle w:val="EW"/>
        <w:rPr/>
      </w:pPr>
      <w:r>
        <w:rPr/>
        <w:t>UPF</w:t>
        <w:tab/>
        <w:t>User Plane Function</w:t>
      </w:r>
    </w:p>
    <w:p>
      <w:pPr>
        <w:pStyle w:val="EW"/>
        <w:rPr>
          <w:lang w:eastAsia="zh-CN"/>
        </w:rPr>
      </w:pPr>
      <w:r>
        <w:rPr>
          <w:lang w:eastAsia="zh-CN"/>
        </w:rPr>
        <w:t>URR</w:t>
        <w:tab/>
        <w:t>Usage Reporting Rule</w:t>
      </w:r>
    </w:p>
    <w:p>
      <w:pPr>
        <w:pStyle w:val="EW"/>
        <w:rPr>
          <w:lang w:val="fr-FR" w:eastAsia="zh-CN"/>
        </w:rPr>
      </w:pPr>
      <w:r>
        <w:rPr>
          <w:lang w:val="fr-FR" w:eastAsia="zh-CN"/>
        </w:rPr>
        <w:t>VID</w:t>
        <w:tab/>
        <w:t>VLAN Identifier</w:t>
      </w:r>
    </w:p>
    <w:p>
      <w:pPr>
        <w:pStyle w:val="Heading1"/>
        <w:rPr/>
      </w:pPr>
      <w:bookmarkStart w:id="81" w:name="_Toc83140415"/>
      <w:bookmarkStart w:id="82" w:name="_Toc57930967"/>
      <w:bookmarkStart w:id="83" w:name="_Toc57930337"/>
      <w:bookmarkStart w:id="84" w:name="_Toc51860570"/>
      <w:bookmarkStart w:id="85" w:name="_Toc44923602"/>
      <w:bookmarkStart w:id="86" w:name="_Toc44688848"/>
      <w:bookmarkStart w:id="87" w:name="_Toc36814004"/>
      <w:bookmarkStart w:id="88" w:name="_Toc36042680"/>
      <w:bookmarkStart w:id="89" w:name="_Toc36030760"/>
      <w:bookmarkStart w:id="90" w:name="_Toc27723696"/>
      <w:bookmarkStart w:id="91" w:name="_Toc27556779"/>
      <w:bookmarkStart w:id="92" w:name="_Toc27490486"/>
      <w:bookmarkStart w:id="93" w:name="_Toc19717029"/>
      <w:r>
        <w:rPr/>
        <w:t>4</w:t>
        <w:tab/>
        <w:t>Protocol Stack</w:t>
      </w:r>
      <w:bookmarkEnd w:id="81"/>
      <w:bookmarkEnd w:id="82"/>
      <w:bookmarkEnd w:id="83"/>
      <w:bookmarkEnd w:id="84"/>
      <w:bookmarkEnd w:id="85"/>
      <w:bookmarkEnd w:id="86"/>
      <w:bookmarkEnd w:id="87"/>
      <w:bookmarkEnd w:id="88"/>
      <w:bookmarkEnd w:id="89"/>
      <w:bookmarkEnd w:id="90"/>
      <w:bookmarkEnd w:id="91"/>
      <w:bookmarkEnd w:id="92"/>
      <w:bookmarkEnd w:id="93"/>
    </w:p>
    <w:p>
      <w:pPr>
        <w:pStyle w:val="Heading2"/>
        <w:rPr/>
      </w:pPr>
      <w:bookmarkStart w:id="94" w:name="_Toc44923603"/>
      <w:bookmarkStart w:id="95" w:name="_Toc44688849"/>
      <w:bookmarkStart w:id="96" w:name="_Toc83140416"/>
      <w:bookmarkStart w:id="97" w:name="_Toc57930968"/>
      <w:bookmarkStart w:id="98" w:name="_Toc57930338"/>
      <w:bookmarkStart w:id="99" w:name="_Toc51860571"/>
      <w:bookmarkStart w:id="100" w:name="_Toc36042681"/>
      <w:bookmarkStart w:id="101" w:name="_Toc36030761"/>
      <w:bookmarkStart w:id="102" w:name="_Toc27723697"/>
      <w:bookmarkStart w:id="103" w:name="_Toc27556780"/>
      <w:bookmarkStart w:id="104" w:name="_Toc27490487"/>
      <w:bookmarkStart w:id="105" w:name="_Toc36814005"/>
      <w:bookmarkStart w:id="106" w:name="_Toc19717030"/>
      <w:r>
        <w:rPr/>
        <w:t>4.1</w:t>
        <w:tab/>
        <w:t>Introduction</w:t>
      </w:r>
      <w:bookmarkEnd w:id="94"/>
      <w:bookmarkEnd w:id="95"/>
      <w:bookmarkEnd w:id="96"/>
      <w:bookmarkEnd w:id="97"/>
      <w:bookmarkEnd w:id="98"/>
      <w:bookmarkEnd w:id="99"/>
      <w:bookmarkEnd w:id="100"/>
      <w:bookmarkEnd w:id="101"/>
      <w:bookmarkEnd w:id="102"/>
      <w:bookmarkEnd w:id="103"/>
      <w:bookmarkEnd w:id="104"/>
      <w:bookmarkEnd w:id="105"/>
      <w:bookmarkEnd w:id="106"/>
    </w:p>
    <w:p>
      <w:pPr>
        <w:pStyle w:val="Normal"/>
        <w:rPr/>
      </w:pPr>
      <w:r>
        <w:rPr/>
        <w:t>The protocol stack for the control plane over the Sxa, Sxb, Sxc and combined Sxa/Sxb reference points shall be as depicted in Figure 4.1-1. Clauses 4.2 and 4.3 further specify the related UDP and IP requirements.</w:t>
      </w:r>
    </w:p>
    <w:p>
      <w:pPr>
        <w:pStyle w:val="TH"/>
        <w:rPr/>
      </w:pPr>
      <w:r>
        <w:rPr/>
        <w:object>
          <v:shape id="ole_rId4" style="width:459.05pt;height:229.3pt" o:ole="">
            <v:imagedata r:id="rId5" o:title=""/>
          </v:shape>
          <o:OLEObject Type="Embed" ProgID="" ShapeID="ole_rId4" DrawAspect="Content" ObjectID="_1789005029" r:id="rId4"/>
        </w:object>
      </w:r>
    </w:p>
    <w:p>
      <w:pPr>
        <w:pStyle w:val="TF"/>
        <w:numPr>
          <w:ilvl w:val="0"/>
          <w:numId w:val="0"/>
        </w:numPr>
        <w:ind w:left="0" w:hanging="0"/>
        <w:outlineLvl w:val="0"/>
        <w:rPr/>
      </w:pPr>
      <w:r>
        <w:rPr/>
        <w:t xml:space="preserve">Figure </w:t>
      </w:r>
      <w:r>
        <w:rPr>
          <w:lang w:val="en-US"/>
        </w:rPr>
        <w:t>4</w:t>
      </w:r>
      <w:r>
        <w:rPr/>
        <w:t>.1-1: Control Plane stack over Sxa, Sxb, Sxc and combined Sxa/Sxb and N4</w:t>
      </w:r>
    </w:p>
    <w:p>
      <w:pPr>
        <w:pStyle w:val="Normal"/>
        <w:rPr/>
      </w:pPr>
      <w:r>
        <w:rPr/>
        <w:t>The protocol stack for the user plane over the Sxa, Sxb and N4reference points (see clause 5.3) shall be as depicted in Figure 4.1-2. 3GPP TS 29.281 [3] further specifies the related GTP-U, UDP and IP requirements. Both IPv4 and IPv6 shall be supported.</w:t>
      </w:r>
    </w:p>
    <w:p>
      <w:pPr>
        <w:pStyle w:val="Normal"/>
        <w:rPr/>
      </w:pPr>
      <w:r>
        <w:rPr/>
      </w:r>
    </w:p>
    <w:p>
      <w:pPr>
        <w:pStyle w:val="TH"/>
        <w:tabs>
          <w:tab w:val="clear" w:pos="284"/>
          <w:tab w:val="left" w:pos="2552" w:leader="none"/>
        </w:tabs>
        <w:rPr/>
      </w:pPr>
      <w:r>
        <w:rPr/>
        <w:object>
          <v:shape id="ole_rId6" style="width:481.05pt;height:227.9pt" o:ole="">
            <v:imagedata r:id="rId7" o:title=""/>
          </v:shape>
          <o:OLEObject Type="Embed" ProgID="" ShapeID="ole_rId6" DrawAspect="Content" ObjectID="_1663662181" r:id="rId6"/>
        </w:object>
      </w:r>
    </w:p>
    <w:p>
      <w:pPr>
        <w:pStyle w:val="TF"/>
        <w:numPr>
          <w:ilvl w:val="0"/>
          <w:numId w:val="0"/>
        </w:numPr>
        <w:ind w:left="0" w:hanging="0"/>
        <w:outlineLvl w:val="0"/>
        <w:rPr/>
      </w:pPr>
      <w:r>
        <w:rPr/>
        <w:t>Figure 4.1-2: User Plane stack over Sxa, Sxb, combined Sxa/Sxb and N4</w:t>
      </w:r>
    </w:p>
    <w:p>
      <w:pPr>
        <w:pStyle w:val="Heading2"/>
        <w:rPr/>
      </w:pPr>
      <w:bookmarkStart w:id="107" w:name="_Toc44923604"/>
      <w:bookmarkStart w:id="108" w:name="_Toc19717031"/>
      <w:bookmarkStart w:id="109" w:name="_Toc83140417"/>
      <w:bookmarkStart w:id="110" w:name="_Toc57930969"/>
      <w:bookmarkStart w:id="111" w:name="_Toc57930339"/>
      <w:bookmarkStart w:id="112" w:name="_Toc51860572"/>
      <w:bookmarkStart w:id="113" w:name="_Toc44688850"/>
      <w:bookmarkStart w:id="114" w:name="_Toc36030762"/>
      <w:bookmarkStart w:id="115" w:name="_Toc27723698"/>
      <w:bookmarkStart w:id="116" w:name="_Toc27556781"/>
      <w:bookmarkStart w:id="117" w:name="_Toc27490488"/>
      <w:bookmarkStart w:id="118" w:name="_Toc36814006"/>
      <w:bookmarkStart w:id="119" w:name="_Toc36042682"/>
      <w:r>
        <w:rPr/>
        <w:t>4.2</w:t>
        <w:tab/>
        <w:t>UDP Header and Port Numbers</w:t>
      </w:r>
      <w:bookmarkEnd w:id="107"/>
      <w:bookmarkEnd w:id="108"/>
      <w:bookmarkEnd w:id="109"/>
      <w:bookmarkEnd w:id="110"/>
      <w:bookmarkEnd w:id="111"/>
      <w:bookmarkEnd w:id="112"/>
      <w:bookmarkEnd w:id="113"/>
      <w:bookmarkEnd w:id="114"/>
      <w:bookmarkEnd w:id="115"/>
      <w:bookmarkEnd w:id="116"/>
      <w:bookmarkEnd w:id="117"/>
      <w:bookmarkEnd w:id="118"/>
      <w:bookmarkEnd w:id="119"/>
    </w:p>
    <w:p>
      <w:pPr>
        <w:pStyle w:val="Heading3"/>
        <w:rPr/>
      </w:pPr>
      <w:bookmarkStart w:id="120" w:name="_Toc44923605"/>
      <w:bookmarkStart w:id="121" w:name="_Toc44688851"/>
      <w:bookmarkStart w:id="122" w:name="_Toc27556782"/>
      <w:bookmarkStart w:id="123" w:name="_Toc19717032"/>
      <w:bookmarkStart w:id="124" w:name="_Toc57930340"/>
      <w:bookmarkStart w:id="125" w:name="_Toc51860573"/>
      <w:bookmarkStart w:id="126" w:name="_Toc36042683"/>
      <w:bookmarkStart w:id="127" w:name="_Toc36030763"/>
      <w:bookmarkStart w:id="128" w:name="_Toc27723699"/>
      <w:bookmarkStart w:id="129" w:name="_Toc57930970"/>
      <w:bookmarkStart w:id="130" w:name="_Toc27490489"/>
      <w:bookmarkStart w:id="131" w:name="_Toc36814007"/>
      <w:bookmarkStart w:id="132" w:name="_Toc83140418"/>
      <w:r>
        <w:rPr/>
        <w:t>4.2.1</w:t>
        <w:tab/>
        <w:t>General</w:t>
      </w:r>
      <w:bookmarkEnd w:id="120"/>
      <w:bookmarkEnd w:id="121"/>
      <w:bookmarkEnd w:id="122"/>
      <w:bookmarkEnd w:id="123"/>
      <w:bookmarkEnd w:id="124"/>
      <w:bookmarkEnd w:id="125"/>
      <w:bookmarkEnd w:id="126"/>
      <w:bookmarkEnd w:id="127"/>
      <w:bookmarkEnd w:id="128"/>
      <w:bookmarkEnd w:id="129"/>
      <w:bookmarkEnd w:id="130"/>
      <w:bookmarkEnd w:id="131"/>
      <w:bookmarkEnd w:id="132"/>
    </w:p>
    <w:p>
      <w:pPr>
        <w:pStyle w:val="Normal"/>
        <w:rPr/>
      </w:pPr>
      <w:r>
        <w:rPr/>
        <w:t>A User Datagram Protocol (UDP) compliant with IETF RFC 768 [4] shall be used.</w:t>
      </w:r>
    </w:p>
    <w:p>
      <w:pPr>
        <w:pStyle w:val="Heading3"/>
        <w:rPr/>
      </w:pPr>
      <w:bookmarkStart w:id="133" w:name="_Toc44923606"/>
      <w:bookmarkStart w:id="134" w:name="_Toc19717033"/>
      <w:bookmarkStart w:id="135" w:name="_Toc83140419"/>
      <w:bookmarkStart w:id="136" w:name="_Toc57930971"/>
      <w:bookmarkStart w:id="137" w:name="_Toc57930341"/>
      <w:bookmarkStart w:id="138" w:name="_Toc51860574"/>
      <w:bookmarkStart w:id="139" w:name="_Toc44688852"/>
      <w:bookmarkStart w:id="140" w:name="_Toc36030764"/>
      <w:bookmarkStart w:id="141" w:name="_Toc27723700"/>
      <w:bookmarkStart w:id="142" w:name="_Toc27556783"/>
      <w:bookmarkStart w:id="143" w:name="_Toc27490490"/>
      <w:bookmarkStart w:id="144" w:name="_Toc36814008"/>
      <w:bookmarkStart w:id="145" w:name="_Toc36042684"/>
      <w:r>
        <w:rPr/>
        <w:t>4.2.2</w:t>
        <w:tab/>
        <w:t>Request Message</w:t>
      </w:r>
      <w:bookmarkEnd w:id="133"/>
      <w:bookmarkEnd w:id="134"/>
      <w:bookmarkEnd w:id="135"/>
      <w:bookmarkEnd w:id="136"/>
      <w:bookmarkEnd w:id="137"/>
      <w:bookmarkEnd w:id="138"/>
      <w:bookmarkEnd w:id="139"/>
      <w:bookmarkEnd w:id="140"/>
      <w:bookmarkEnd w:id="141"/>
      <w:bookmarkEnd w:id="142"/>
      <w:bookmarkEnd w:id="143"/>
      <w:bookmarkEnd w:id="144"/>
      <w:bookmarkEnd w:id="145"/>
    </w:p>
    <w:p>
      <w:pPr>
        <w:pStyle w:val="Normal"/>
        <w:rPr/>
      </w:pPr>
      <w:r>
        <w:rPr/>
        <w:t>The UDP Destination Port number for a Request message shall be 8805. It is the registered port number for PFCP.</w:t>
      </w:r>
    </w:p>
    <w:p>
      <w:pPr>
        <w:pStyle w:val="Normal"/>
        <w:rPr/>
      </w:pPr>
      <w:r>
        <w:rPr/>
        <w:t>The UDP Source Port for a Request message is a locally allocated port number at the sending entity.</w:t>
      </w:r>
    </w:p>
    <w:p>
      <w:pPr>
        <w:pStyle w:val="NO"/>
        <w:rPr>
          <w:lang w:val="en-US"/>
        </w:rPr>
      </w:pPr>
      <w:r>
        <w:rPr>
          <w:lang w:val="en-US"/>
        </w:rPr>
        <w:t>NOTE:</w:t>
        <w:tab/>
        <w:t>The locally allocated source port number can be reused for multiple Request messages.</w:t>
      </w:r>
    </w:p>
    <w:p>
      <w:pPr>
        <w:pStyle w:val="Heading3"/>
        <w:rPr/>
      </w:pPr>
      <w:bookmarkStart w:id="146" w:name="_Toc83140420"/>
      <w:bookmarkStart w:id="147" w:name="_Toc57930972"/>
      <w:bookmarkStart w:id="148" w:name="_Toc57930342"/>
      <w:bookmarkStart w:id="149" w:name="_Toc51860575"/>
      <w:bookmarkStart w:id="150" w:name="_Toc44923607"/>
      <w:bookmarkStart w:id="151" w:name="_Toc44688853"/>
      <w:bookmarkStart w:id="152" w:name="_Toc36814009"/>
      <w:bookmarkStart w:id="153" w:name="_Toc36042685"/>
      <w:bookmarkStart w:id="154" w:name="_Toc36030765"/>
      <w:bookmarkStart w:id="155" w:name="_Toc27723701"/>
      <w:bookmarkStart w:id="156" w:name="_Toc27556784"/>
      <w:bookmarkStart w:id="157" w:name="_Toc27490491"/>
      <w:bookmarkStart w:id="158" w:name="_Toc19717034"/>
      <w:r>
        <w:rPr/>
        <w:t>4.2.3</w:t>
        <w:tab/>
        <w:t>Response Message</w:t>
      </w:r>
      <w:bookmarkEnd w:id="146"/>
      <w:bookmarkEnd w:id="147"/>
      <w:bookmarkEnd w:id="148"/>
      <w:bookmarkEnd w:id="149"/>
      <w:bookmarkEnd w:id="150"/>
      <w:bookmarkEnd w:id="151"/>
      <w:bookmarkEnd w:id="152"/>
      <w:bookmarkEnd w:id="153"/>
      <w:bookmarkEnd w:id="154"/>
      <w:bookmarkEnd w:id="155"/>
      <w:bookmarkEnd w:id="156"/>
      <w:bookmarkEnd w:id="157"/>
      <w:bookmarkEnd w:id="158"/>
    </w:p>
    <w:p>
      <w:pPr>
        <w:pStyle w:val="Normal"/>
        <w:rPr/>
      </w:pPr>
      <w:r>
        <w:rPr/>
        <w:t>The UDP Destination Port value of a Response message shall be the value of the UDP Source Port of the corresponding Request message.</w:t>
      </w:r>
    </w:p>
    <w:p>
      <w:pPr>
        <w:pStyle w:val="Normal"/>
        <w:rPr/>
      </w:pPr>
      <w:r>
        <w:rPr/>
        <w:t>The UDP Source Port of a Response message shall be the value from the UDP Destination Port of the corresponding message.</w:t>
      </w:r>
    </w:p>
    <w:p>
      <w:pPr>
        <w:pStyle w:val="Heading2"/>
        <w:rPr/>
      </w:pPr>
      <w:bookmarkStart w:id="159" w:name="_Toc44923608"/>
      <w:bookmarkStart w:id="160" w:name="_Toc44688854"/>
      <w:bookmarkStart w:id="161" w:name="_Toc83140421"/>
      <w:bookmarkStart w:id="162" w:name="_Toc57930973"/>
      <w:bookmarkStart w:id="163" w:name="_Toc57930343"/>
      <w:bookmarkStart w:id="164" w:name="_Toc51860576"/>
      <w:bookmarkStart w:id="165" w:name="_Toc36042686"/>
      <w:bookmarkStart w:id="166" w:name="_Toc36030766"/>
      <w:bookmarkStart w:id="167" w:name="_Toc27723702"/>
      <w:bookmarkStart w:id="168" w:name="_Toc27556785"/>
      <w:bookmarkStart w:id="169" w:name="_Toc27490492"/>
      <w:bookmarkStart w:id="170" w:name="_Toc36814010"/>
      <w:bookmarkStart w:id="171" w:name="_Toc19717035"/>
      <w:r>
        <w:rPr/>
        <w:t>4.3</w:t>
        <w:tab/>
        <w:t>IP Header and IP Addresses</w:t>
      </w:r>
      <w:bookmarkEnd w:id="159"/>
      <w:bookmarkEnd w:id="160"/>
      <w:bookmarkEnd w:id="161"/>
      <w:bookmarkEnd w:id="162"/>
      <w:bookmarkEnd w:id="163"/>
      <w:bookmarkEnd w:id="164"/>
      <w:bookmarkEnd w:id="165"/>
      <w:bookmarkEnd w:id="166"/>
      <w:bookmarkEnd w:id="167"/>
      <w:bookmarkEnd w:id="168"/>
      <w:bookmarkEnd w:id="169"/>
      <w:bookmarkEnd w:id="170"/>
      <w:bookmarkEnd w:id="171"/>
    </w:p>
    <w:p>
      <w:pPr>
        <w:pStyle w:val="Heading3"/>
        <w:rPr/>
      </w:pPr>
      <w:bookmarkStart w:id="172" w:name="_Toc44923609"/>
      <w:bookmarkStart w:id="173" w:name="_Toc19717036"/>
      <w:bookmarkStart w:id="174" w:name="_Toc83140422"/>
      <w:bookmarkStart w:id="175" w:name="_Toc57930974"/>
      <w:bookmarkStart w:id="176" w:name="_Toc57930344"/>
      <w:bookmarkStart w:id="177" w:name="_Toc51860577"/>
      <w:bookmarkStart w:id="178" w:name="_Toc44688855"/>
      <w:bookmarkStart w:id="179" w:name="_Toc36030767"/>
      <w:bookmarkStart w:id="180" w:name="_Toc27723703"/>
      <w:bookmarkStart w:id="181" w:name="_Toc27556786"/>
      <w:bookmarkStart w:id="182" w:name="_Toc27490493"/>
      <w:bookmarkStart w:id="183" w:name="_Toc36814011"/>
      <w:bookmarkStart w:id="184" w:name="_Toc36042687"/>
      <w:r>
        <w:rPr/>
        <w:t>4.3.1</w:t>
        <w:tab/>
        <w:t>General</w:t>
      </w:r>
      <w:bookmarkEnd w:id="172"/>
      <w:bookmarkEnd w:id="173"/>
      <w:bookmarkEnd w:id="174"/>
      <w:bookmarkEnd w:id="175"/>
      <w:bookmarkEnd w:id="176"/>
      <w:bookmarkEnd w:id="177"/>
      <w:bookmarkEnd w:id="178"/>
      <w:bookmarkEnd w:id="179"/>
      <w:bookmarkEnd w:id="180"/>
      <w:bookmarkEnd w:id="181"/>
      <w:bookmarkEnd w:id="182"/>
      <w:bookmarkEnd w:id="183"/>
      <w:bookmarkEnd w:id="184"/>
    </w:p>
    <w:p>
      <w:pPr>
        <w:pStyle w:val="Normal"/>
        <w:rPr/>
      </w:pPr>
      <w:r>
        <w:rPr/>
        <w:t>In this clause, "IP" refers either to IPv4 as defined by IETF RFC 791 [5] or IPv6 as defined by IETF RFC 2460 [6]. A PFCP entity shall support both IPv4 and IPv6.</w:t>
      </w:r>
    </w:p>
    <w:p>
      <w:pPr>
        <w:pStyle w:val="Heading3"/>
        <w:rPr/>
      </w:pPr>
      <w:bookmarkStart w:id="185" w:name="_Toc57930975"/>
      <w:bookmarkStart w:id="186" w:name="_Toc83140423"/>
      <w:bookmarkStart w:id="187" w:name="_Toc51860578"/>
      <w:bookmarkStart w:id="188" w:name="_Toc57930345"/>
      <w:bookmarkStart w:id="189" w:name="_Toc44923610"/>
      <w:bookmarkStart w:id="190" w:name="_Toc44688856"/>
      <w:bookmarkStart w:id="191" w:name="_Toc36042688"/>
      <w:bookmarkStart w:id="192" w:name="_Toc36814012"/>
      <w:bookmarkStart w:id="193" w:name="_Toc27490494"/>
      <w:bookmarkStart w:id="194" w:name="_Toc27556787"/>
      <w:bookmarkStart w:id="195" w:name="_Toc36030768"/>
      <w:bookmarkStart w:id="196" w:name="_Toc27723704"/>
      <w:bookmarkStart w:id="197" w:name="_Toc19717037"/>
      <w:r>
        <w:rPr/>
        <w:t>4.3.2</w:t>
        <w:tab/>
        <w:t>Request Message</w:t>
      </w:r>
      <w:bookmarkEnd w:id="185"/>
      <w:bookmarkEnd w:id="186"/>
      <w:bookmarkEnd w:id="187"/>
      <w:bookmarkEnd w:id="188"/>
      <w:bookmarkEnd w:id="189"/>
      <w:bookmarkEnd w:id="190"/>
      <w:bookmarkEnd w:id="191"/>
      <w:bookmarkEnd w:id="192"/>
      <w:bookmarkEnd w:id="193"/>
      <w:bookmarkEnd w:id="194"/>
      <w:bookmarkEnd w:id="195"/>
      <w:bookmarkEnd w:id="196"/>
      <w:bookmarkEnd w:id="197"/>
    </w:p>
    <w:p>
      <w:pPr>
        <w:pStyle w:val="Normal"/>
        <w:rPr/>
      </w:pPr>
      <w:r>
        <w:rPr/>
        <w:t>The IP Destination Address of a Request message shall be an IP address of the peer entity.</w:t>
      </w:r>
    </w:p>
    <w:p>
      <w:pPr>
        <w:pStyle w:val="Normal"/>
        <w:rPr/>
      </w:pPr>
      <w:r>
        <w:rPr/>
        <w:t>During the establishment of a PFCP Session, the CP and the UP functions select and communicate to each other the IP Destination Address at which they expect to receive subsequent Request messages related to that PFCP Session. The CP and the UP functions may change this IP address subsequently during a PFCP Session Modification procedure.</w:t>
      </w:r>
    </w:p>
    <w:p>
      <w:pPr>
        <w:pStyle w:val="Normal"/>
        <w:rPr/>
      </w:pPr>
      <w:r>
        <w:rPr/>
        <w:t>The IP Source Address of a Request message shall be an IP address of the sending entity.</w:t>
      </w:r>
    </w:p>
    <w:p>
      <w:pPr>
        <w:pStyle w:val="Heading3"/>
        <w:rPr/>
      </w:pPr>
      <w:bookmarkStart w:id="198" w:name="_Toc57930346"/>
      <w:bookmarkStart w:id="199" w:name="_Toc19717038"/>
      <w:bookmarkStart w:id="200" w:name="_Toc83140424"/>
      <w:bookmarkStart w:id="201" w:name="_Toc57930976"/>
      <w:bookmarkStart w:id="202" w:name="_Toc51860579"/>
      <w:bookmarkStart w:id="203" w:name="_Toc44923611"/>
      <w:bookmarkStart w:id="204" w:name="_Toc44688857"/>
      <w:bookmarkStart w:id="205" w:name="_Toc36814013"/>
      <w:bookmarkStart w:id="206" w:name="_Toc36042689"/>
      <w:bookmarkStart w:id="207" w:name="_Toc27556788"/>
      <w:bookmarkStart w:id="208" w:name="_Toc27490495"/>
      <w:bookmarkStart w:id="209" w:name="_Toc36030769"/>
      <w:bookmarkStart w:id="210" w:name="_Toc27723705"/>
      <w:r>
        <w:rPr/>
        <w:t>4.3.3</w:t>
        <w:tab/>
        <w:t>Response Message</w:t>
      </w:r>
      <w:bookmarkEnd w:id="198"/>
      <w:bookmarkEnd w:id="199"/>
      <w:bookmarkEnd w:id="200"/>
      <w:bookmarkEnd w:id="201"/>
      <w:bookmarkEnd w:id="202"/>
      <w:bookmarkEnd w:id="203"/>
      <w:bookmarkEnd w:id="204"/>
      <w:bookmarkEnd w:id="205"/>
      <w:bookmarkEnd w:id="206"/>
      <w:bookmarkEnd w:id="207"/>
      <w:bookmarkEnd w:id="208"/>
      <w:bookmarkEnd w:id="209"/>
      <w:bookmarkEnd w:id="210"/>
    </w:p>
    <w:p>
      <w:pPr>
        <w:pStyle w:val="Normal"/>
        <w:rPr/>
      </w:pPr>
      <w:r>
        <w:rPr/>
        <w:t>The IP Destination Address of a Response message shall be copied from the IP Source Address of the corresponding Request message.</w:t>
      </w:r>
    </w:p>
    <w:p>
      <w:pPr>
        <w:pStyle w:val="Normal"/>
        <w:rPr/>
      </w:pPr>
      <w:r>
        <w:rPr/>
        <w:t>The IP Source Address of a Response message shall be copied from the IP destination address of the corresponding Request message.</w:t>
      </w:r>
    </w:p>
    <w:p>
      <w:pPr>
        <w:pStyle w:val="Heading2"/>
        <w:rPr/>
      </w:pPr>
      <w:bookmarkStart w:id="211" w:name="_Toc51860580"/>
      <w:bookmarkStart w:id="212" w:name="_Toc44923612"/>
      <w:bookmarkStart w:id="213" w:name="_Toc19717039"/>
      <w:bookmarkStart w:id="214" w:name="_Toc83140425"/>
      <w:bookmarkStart w:id="215" w:name="_Toc57930977"/>
      <w:bookmarkStart w:id="216" w:name="_Toc57930347"/>
      <w:bookmarkStart w:id="217" w:name="_Toc44688858"/>
      <w:bookmarkStart w:id="218" w:name="_Toc36042690"/>
      <w:bookmarkStart w:id="219" w:name="_Toc36030770"/>
      <w:bookmarkStart w:id="220" w:name="_Toc27723706"/>
      <w:bookmarkStart w:id="221" w:name="_Toc27556789"/>
      <w:bookmarkStart w:id="222" w:name="_Toc27490496"/>
      <w:bookmarkStart w:id="223" w:name="_Toc36814014"/>
      <w:r>
        <w:rPr/>
        <w:t>4.4</w:t>
        <w:tab/>
        <w:t>Layer 2</w:t>
      </w:r>
      <w:bookmarkEnd w:id="211"/>
      <w:bookmarkEnd w:id="212"/>
      <w:bookmarkEnd w:id="213"/>
      <w:bookmarkEnd w:id="214"/>
      <w:bookmarkEnd w:id="215"/>
      <w:bookmarkEnd w:id="216"/>
      <w:bookmarkEnd w:id="217"/>
      <w:bookmarkEnd w:id="218"/>
      <w:bookmarkEnd w:id="219"/>
      <w:bookmarkEnd w:id="220"/>
      <w:bookmarkEnd w:id="221"/>
      <w:bookmarkEnd w:id="222"/>
      <w:bookmarkEnd w:id="223"/>
    </w:p>
    <w:p>
      <w:pPr>
        <w:pStyle w:val="Normal"/>
        <w:rPr/>
      </w:pPr>
      <w:r>
        <w:rPr/>
        <w:t>Typically Ethernet should be used as a Layer 2 protocol, but operators may use any other technology.</w:t>
      </w:r>
    </w:p>
    <w:p>
      <w:pPr>
        <w:pStyle w:val="Heading2"/>
        <w:rPr/>
      </w:pPr>
      <w:bookmarkStart w:id="224" w:name="_Toc36814015"/>
      <w:bookmarkStart w:id="225" w:name="_Toc19717040"/>
      <w:bookmarkStart w:id="226" w:name="_Toc83140426"/>
      <w:bookmarkStart w:id="227" w:name="_Toc57930978"/>
      <w:bookmarkStart w:id="228" w:name="_Toc57930348"/>
      <w:bookmarkStart w:id="229" w:name="_Toc51860581"/>
      <w:bookmarkStart w:id="230" w:name="_Toc36042691"/>
      <w:bookmarkStart w:id="231" w:name="_Toc36030771"/>
      <w:bookmarkStart w:id="232" w:name="_Toc27723707"/>
      <w:bookmarkStart w:id="233" w:name="_Toc27556790"/>
      <w:bookmarkStart w:id="234" w:name="_Toc27490497"/>
      <w:bookmarkStart w:id="235" w:name="_Toc44688859"/>
      <w:bookmarkStart w:id="236" w:name="_Toc44923613"/>
      <w:r>
        <w:rPr/>
        <w:t>4.5</w:t>
        <w:tab/>
        <w:t>Layer 1</w:t>
      </w:r>
      <w:bookmarkEnd w:id="224"/>
      <w:bookmarkEnd w:id="225"/>
      <w:bookmarkEnd w:id="226"/>
      <w:bookmarkEnd w:id="227"/>
      <w:bookmarkEnd w:id="228"/>
      <w:bookmarkEnd w:id="229"/>
      <w:bookmarkEnd w:id="230"/>
      <w:bookmarkEnd w:id="231"/>
      <w:bookmarkEnd w:id="232"/>
      <w:bookmarkEnd w:id="233"/>
      <w:bookmarkEnd w:id="234"/>
      <w:bookmarkEnd w:id="235"/>
      <w:bookmarkEnd w:id="236"/>
    </w:p>
    <w:p>
      <w:pPr>
        <w:pStyle w:val="Normal"/>
        <w:rPr/>
      </w:pPr>
      <w:r>
        <w:rPr/>
        <w:t>Operators may use any appropriate Layer 1 technology.</w:t>
      </w:r>
    </w:p>
    <w:p>
      <w:pPr>
        <w:pStyle w:val="Normal"/>
        <w:rPr/>
      </w:pPr>
      <w:r>
        <w:rPr/>
      </w:r>
    </w:p>
    <w:p>
      <w:pPr>
        <w:pStyle w:val="Heading1"/>
        <w:rPr/>
      </w:pPr>
      <w:bookmarkStart w:id="237" w:name="_Toc44923614"/>
      <w:bookmarkStart w:id="238" w:name="_Toc19717041"/>
      <w:bookmarkStart w:id="239" w:name="_Toc83140427"/>
      <w:bookmarkStart w:id="240" w:name="_Toc57930979"/>
      <w:bookmarkStart w:id="241" w:name="_Toc57930349"/>
      <w:bookmarkStart w:id="242" w:name="_Toc51860582"/>
      <w:bookmarkStart w:id="243" w:name="_Toc44688860"/>
      <w:bookmarkStart w:id="244" w:name="_Toc36030772"/>
      <w:bookmarkStart w:id="245" w:name="_Toc27723708"/>
      <w:bookmarkStart w:id="246" w:name="_Toc27556791"/>
      <w:bookmarkStart w:id="247" w:name="_Toc27490498"/>
      <w:bookmarkStart w:id="248" w:name="_Toc36814016"/>
      <w:bookmarkStart w:id="249" w:name="_Toc36042692"/>
      <w:r>
        <w:rPr/>
        <w:t>5</w:t>
        <w:tab/>
        <w:t>General description</w:t>
      </w:r>
      <w:bookmarkEnd w:id="237"/>
      <w:bookmarkEnd w:id="238"/>
      <w:bookmarkEnd w:id="239"/>
      <w:bookmarkEnd w:id="240"/>
      <w:bookmarkEnd w:id="241"/>
      <w:bookmarkEnd w:id="242"/>
      <w:bookmarkEnd w:id="243"/>
      <w:bookmarkEnd w:id="244"/>
      <w:bookmarkEnd w:id="245"/>
      <w:bookmarkEnd w:id="246"/>
      <w:bookmarkEnd w:id="247"/>
      <w:bookmarkEnd w:id="248"/>
      <w:bookmarkEnd w:id="249"/>
    </w:p>
    <w:p>
      <w:pPr>
        <w:pStyle w:val="Heading2"/>
        <w:rPr/>
      </w:pPr>
      <w:bookmarkStart w:id="250" w:name="_Toc36814017"/>
      <w:bookmarkStart w:id="251" w:name="_Toc19717042"/>
      <w:bookmarkStart w:id="252" w:name="_Toc83140428"/>
      <w:bookmarkStart w:id="253" w:name="_Toc57930980"/>
      <w:bookmarkStart w:id="254" w:name="_Toc57930350"/>
      <w:bookmarkStart w:id="255" w:name="_Toc51860583"/>
      <w:bookmarkStart w:id="256" w:name="_Toc36042693"/>
      <w:bookmarkStart w:id="257" w:name="_Toc36030773"/>
      <w:bookmarkStart w:id="258" w:name="_Toc27723709"/>
      <w:bookmarkStart w:id="259" w:name="_Toc27556792"/>
      <w:bookmarkStart w:id="260" w:name="_Toc27490499"/>
      <w:bookmarkStart w:id="261" w:name="_Toc44688861"/>
      <w:bookmarkStart w:id="262" w:name="_Toc44923615"/>
      <w:r>
        <w:rPr/>
        <w:t>5.1</w:t>
        <w:tab/>
        <w:t>Introduction</w:t>
      </w:r>
      <w:bookmarkEnd w:id="250"/>
      <w:bookmarkEnd w:id="251"/>
      <w:bookmarkEnd w:id="252"/>
      <w:bookmarkEnd w:id="253"/>
      <w:bookmarkEnd w:id="254"/>
      <w:bookmarkEnd w:id="255"/>
      <w:bookmarkEnd w:id="256"/>
      <w:bookmarkEnd w:id="257"/>
      <w:bookmarkEnd w:id="258"/>
      <w:bookmarkEnd w:id="259"/>
      <w:bookmarkEnd w:id="260"/>
      <w:bookmarkEnd w:id="261"/>
      <w:bookmarkEnd w:id="262"/>
    </w:p>
    <w:p>
      <w:pPr>
        <w:pStyle w:val="Normal"/>
        <w:rPr/>
      </w:pPr>
      <w:r>
        <w:rPr/>
        <w:t>The architecture reference model with Control and User Plane Separation of EPC nodes is described in clause 4.2 of 3GPP TS 23.214 [2].</w:t>
      </w:r>
    </w:p>
    <w:p>
      <w:pPr>
        <w:pStyle w:val="Normal"/>
        <w:rPr/>
      </w:pPr>
      <w:r>
        <w:rPr/>
        <w:t>The architecture reference model with SMF and UPF of 5GC nodes is described in clause 4.2 of 3GPP TS 23.501 [28].</w:t>
      </w:r>
    </w:p>
    <w:p>
      <w:pPr>
        <w:pStyle w:val="Normal"/>
        <w:rPr/>
      </w:pPr>
      <w:r>
        <w:rPr/>
        <w:t>This clause specifies the high level principles of the PFCP protocol and describe how 3GPP functionalities are realised on the Sxa, Sxb, Sxc and N4 reference points, e.g. Packet Forwarding, Policy and Charging Control, Lawful Interception.</w:t>
      </w:r>
    </w:p>
    <w:p>
      <w:pPr>
        <w:pStyle w:val="Heading2"/>
        <w:rPr/>
      </w:pPr>
      <w:bookmarkStart w:id="263" w:name="_Toc83140429"/>
      <w:bookmarkStart w:id="264" w:name="_Toc57930981"/>
      <w:bookmarkStart w:id="265" w:name="_Toc57930351"/>
      <w:bookmarkStart w:id="266" w:name="_Toc51860584"/>
      <w:bookmarkStart w:id="267" w:name="_Toc44923616"/>
      <w:bookmarkStart w:id="268" w:name="_Toc44688862"/>
      <w:bookmarkStart w:id="269" w:name="_Toc36814018"/>
      <w:bookmarkStart w:id="270" w:name="_Toc36042694"/>
      <w:bookmarkStart w:id="271" w:name="_Toc36030774"/>
      <w:bookmarkStart w:id="272" w:name="_Toc27723710"/>
      <w:bookmarkStart w:id="273" w:name="_Toc27556793"/>
      <w:bookmarkStart w:id="274" w:name="_Toc27490500"/>
      <w:bookmarkStart w:id="275" w:name="_Toc19717043"/>
      <w:r>
        <w:rPr/>
        <w:t>5.</w:t>
      </w:r>
      <w:r>
        <w:rPr>
          <w:lang w:val="en-US"/>
        </w:rPr>
        <w:t>2</w:t>
      </w:r>
      <w:r>
        <w:rPr/>
        <w:tab/>
        <w:t>Packet Forwarding Model</w:t>
      </w:r>
      <w:bookmarkEnd w:id="263"/>
      <w:bookmarkEnd w:id="264"/>
      <w:bookmarkEnd w:id="265"/>
      <w:bookmarkEnd w:id="266"/>
      <w:bookmarkEnd w:id="267"/>
      <w:bookmarkEnd w:id="268"/>
      <w:bookmarkEnd w:id="269"/>
      <w:bookmarkEnd w:id="270"/>
      <w:bookmarkEnd w:id="271"/>
      <w:bookmarkEnd w:id="272"/>
      <w:bookmarkEnd w:id="273"/>
      <w:bookmarkEnd w:id="274"/>
      <w:bookmarkEnd w:id="275"/>
    </w:p>
    <w:p>
      <w:pPr>
        <w:pStyle w:val="Heading3"/>
        <w:rPr>
          <w:lang w:val="en-US"/>
        </w:rPr>
      </w:pPr>
      <w:bookmarkStart w:id="276" w:name="_Toc44923617"/>
      <w:bookmarkStart w:id="277" w:name="_Toc44688863"/>
      <w:bookmarkStart w:id="278" w:name="_Toc83140430"/>
      <w:bookmarkStart w:id="279" w:name="_Toc57930982"/>
      <w:bookmarkStart w:id="280" w:name="_Toc57930352"/>
      <w:bookmarkStart w:id="281" w:name="_Toc51860585"/>
      <w:bookmarkStart w:id="282" w:name="_Toc36042695"/>
      <w:bookmarkStart w:id="283" w:name="_Toc36030775"/>
      <w:bookmarkStart w:id="284" w:name="_Toc27723711"/>
      <w:bookmarkStart w:id="285" w:name="_Toc27556794"/>
      <w:bookmarkStart w:id="286" w:name="_Toc27490501"/>
      <w:bookmarkStart w:id="287" w:name="_Toc36814019"/>
      <w:bookmarkStart w:id="288" w:name="_Toc19717044"/>
      <w:r>
        <w:rPr>
          <w:lang w:val="en-US"/>
        </w:rPr>
        <w:t>5.2.1</w:t>
        <w:tab/>
        <w:t>General</w:t>
      </w:r>
      <w:bookmarkEnd w:id="276"/>
      <w:bookmarkEnd w:id="277"/>
      <w:bookmarkEnd w:id="278"/>
      <w:bookmarkEnd w:id="279"/>
      <w:bookmarkEnd w:id="280"/>
      <w:bookmarkEnd w:id="281"/>
      <w:bookmarkEnd w:id="282"/>
      <w:bookmarkEnd w:id="283"/>
      <w:bookmarkEnd w:id="284"/>
      <w:bookmarkEnd w:id="285"/>
      <w:bookmarkEnd w:id="286"/>
      <w:bookmarkEnd w:id="287"/>
      <w:bookmarkEnd w:id="288"/>
    </w:p>
    <w:p>
      <w:pPr>
        <w:pStyle w:val="Normal"/>
        <w:rPr>
          <w:lang w:val="en-US"/>
        </w:rPr>
      </w:pPr>
      <w:r>
        <w:rPr>
          <w:lang w:val="en-US"/>
        </w:rPr>
        <w:t>The packet forwarding scenarios supported over the Sxa, Sxb and Sxc reference points are specified in 3GPP TS 23.214 [2].</w:t>
      </w:r>
    </w:p>
    <w:p>
      <w:pPr>
        <w:pStyle w:val="Normal"/>
        <w:rPr>
          <w:lang w:val="en-US"/>
        </w:rPr>
      </w:pPr>
      <w:r>
        <w:rPr>
          <w:lang w:val="en-US"/>
        </w:rPr>
        <w:t>The packet forwarding scenarios supported over the N4 reference point are specified in 3GPP TS 23.501 [28] and 3GPP TS 23.502 [29].</w:t>
      </w:r>
    </w:p>
    <w:p>
      <w:pPr>
        <w:pStyle w:val="Normal"/>
        <w:rPr>
          <w:lang w:val="en-US"/>
        </w:rPr>
      </w:pPr>
      <w:r>
        <w:rPr>
          <w:lang w:val="en-US"/>
        </w:rPr>
        <w:t>The CP function controls the packet processing in the UP function by establishing, modifying or deleting PFCP Session contexts and by provisioning (i.e. adding, modifying or deleting) PDRs, FARs, QERs, URRs, BAR and/or MAR or by activating/deactivating pre-defined PDRs, FARs, QERs, URRs, per PFCP session context, whereby a PFCP session context may correspond:</w:t>
      </w:r>
    </w:p>
    <w:p>
      <w:pPr>
        <w:pStyle w:val="B1"/>
        <w:rPr/>
      </w:pPr>
      <w:r>
        <w:rPr/>
        <w:t>-</w:t>
        <w:tab/>
        <w:t>for EPC, to an individual PDN connection, a TDF session, or a standalone session not tied to any PDN connection or TDF session used e.g. for forwarding Radius, Diameter or DHCP signalling between the PGW-C and the PDN.</w:t>
      </w:r>
    </w:p>
    <w:p>
      <w:pPr>
        <w:pStyle w:val="B1"/>
        <w:rPr/>
      </w:pPr>
      <w:r>
        <w:rPr/>
        <w:t>-</w:t>
        <w:tab/>
        <w:t>for 5GC, to an individual PDU session or a standalone PFCP session not tied to any PDU session.</w:t>
      </w:r>
    </w:p>
    <w:p>
      <w:pPr>
        <w:pStyle w:val="Normal"/>
        <w:rPr>
          <w:lang w:val="en-US"/>
        </w:rPr>
      </w:pPr>
      <w:r>
        <w:rPr>
          <w:lang w:val="en-US"/>
        </w:rPr>
        <w:t>Each PDR shall contain a PDI, i.e. one or more match fields against which incoming packets are matched, and may be associated to the following rules providing the set of instructions to apply to packets matching the PDI:</w:t>
      </w:r>
    </w:p>
    <w:p>
      <w:pPr>
        <w:pStyle w:val="B1"/>
        <w:rPr>
          <w:lang w:val="en-US"/>
        </w:rPr>
      </w:pPr>
      <w:r>
        <w:rPr>
          <w:lang w:val="en-US"/>
        </w:rPr>
        <w:t>-</w:t>
        <w:tab/>
        <w:t>one or more FARs, which contains instructions related to the processing of the packets as follows:</w:t>
      </w:r>
    </w:p>
    <w:p>
      <w:pPr>
        <w:pStyle w:val="B2"/>
        <w:rPr/>
      </w:pPr>
      <w:r>
        <w:rPr>
          <w:lang w:val="en-US"/>
        </w:rPr>
        <w:t>-</w:t>
        <w:tab/>
        <w:t xml:space="preserve">an Apply Action parameter, which indicates whether the UP function shall forward, duplicate, drop or buffer the packet with or without notifying the CP function about the arrival of a DL packet, or whether the UP function shall </w:t>
      </w:r>
      <w:r>
        <w:rPr/>
        <w:t>accept or deny UE requests to join an IP multicast group</w:t>
      </w:r>
      <w:r>
        <w:rPr>
          <w:lang w:val="en-US"/>
        </w:rPr>
        <w:t>;</w:t>
      </w:r>
    </w:p>
    <w:p>
      <w:pPr>
        <w:pStyle w:val="B2"/>
        <w:rPr>
          <w:lang w:val="en-US"/>
        </w:rPr>
      </w:pPr>
      <w:r>
        <w:rPr>
          <w:lang w:val="en-US"/>
        </w:rPr>
        <w:t>-</w:t>
        <w:tab/>
        <w:t>forwarding, buffering and/or duplicating parameters, which the UP function shall use if the Apply Action parameter requests the packets to be forwarded, buffered or duplicated respectively. These parameters may remain configured in the FAR regardless of the Apply Action parameter value, to minimize the changes to the FAR during the transitions of the UE between the idle and connected modes. The buffering parameters, when present, shall be provisioned in a BAR created at the PFCP session level and referenced by the FAR.</w:t>
      </w:r>
    </w:p>
    <w:p>
      <w:pPr>
        <w:pStyle w:val="NO"/>
        <w:rPr>
          <w:lang w:val="en-US"/>
        </w:rPr>
      </w:pPr>
      <w:r>
        <w:rPr>
          <w:lang w:val="en-US"/>
        </w:rPr>
        <w:t>NOTE 1:</w:t>
        <w:tab/>
        <w:t>Buffering refers here to the buffering of the packet in the UP function. The UP function is instructed to forward DL packets to the CP function when applying buffering in the CP function. See clause 5.3.1.</w:t>
      </w:r>
    </w:p>
    <w:p>
      <w:pPr>
        <w:pStyle w:val="B1"/>
        <w:rPr>
          <w:lang w:val="en-US"/>
        </w:rPr>
      </w:pPr>
      <w:r>
        <w:rPr>
          <w:lang w:val="en-US"/>
        </w:rPr>
        <w:t>-</w:t>
        <w:tab/>
        <w:t>zero, one or more QERs, which contains instructions related to the QoS enforcement of the traffic;</w:t>
      </w:r>
    </w:p>
    <w:p>
      <w:pPr>
        <w:pStyle w:val="B1"/>
        <w:rPr>
          <w:lang w:val="en-US"/>
        </w:rPr>
      </w:pPr>
      <w:r>
        <w:rPr>
          <w:lang w:val="en-US"/>
        </w:rPr>
        <w:t>-</w:t>
        <w:tab/>
        <w:t>zero, one or more URRs, which contains instructions related to traffic measurement and reporting.</w:t>
      </w:r>
    </w:p>
    <w:p>
      <w:pPr>
        <w:pStyle w:val="B1"/>
        <w:rPr>
          <w:lang w:val="en-US"/>
        </w:rPr>
      </w:pPr>
      <w:r>
        <w:rPr>
          <w:lang w:val="en-US"/>
        </w:rPr>
        <w:t>-</w:t>
        <w:tab/>
        <w:t>zero or one MAR, which contains instructions related to Access Traffic Steering, Switching and Splitting (ATSSS) for the downlink traffic of a Multi-Access (MA) PDU session. See clause 5.2.7.</w:t>
      </w:r>
    </w:p>
    <w:p>
      <w:pPr>
        <w:pStyle w:val="B1"/>
        <w:rPr>
          <w:lang w:val="en-US"/>
        </w:rPr>
      </w:pPr>
      <w:r>
        <w:rPr>
          <w:lang w:val="en-US"/>
        </w:rPr>
        <w:t>NOTE 2:</w:t>
        <w:tab/>
        <w:t>A downlink PDR can be associated with two FARs for a N4 session established for a MA PDU session as a MAR contains two FARs for 3GPP and non-3GPP respectively.</w:t>
      </w:r>
    </w:p>
    <w:p>
      <w:pPr>
        <w:pStyle w:val="Normal"/>
        <w:rPr>
          <w:lang w:val="en-US"/>
        </w:rPr>
      </w:pPr>
      <w:r>
        <w:rPr>
          <w:lang w:val="en-US"/>
        </w:rPr>
        <w:t>A FAR, a QER, a URR and a MAR shall only be associated to one or multiple PDRs of the same PFCP session context.</w:t>
      </w:r>
    </w:p>
    <w:p>
      <w:pPr>
        <w:pStyle w:val="Normal"/>
        <w:rPr/>
      </w:pPr>
      <w:r>
        <w:rPr>
          <w:lang w:val="en-US"/>
        </w:rPr>
        <w:t xml:space="preserve">The QoS Enforcement Rule Correlation ID shall be assigned by the CP function to correlate QERs from multiple PFCP session contexts. For instance, the enforcement of APN-AMBR in the PGW-U shall be achieved by setting the same QoS Enforcement Rule Correlation ID to the QERs from different PFCP sessions associated with all the PDRs corresponding to the non-GBR bearers of all the UE's PDN connections to the same APN. The QERs that are associated to the same QoS Enforcement Rule Correlation ID in multiple PFCP sessions shall be provisioned, with the same QER contents, in each of these PFCP sessions. </w:t>
      </w:r>
      <w:r>
        <w:rPr/>
        <w:t>The QoS Enforcement Rule Correlation ID shall be only used to enforce the APN-AMBR when the UE is in EPC, it may be provided by the CP function over N4 to the UP function for a PDU session may move to EPC in a later stage.</w:t>
      </w:r>
    </w:p>
    <w:p>
      <w:pPr>
        <w:pStyle w:val="Normal"/>
        <w:rPr>
          <w:lang w:val="en-US"/>
        </w:rPr>
      </w:pPr>
      <w:r>
        <w:rPr>
          <w:lang w:val="en-US"/>
        </w:rPr>
        <w:t>The following principles shall apply for the provisioning of PDRs in the UP function:</w:t>
      </w:r>
    </w:p>
    <w:p>
      <w:pPr>
        <w:pStyle w:val="B1"/>
        <w:rPr/>
      </w:pPr>
      <w:r>
        <w:rPr/>
        <w:t>-</w:t>
        <w:tab/>
      </w:r>
      <w:r>
        <w:rPr>
          <w:lang w:val="en-US"/>
        </w:rPr>
        <w:t>Every PDR provisioned for a PFCP session shall allow to identify the PFCP session, i.e. every PDR shall contain the information element(s) to identify the PFCP session, which is either a Traffic Endpoint Identifier (if the PDI Optimization feature is supported) or equivalent information, e.g. UE IP address, Local F-TEID, Frame-Route, in the PDI IE.</w:t>
      </w:r>
    </w:p>
    <w:p>
      <w:pPr>
        <w:pStyle w:val="B1"/>
        <w:rPr/>
      </w:pPr>
      <w:r>
        <w:rPr>
          <w:lang w:val="en-US"/>
        </w:rPr>
        <w:t>-</w:t>
        <w:tab/>
      </w:r>
      <w:r>
        <w:rPr/>
        <w:t>The CP function shall not provision more than one PDR with the same match fields in the PDI (i.e. with the same set of match fields and with the same value). The CP function may provision PDRs with the same value for a subset of the match fields of the PDI but not all;</w:t>
      </w:r>
    </w:p>
    <w:p>
      <w:pPr>
        <w:pStyle w:val="B1"/>
        <w:rPr/>
      </w:pPr>
      <w:r>
        <w:rPr/>
        <w:t>-</w:t>
        <w:tab/>
        <w:t>different PDRs of a same PFCP session may overlap, e.g. the CP function may provision two PDRs which differ by having one match field set to a specific value in one PDR and the same match field not included in the other PDR (thus matching any possible value);</w:t>
      </w:r>
    </w:p>
    <w:p>
      <w:pPr>
        <w:pStyle w:val="B1"/>
        <w:rPr/>
      </w:pPr>
      <w:r>
        <w:rPr/>
        <w:t>-</w:t>
        <w:tab/>
        <w:t>different PDRs of different PFCP sessions, not including the Packet Replication and Detection Carry-On Information IE, shall not overlap, i.e. PDRs in each PFCP session shall differ by at least one different (and not wildcarded) match field in their PDI, such that any incoming user plane packet may only match PDRs of a single PFCP session;</w:t>
      </w:r>
    </w:p>
    <w:p>
      <w:pPr>
        <w:pStyle w:val="B1"/>
        <w:rPr/>
      </w:pPr>
      <w:r>
        <w:rPr/>
        <w:t>-</w:t>
        <w:tab/>
        <w:t>As an exception to the previous principle, the CP function may provision a PDR with all match fields wildcarded (i.e. all match fields omitted in the PDI) in a separate PFCP session, to control how the UP function shall process packets unmatched by any PDRs of any other PFCP session. The CP function may provision the UP function to send these packets to the CP function or to drop them. The UP function shall grant the lowest precedence to this PDR.</w:t>
      </w:r>
    </w:p>
    <w:p>
      <w:pPr>
        <w:pStyle w:val="B1"/>
        <w:rPr/>
      </w:pPr>
      <w:r>
        <w:rPr/>
        <w:t>-</w:t>
        <w:tab/>
        <w:t>different PDRs of different PFCP sessions, including the Packet Replication and Detection Carry-On Information IE, may overlap. The Detection Carry-On Indication indicates that the UP function shall proceed with the look-up of other PDRs of other PFCP sessions matching the packet. This is used for broadcast traffic forwarding in 5G VN Group Communication.</w:t>
      </w:r>
    </w:p>
    <w:p>
      <w:pPr>
        <w:pStyle w:val="B1"/>
        <w:rPr/>
      </w:pPr>
      <w:r>
        <w:rPr/>
        <w:t>-</w:t>
        <w:tab/>
        <w:t>different downlink PDRs of different PFCP sessions, with a PDI including the IP multicast IP address IE, may overlap. The UP function shall proceed with the look-up of other PDRs of other PFCP sessions matching the packet. This is used for downlink IP multicast traffic for IPTV service (see clause 5.25).</w:t>
      </w:r>
    </w:p>
    <w:p>
      <w:pPr>
        <w:pStyle w:val="Normal"/>
        <w:rPr>
          <w:lang w:val="en-US"/>
        </w:rPr>
      </w:pPr>
      <w:r>
        <w:rPr>
          <w:lang w:val="en-US"/>
        </w:rPr>
        <w:t>On receipt of a user plane packet, the UP function shall perform a lookup of the provisioned PDRs in the UP function to identify only one PDR in a PFCP session according to the following steps:</w:t>
      </w:r>
    </w:p>
    <w:p>
      <w:pPr>
        <w:pStyle w:val="B1"/>
        <w:rPr/>
      </w:pPr>
      <w:r>
        <w:rPr/>
        <w:t>-</w:t>
        <w:tab/>
        <w:t>identify first the PFCP session to which the packet corresponds; and</w:t>
      </w:r>
    </w:p>
    <w:p>
      <w:pPr>
        <w:pStyle w:val="B1"/>
        <w:rPr/>
      </w:pPr>
      <w:r>
        <w:rPr/>
        <w:t>-</w:t>
        <w:tab/>
        <w:t>find the first PDR matching the incoming packet, among all the PDRs provisioned for this PFCP session, starting with the PDRs with the highest precedence and continuing then with PDRs in decreasing order of precedence. Only the highest precedence PDR matching the packet shall be selected, i.e. the UP function shall stop the PDRs lookup once a matching PDR is found.</w:t>
      </w:r>
    </w:p>
    <w:p>
      <w:pPr>
        <w:pStyle w:val="Normal"/>
        <w:rPr>
          <w:lang w:val="en-US"/>
        </w:rPr>
      </w:pPr>
      <w:r>
        <w:rPr>
          <w:lang w:val="en-US"/>
        </w:rPr>
        <w:t>A packet matches a PDR if all the match fields which are identified with different IE type in the PDI of the PDR are matching the corresponding packet header fields unless specified otherwise. If a match field is not included in the PDI, it shall be considered as matching all possible values in the header field of the packet. If the match field is present and does not include a mask, the match field shall be considered as matching the corresponding header field of the packet if it has the same value. If the match field is present and includes a mask (e.g. IP address with a prefix mask), the match field shall be considered as matching the corresponding header field of the packet if it has the same value for the bits which are set in the mask. If a match field has multiple instances, i.e. there are several IEs with the same IE type, a packet matches this match field if any instance is matching the corresponding packet header field.</w:t>
      </w:r>
    </w:p>
    <w:p>
      <w:pPr>
        <w:pStyle w:val="Normal"/>
        <w:rPr>
          <w:lang w:val="en-US"/>
        </w:rPr>
      </w:pPr>
      <w:r>
        <w:rPr>
          <w:lang w:val="en-US"/>
        </w:rPr>
        <w:t>The match fields of the PDI shall correspond to outer and/or inner packet header fields, e.g. uplink bearer binding verification in the PGW-U may be achieved by configuring a PDR with the PDI containing the local GTP-U F-TEID (for outer IP packet matching) and the SDF filters of the data flows mapped to the bearer (for inner IP packet matching).</w:t>
      </w:r>
    </w:p>
    <w:p>
      <w:pPr>
        <w:pStyle w:val="NO"/>
        <w:rPr/>
      </w:pPr>
      <w:r>
        <w:rPr>
          <w:lang w:val="en-US"/>
        </w:rPr>
        <w:t>NOTE 3:</w:t>
        <w:tab/>
        <w:t xml:space="preserve">A DL PDR can be provisioned with a UE IP address together with a Framed-Route or a Framed-IPv6-Rotue either in the PDI IE or in the Create </w:t>
      </w:r>
      <w:r>
        <w:rPr>
          <w:szCs w:val="18"/>
        </w:rPr>
        <w:t>Traffic Endpoint</w:t>
      </w:r>
      <w:r>
        <w:rPr>
          <w:lang w:val="en-US"/>
        </w:rPr>
        <w:t xml:space="preserve"> IE; in such case, the PDR is matched if the packet matches either the UE IP address or the Framed-Route (Framed-IPv6-Route).</w:t>
      </w:r>
    </w:p>
    <w:p>
      <w:pPr>
        <w:pStyle w:val="Normal"/>
        <w:rPr/>
      </w:pPr>
      <w:r>
        <w:rPr/>
        <w:t>When one or more pre-defined PDR(s) are activated for a given PDR (see clause 5.19), an incoming packet matches the PDR if it matches one of activated pre-defined PDR(s).</w:t>
      </w:r>
    </w:p>
    <w:p>
      <w:pPr>
        <w:pStyle w:val="Normal"/>
        <w:rPr>
          <w:lang w:val="en-US"/>
        </w:rPr>
      </w:pPr>
      <w:r>
        <w:rPr>
          <w:lang w:val="en-US"/>
        </w:rPr>
        <w:t>The UP function should drop packets unmatched by any PDRs.</w:t>
      </w:r>
    </w:p>
    <w:p>
      <w:pPr>
        <w:pStyle w:val="Normal"/>
        <w:rPr>
          <w:lang w:val="en-US"/>
        </w:rPr>
      </w:pPr>
      <w:r>
        <w:rPr>
          <w:lang w:val="en-US"/>
        </w:rPr>
        <w:t>The packet processing flow in the UP function is illustrated in Figure 5.2.1-1.</w:t>
      </w:r>
    </w:p>
    <w:p>
      <w:pPr>
        <w:pStyle w:val="TH"/>
        <w:rPr/>
      </w:pPr>
      <w:r>
        <w:rPr/>
        <w:object>
          <v:shape id="ole_rId8" style="width:542.05pt;height:219.65pt" o:ole="">
            <v:imagedata r:id="rId9" o:title=""/>
          </v:shape>
          <o:OLEObject Type="Embed" ProgID="" ShapeID="ole_rId8" DrawAspect="Content" ObjectID="_1628642830" r:id="rId8"/>
        </w:object>
      </w:r>
    </w:p>
    <w:p>
      <w:pPr>
        <w:pStyle w:val="TF"/>
        <w:rPr/>
      </w:pPr>
      <w:r>
        <w:rPr/>
        <w:t xml:space="preserve">Figure </w:t>
      </w:r>
      <w:r>
        <w:rPr>
          <w:lang w:val="en-US"/>
        </w:rPr>
        <w:t>5.2</w:t>
      </w:r>
      <w:r>
        <w:rPr/>
        <w:t>.1-1: Packet processing flow in the UP function</w:t>
      </w:r>
    </w:p>
    <w:p>
      <w:pPr>
        <w:pStyle w:val="Normal"/>
        <w:rPr>
          <w:lang w:val="en-US"/>
        </w:rPr>
      </w:pPr>
      <w:r>
        <w:rPr>
          <w:lang w:val="en-US"/>
        </w:rPr>
        <w:t>At the deletion of a PFCP session, the UP function shall delete the PFCP session context and all the associated non-preconfigured rules.</w:t>
      </w:r>
    </w:p>
    <w:p>
      <w:pPr>
        <w:pStyle w:val="NO"/>
        <w:rPr>
          <w:lang w:val="en-US"/>
        </w:rPr>
      </w:pPr>
      <w:r>
        <w:rPr>
          <w:lang w:val="en-US"/>
        </w:rPr>
        <w:t>NOTE 4:</w:t>
        <w:tab/>
        <w:t>Deleting a QER in one PFCP session does not result in deleting another QER in another PFCP session even when these two QERs have the same QER ID and/or are associated with the same QER Correlation ID.</w:t>
      </w:r>
    </w:p>
    <w:p>
      <w:pPr>
        <w:pStyle w:val="Normal"/>
        <w:rPr>
          <w:lang w:val="en-US"/>
        </w:rPr>
      </w:pPr>
      <w:r>
        <w:rPr>
          <w:lang w:val="en-US"/>
        </w:rPr>
        <w:t>A UP Function controlled by multiple CP functions shall handle Rule IDs from the different CP functions independently from each other.</w:t>
      </w:r>
    </w:p>
    <w:p>
      <w:pPr>
        <w:pStyle w:val="Normal"/>
        <w:rPr>
          <w:lang w:val="en-US"/>
        </w:rPr>
      </w:pPr>
      <w:r>
        <w:rPr>
          <w:lang w:val="en-US"/>
        </w:rPr>
        <w:t>Rule ID used for PDR, FAR, BAR, QER, URR or MAR is uniquely identifying a rule of the corresponding rule type within a session.</w:t>
      </w:r>
    </w:p>
    <w:p>
      <w:pPr>
        <w:pStyle w:val="Normal"/>
        <w:rPr/>
      </w:pPr>
      <w:r>
        <w:rPr>
          <w:lang w:val="en-US"/>
        </w:rPr>
        <w:t xml:space="preserve">For an MA-PDU session, IP </w:t>
      </w:r>
      <w:r>
        <w:rPr>
          <w:lang w:val="en-US" w:eastAsia="zh-CN"/>
        </w:rPr>
        <w:t xml:space="preserve">addresses </w:t>
      </w:r>
      <w:r>
        <w:rPr>
          <w:lang w:val="en-US"/>
        </w:rPr>
        <w:t xml:space="preserve">translation </w:t>
      </w:r>
      <w:r>
        <w:rPr>
          <w:lang w:val="en-US" w:eastAsia="zh-CN"/>
        </w:rPr>
        <w:t>for</w:t>
      </w:r>
      <w:r>
        <w:rPr>
          <w:lang w:val="en-US"/>
        </w:rPr>
        <w:t xml:space="preserve"> MPTCP traffic </w:t>
      </w:r>
      <w:r>
        <w:rPr>
          <w:lang w:val="en-US" w:eastAsia="zh-CN"/>
        </w:rPr>
        <w:t xml:space="preserve">(see Annex E.3) </w:t>
      </w:r>
      <w:r>
        <w:rPr>
          <w:lang w:val="en-US"/>
        </w:rPr>
        <w:t xml:space="preserve">is independent </w:t>
      </w:r>
      <w:r>
        <w:rPr>
          <w:lang w:val="en-US" w:eastAsia="zh-CN"/>
        </w:rPr>
        <w:t>from</w:t>
      </w:r>
      <w:r>
        <w:rPr>
          <w:lang w:val="en-US"/>
        </w:rPr>
        <w:t xml:space="preserve"> the handling of URR/QER/BAR, but </w:t>
      </w:r>
      <w:r>
        <w:rPr>
          <w:lang w:val="en-US" w:eastAsia="zh-CN"/>
        </w:rPr>
        <w:t xml:space="preserve">it </w:t>
      </w:r>
      <w:r>
        <w:rPr>
          <w:lang w:val="en-US"/>
        </w:rPr>
        <w:t xml:space="preserve">shall be performed before </w:t>
      </w:r>
      <w:r>
        <w:rPr>
          <w:lang w:val="en-US" w:eastAsia="zh-CN"/>
        </w:rPr>
        <w:t>applying the</w:t>
      </w:r>
      <w:r>
        <w:rPr>
          <w:lang w:val="en-US"/>
        </w:rPr>
        <w:t xml:space="preserve"> FAR (e.g. </w:t>
      </w:r>
      <w:r>
        <w:rPr>
          <w:lang w:val="en-US" w:eastAsia="zh-CN"/>
        </w:rPr>
        <w:t>before creating the outer header and forwarding the packet)</w:t>
      </w:r>
      <w:r>
        <w:rPr>
          <w:lang w:val="en-US"/>
        </w:rPr>
        <w:t>.</w:t>
      </w:r>
    </w:p>
    <w:p>
      <w:pPr>
        <w:pStyle w:val="Heading3"/>
        <w:rPr>
          <w:lang w:val="en-US"/>
        </w:rPr>
      </w:pPr>
      <w:bookmarkStart w:id="289" w:name="_Toc44923618"/>
      <w:bookmarkStart w:id="290" w:name="_Toc19717045"/>
      <w:bookmarkStart w:id="291" w:name="_Toc83140431"/>
      <w:bookmarkStart w:id="292" w:name="_Toc57930983"/>
      <w:bookmarkStart w:id="293" w:name="_Toc57930353"/>
      <w:bookmarkStart w:id="294" w:name="_Toc51860586"/>
      <w:bookmarkStart w:id="295" w:name="_Toc44688864"/>
      <w:bookmarkStart w:id="296" w:name="_Toc36030776"/>
      <w:bookmarkStart w:id="297" w:name="_Toc27723712"/>
      <w:bookmarkStart w:id="298" w:name="_Toc27556795"/>
      <w:bookmarkStart w:id="299" w:name="_Toc27490502"/>
      <w:bookmarkStart w:id="300" w:name="_Toc36814020"/>
      <w:bookmarkStart w:id="301" w:name="_Toc36042696"/>
      <w:r>
        <w:rPr>
          <w:lang w:val="en-US"/>
        </w:rPr>
        <w:t>5.2.1A</w:t>
        <w:tab/>
        <w:t>Packet Detection Rule Handling</w:t>
      </w:r>
      <w:bookmarkEnd w:id="289"/>
      <w:bookmarkEnd w:id="290"/>
      <w:bookmarkEnd w:id="291"/>
      <w:bookmarkEnd w:id="292"/>
      <w:bookmarkEnd w:id="293"/>
      <w:bookmarkEnd w:id="294"/>
      <w:bookmarkEnd w:id="295"/>
      <w:bookmarkEnd w:id="296"/>
      <w:bookmarkEnd w:id="297"/>
      <w:bookmarkEnd w:id="298"/>
      <w:bookmarkEnd w:id="299"/>
      <w:bookmarkEnd w:id="300"/>
      <w:bookmarkEnd w:id="301"/>
    </w:p>
    <w:p>
      <w:pPr>
        <w:pStyle w:val="Heading4"/>
        <w:rPr>
          <w:lang w:val="en-US"/>
        </w:rPr>
      </w:pPr>
      <w:bookmarkStart w:id="302" w:name="_Toc57930984"/>
      <w:bookmarkStart w:id="303" w:name="_Toc83140432"/>
      <w:bookmarkStart w:id="304" w:name="_Toc51860587"/>
      <w:bookmarkStart w:id="305" w:name="_Toc57930354"/>
      <w:bookmarkStart w:id="306" w:name="_Toc44923619"/>
      <w:bookmarkStart w:id="307" w:name="_Toc44688865"/>
      <w:bookmarkStart w:id="308" w:name="_Toc36042697"/>
      <w:bookmarkStart w:id="309" w:name="_Toc36814021"/>
      <w:bookmarkStart w:id="310" w:name="_Toc27490503"/>
      <w:bookmarkStart w:id="311" w:name="_Toc27556796"/>
      <w:bookmarkStart w:id="312" w:name="_Toc36030777"/>
      <w:bookmarkStart w:id="313" w:name="_Toc27723713"/>
      <w:bookmarkStart w:id="314" w:name="_Toc19717046"/>
      <w:r>
        <w:rPr>
          <w:lang w:val="en-US"/>
        </w:rPr>
        <w:t>5.2.1A.1</w:t>
        <w:tab/>
        <w:t>General</w:t>
      </w:r>
      <w:bookmarkEnd w:id="302"/>
      <w:bookmarkEnd w:id="303"/>
      <w:bookmarkEnd w:id="304"/>
      <w:bookmarkEnd w:id="305"/>
      <w:bookmarkEnd w:id="306"/>
      <w:bookmarkEnd w:id="307"/>
      <w:bookmarkEnd w:id="308"/>
      <w:bookmarkEnd w:id="309"/>
      <w:bookmarkEnd w:id="310"/>
      <w:bookmarkEnd w:id="311"/>
      <w:bookmarkEnd w:id="312"/>
      <w:bookmarkEnd w:id="313"/>
      <w:bookmarkEnd w:id="314"/>
    </w:p>
    <w:p>
      <w:pPr>
        <w:pStyle w:val="Normal"/>
        <w:rPr>
          <w:lang w:val="en-US"/>
        </w:rPr>
      </w:pPr>
      <w:r>
        <w:rPr>
          <w:lang w:val="en-US"/>
        </w:rPr>
        <w:t>When provisioning a PDR in the UP function, the CP function shall provide the PDI with the following information:</w:t>
      </w:r>
    </w:p>
    <w:p>
      <w:pPr>
        <w:pStyle w:val="B1"/>
        <w:rPr>
          <w:lang w:val="en-US"/>
        </w:rPr>
      </w:pPr>
      <w:r>
        <w:rPr>
          <w:lang w:val="en-US"/>
        </w:rPr>
        <w:t>-</w:t>
        <w:tab/>
        <w:t>the source interface of the incoming packets;</w:t>
      </w:r>
    </w:p>
    <w:p>
      <w:pPr>
        <w:pStyle w:val="B1"/>
        <w:rPr/>
      </w:pPr>
      <w:r>
        <w:rPr>
          <w:lang w:val="en-US"/>
        </w:rPr>
        <w:t>-</w:t>
        <w:tab/>
        <w:t xml:space="preserve">a combination of the parameters, that incoming packets are requested to match, among: Local F-TEID, Network Instance, UE IP address(es), SDF Filter(s) and/or Application ID. </w:t>
      </w:r>
      <w:r>
        <w:rPr/>
        <w:t xml:space="preserve">For 5GC, the PDI may additionally contain one or more QFI(s) to detect traffic pertaining to specific QoS flow(s), </w:t>
      </w:r>
      <w:r>
        <w:rPr>
          <w:lang w:val="en-US"/>
        </w:rPr>
        <w:t xml:space="preserve">Ethernet </w:t>
      </w:r>
      <w:r>
        <w:rPr/>
        <w:t>Packet Filter</w:t>
      </w:r>
      <w:r>
        <w:rPr>
          <w:lang w:val="en-US"/>
        </w:rPr>
        <w:t>(s) and/or Ethernet PDU Session Information (see clause 5.13.1)</w:t>
      </w:r>
      <w:r>
        <w:rPr/>
        <w:t>.</w:t>
      </w:r>
    </w:p>
    <w:p>
      <w:pPr>
        <w:pStyle w:val="Normal"/>
        <w:rPr/>
      </w:pPr>
      <w:r>
        <w:rPr/>
        <w:t>The requirements for provisioning an SDF filter in the PDI are specified in clauses 5.2.1A.2A and 5.2.1A.3.</w:t>
      </w:r>
    </w:p>
    <w:p>
      <w:pPr>
        <w:pStyle w:val="Normal"/>
        <w:rPr>
          <w:lang w:val="en-US"/>
        </w:rPr>
      </w:pPr>
      <w:r>
        <w:rPr>
          <w:lang w:val="en-US"/>
        </w:rPr>
        <w:t>The CP function may provision the parameters, that incoming packets are requested to match, in the UP function by:</w:t>
      </w:r>
    </w:p>
    <w:p>
      <w:pPr>
        <w:pStyle w:val="B1"/>
        <w:rPr>
          <w:lang w:val="en-US"/>
        </w:rPr>
      </w:pPr>
      <w:r>
        <w:rPr>
          <w:lang w:val="en-US"/>
        </w:rPr>
        <w:t>-</w:t>
        <w:tab/>
        <w:t>providing the parameters individually in each PDI of the PFCP session; or</w:t>
      </w:r>
    </w:p>
    <w:p>
      <w:pPr>
        <w:pStyle w:val="B1"/>
        <w:rPr>
          <w:lang w:val="en-US"/>
        </w:rPr>
      </w:pPr>
      <w:r>
        <w:rPr>
          <w:lang w:val="en-US"/>
        </w:rPr>
        <w:t>-</w:t>
        <w:tab/>
        <w:t>optionally, if the PDI Optimization feature is supported by the UP function, by providing the parameters which may be common to multiple PDIs of a same PFCP session in a Traffic Endpoint IE and by referencing this Traffic Endpoint in the PDI(s) of the PFCP session. See clause 5.2.1A.2. A Traffic Endpoint may include a Local F-TEID, Network Instance, UE IP address(es) and/or Ethernet PDU Session Information (see clause 5.13.1).</w:t>
      </w:r>
    </w:p>
    <w:p>
      <w:pPr>
        <w:pStyle w:val="NO"/>
        <w:rPr>
          <w:lang w:val="en-US"/>
        </w:rPr>
      </w:pPr>
      <w:r>
        <w:rPr>
          <w:lang w:val="en-US"/>
        </w:rPr>
        <w:t>NOTE:</w:t>
        <w:tab/>
        <w:t>A Traffic Endpoint can correspond to a GTP-u endpoint, an SGi or an N6 endpoint.</w:t>
      </w:r>
    </w:p>
    <w:p>
      <w:pPr>
        <w:pStyle w:val="Heading4"/>
        <w:rPr/>
      </w:pPr>
      <w:bookmarkStart w:id="315" w:name="_Toc51860588"/>
      <w:bookmarkStart w:id="316" w:name="_Toc19717047"/>
      <w:bookmarkStart w:id="317" w:name="_Toc83140433"/>
      <w:bookmarkStart w:id="318" w:name="_Toc57930985"/>
      <w:bookmarkStart w:id="319" w:name="_Toc57930355"/>
      <w:bookmarkStart w:id="320" w:name="_Toc44923620"/>
      <w:bookmarkStart w:id="321" w:name="_Toc44688866"/>
      <w:bookmarkStart w:id="322" w:name="_Toc36814022"/>
      <w:bookmarkStart w:id="323" w:name="_Toc27723714"/>
      <w:bookmarkStart w:id="324" w:name="_Toc27556797"/>
      <w:bookmarkStart w:id="325" w:name="_Toc27490504"/>
      <w:bookmarkStart w:id="326" w:name="_Toc36042698"/>
      <w:bookmarkStart w:id="327" w:name="_Toc36030778"/>
      <w:r>
        <w:rPr/>
        <w:t>5.2.1A.2</w:t>
        <w:tab/>
        <w:t>PDI Optimization</w:t>
      </w:r>
      <w:bookmarkEnd w:id="315"/>
      <w:bookmarkEnd w:id="316"/>
      <w:bookmarkEnd w:id="317"/>
      <w:bookmarkEnd w:id="318"/>
      <w:bookmarkEnd w:id="319"/>
      <w:bookmarkEnd w:id="320"/>
      <w:bookmarkEnd w:id="321"/>
      <w:bookmarkEnd w:id="322"/>
      <w:bookmarkEnd w:id="323"/>
      <w:bookmarkEnd w:id="324"/>
      <w:bookmarkEnd w:id="325"/>
      <w:bookmarkEnd w:id="326"/>
      <w:bookmarkEnd w:id="327"/>
    </w:p>
    <w:p>
      <w:pPr>
        <w:pStyle w:val="Normal"/>
        <w:rPr>
          <w:lang w:val="en-US"/>
        </w:rPr>
      </w:pPr>
      <w:r>
        <w:rPr>
          <w:lang w:val="en-US"/>
        </w:rPr>
        <w:t>PDI Optimization is an optional feature which may be supported by the CP and UP Functions. This feature allows the CP function to optimize the signaling towards the UP function by creating the information that are common to multiple PDRs as a Traffic Endpoint with a Traffic Endpoint ID and then referring to this common information from multiple PDRs. The Traffic Endpoint ID shall be unique within a PFCP session. If MTE feature is supported, one PDI may refer to more than one Traffic Endpoints. When a PDI refers to a Traffic Endpoint, the parameters that are in the Traffic Endpoint shall not be once again provided in the PDI. The CP function may update the Traffic Endpoint at any time.</w:t>
      </w:r>
    </w:p>
    <w:p>
      <w:pPr>
        <w:pStyle w:val="Normal"/>
        <w:rPr>
          <w:lang w:val="en-US"/>
        </w:rPr>
      </w:pPr>
      <w:r>
        <w:rPr>
          <w:lang w:val="en-US"/>
        </w:rPr>
        <w:t>If a Traffic Endpoint is updated, all the PDRs that refer to this Traffic Endpoint in the UP function shall use the updated information.</w:t>
      </w:r>
    </w:p>
    <w:p>
      <w:pPr>
        <w:pStyle w:val="Normal"/>
        <w:rPr>
          <w:lang w:val="en-US"/>
        </w:rPr>
      </w:pPr>
      <w:r>
        <w:rPr>
          <w:lang w:val="en-US"/>
        </w:rPr>
        <w:t>The UP function shall allocate and store the F-TEID associated to the Traffic Endpoint. When the UP function provides the allocated F-TEID to the CP function in the PFCP Session Establishment response or PFCP Session Modification response message, the CP function shall update the Traffic Endpoint information stored in the CP function with the received F-TEID.</w:t>
      </w:r>
    </w:p>
    <w:p>
      <w:pPr>
        <w:pStyle w:val="Normal"/>
        <w:rPr>
          <w:lang w:val="en-US"/>
        </w:rPr>
      </w:pPr>
      <w:r>
        <w:rPr>
          <w:lang w:val="en-US"/>
        </w:rPr>
        <w:t>The CP function should use a Traffic Endpoint ID created in a different PFCP message only after getting the confirmation from the UP function of the Traffic Endpoint ID creation.</w:t>
      </w:r>
    </w:p>
    <w:p>
      <w:pPr>
        <w:pStyle w:val="Normal"/>
        <w:rPr>
          <w:lang w:val="en-US"/>
        </w:rPr>
      </w:pPr>
      <w:r>
        <w:rPr>
          <w:lang w:val="en-US"/>
        </w:rPr>
        <w:t>If the CP function deletes a Traffic Endpoint, the UP Function shall delete all the PDRs that refer to this Traffic Endpoint.</w:t>
      </w:r>
    </w:p>
    <w:p>
      <w:pPr>
        <w:pStyle w:val="NO"/>
        <w:rPr/>
      </w:pPr>
      <w:r>
        <w:rPr/>
        <w:t>NOTE 1:</w:t>
        <w:tab/>
        <w:t>The requirements specified in clause 5.2.2.3.1 for reporting usage reports to the CP function also apply if the deletion of the Traffic Endpoint results in deleting the last PDR associated to a URR.</w:t>
      </w:r>
    </w:p>
    <w:p>
      <w:pPr>
        <w:pStyle w:val="NO"/>
        <w:rPr/>
      </w:pPr>
      <w:r>
        <w:rPr/>
        <w:t>NOTE2:</w:t>
        <w:tab/>
        <w:t>For EPC, the Remove Traffic Endpoint IE can be used to delete a bearer for which multiple PDRs exist (with the same Traffic Endpoint ID).</w:t>
      </w:r>
    </w:p>
    <w:p>
      <w:pPr>
        <w:pStyle w:val="Heading4"/>
        <w:rPr/>
      </w:pPr>
      <w:bookmarkStart w:id="328" w:name="_Toc36814023"/>
      <w:bookmarkStart w:id="329" w:name="_Toc44688867"/>
      <w:bookmarkStart w:id="330" w:name="_Toc19717048"/>
      <w:bookmarkStart w:id="331" w:name="_Toc83140434"/>
      <w:bookmarkStart w:id="332" w:name="_Toc57930986"/>
      <w:bookmarkStart w:id="333" w:name="_Toc57930356"/>
      <w:bookmarkStart w:id="334" w:name="_Toc51860589"/>
      <w:bookmarkStart w:id="335" w:name="_Toc36042699"/>
      <w:bookmarkStart w:id="336" w:name="_Toc36030779"/>
      <w:bookmarkStart w:id="337" w:name="_Toc27723715"/>
      <w:bookmarkStart w:id="338" w:name="_Toc27556798"/>
      <w:bookmarkStart w:id="339" w:name="_Toc27490505"/>
      <w:bookmarkStart w:id="340" w:name="_Toc44923621"/>
      <w:r>
        <w:rPr/>
        <w:t>5.2.1A</w:t>
      </w:r>
      <w:r>
        <w:rPr>
          <w:lang w:val="en-US"/>
        </w:rPr>
        <w:t>.2A</w:t>
      </w:r>
      <w:r>
        <w:rPr/>
        <w:tab/>
        <w:t>Provisioning of SDF filters</w:t>
      </w:r>
      <w:bookmarkEnd w:id="328"/>
      <w:bookmarkEnd w:id="329"/>
      <w:bookmarkEnd w:id="330"/>
      <w:bookmarkEnd w:id="331"/>
      <w:bookmarkEnd w:id="332"/>
      <w:bookmarkEnd w:id="333"/>
      <w:bookmarkEnd w:id="334"/>
      <w:bookmarkEnd w:id="335"/>
      <w:bookmarkEnd w:id="336"/>
      <w:bookmarkEnd w:id="337"/>
      <w:bookmarkEnd w:id="338"/>
      <w:bookmarkEnd w:id="339"/>
      <w:bookmarkEnd w:id="340"/>
    </w:p>
    <w:p>
      <w:pPr>
        <w:pStyle w:val="Normal"/>
        <w:rPr>
          <w:lang w:val="en-US"/>
        </w:rPr>
      </w:pPr>
      <w:r>
        <w:rPr>
          <w:lang w:val="en-US"/>
        </w:rPr>
        <w:t>When provisioning an SDF Filter in a PDI, the CP function shall:</w:t>
      </w:r>
    </w:p>
    <w:p>
      <w:pPr>
        <w:pStyle w:val="B1"/>
        <w:rPr>
          <w:lang w:val="en-US"/>
        </w:rPr>
      </w:pPr>
      <w:r>
        <w:rPr>
          <w:lang w:val="en-US"/>
        </w:rPr>
        <w:t>-</w:t>
        <w:tab/>
        <w:t>copy the Flow Description if it is received from the PCRF (or PCF), in the corresponding PDI of a PDR regardless of whether the PDR is for matching uplink or downlink traffic;</w:t>
      </w:r>
    </w:p>
    <w:p>
      <w:pPr>
        <w:pStyle w:val="NO"/>
        <w:rPr>
          <w:lang w:val="en-US"/>
        </w:rPr>
      </w:pPr>
      <w:r>
        <w:rPr>
          <w:lang w:val="en-US"/>
        </w:rPr>
        <w:t>NOTE 1</w:t>
        <w:tab/>
        <w:t>The Flow Description received from the PCRF (or PCF) is set assuming downlink flows only, see clause 5.4.2 of 3GPP TS 29.212 [8]. The CP function uses the Flow-Direction AVP received from the PCRF (or PCF) to determine the actual direction and thus the source interface of the packet flows described in the Flow Description.</w:t>
      </w:r>
    </w:p>
    <w:p>
      <w:pPr>
        <w:pStyle w:val="B1"/>
        <w:rPr>
          <w:lang w:val="en-US"/>
        </w:rPr>
      </w:pPr>
      <w:r>
        <w:rPr>
          <w:lang w:val="en-US"/>
        </w:rPr>
        <w:t>-</w:t>
        <w:tab/>
        <w:t>for traffic from CP-function or SGi-LAN:</w:t>
      </w:r>
    </w:p>
    <w:p>
      <w:pPr>
        <w:pStyle w:val="B2"/>
        <w:rPr/>
      </w:pPr>
      <w:r>
        <w:rPr/>
        <w:t>-</w:t>
        <w:tab/>
        <w:t>If the traffic is intended to be forwarded to the UE, the CP function shall provision the Flow Description with IPFilterRule "source" parameters set to correspond to the CP function or SGi-LAN and the IPFilterRule "destination" parameters correspond to the UE;</w:t>
      </w:r>
    </w:p>
    <w:p>
      <w:pPr>
        <w:pStyle w:val="B2"/>
        <w:rPr/>
      </w:pPr>
      <w:r>
        <w:rPr/>
        <w:t>-</w:t>
        <w:tab/>
        <w:t>If the traffic is intended to be forwarded to the PDN, the CP function shall provision the Flow Description with IPFilterRule "source" parameters set to correspond to the CP function or SGi-LAN and the IPFilterRule "destination" parameters correspond to the PDN.</w:t>
      </w:r>
    </w:p>
    <w:p>
      <w:pPr>
        <w:pStyle w:val="Normal"/>
        <w:rPr/>
      </w:pPr>
      <w:r>
        <w:rPr>
          <w:lang w:val="en-US"/>
        </w:rPr>
        <w:t>The UP function shall apply the SDF filter based on the Source Interface of the PDR as follows (</w:t>
      </w:r>
      <w:r>
        <w:rPr/>
        <w:t>see also clause 8.2.5)</w:t>
      </w:r>
      <w:r>
        <w:rPr>
          <w:lang w:val="en-US"/>
        </w:rPr>
        <w:t>:</w:t>
      </w:r>
    </w:p>
    <w:p>
      <w:pPr>
        <w:pStyle w:val="B1"/>
        <w:rPr>
          <w:lang w:val="en-US"/>
        </w:rPr>
      </w:pPr>
      <w:r>
        <w:rPr>
          <w:lang w:val="en-US"/>
        </w:rPr>
        <w:t>-</w:t>
        <w:tab/>
        <w:t>when the Source Interface is CORE, this indicates that the filter is for downlink data flow, so the UP function shall apply the Flow Description as is;</w:t>
      </w:r>
    </w:p>
    <w:p>
      <w:pPr>
        <w:pStyle w:val="B1"/>
        <w:rPr>
          <w:lang w:val="en-US"/>
        </w:rPr>
      </w:pPr>
      <w:r>
        <w:rPr>
          <w:lang w:val="en-US"/>
        </w:rPr>
        <w:t>-</w:t>
        <w:tab/>
        <w:t>when the Source Interface is ACCESS, this indicates that the filter is for uplink data flow, so the UP function shall swap the source and destination address/port in the Flow Description;</w:t>
      </w:r>
    </w:p>
    <w:p>
      <w:pPr>
        <w:pStyle w:val="B1"/>
        <w:rPr/>
      </w:pPr>
      <w:r>
        <w:rPr/>
        <w:t>-</w:t>
        <w:tab/>
      </w:r>
      <w:r>
        <w:rPr>
          <w:lang w:val="en-US"/>
        </w:rPr>
        <w:t>when the Source Interface is CP-function or SGi-LAN, the UP function shall use the Flow Description as is.</w:t>
      </w:r>
    </w:p>
    <w:p>
      <w:pPr>
        <w:pStyle w:val="Heading4"/>
        <w:rPr/>
      </w:pPr>
      <w:bookmarkStart w:id="341" w:name="_Toc36814024"/>
      <w:bookmarkStart w:id="342" w:name="_Toc19717049"/>
      <w:bookmarkStart w:id="343" w:name="_Toc83140435"/>
      <w:bookmarkStart w:id="344" w:name="_Toc57930987"/>
      <w:bookmarkStart w:id="345" w:name="_Toc57930357"/>
      <w:bookmarkStart w:id="346" w:name="_Toc51860590"/>
      <w:bookmarkStart w:id="347" w:name="_Toc36042700"/>
      <w:bookmarkStart w:id="348" w:name="_Toc36030780"/>
      <w:bookmarkStart w:id="349" w:name="_Toc27723716"/>
      <w:bookmarkStart w:id="350" w:name="_Toc27556799"/>
      <w:bookmarkStart w:id="351" w:name="_Toc27490506"/>
      <w:bookmarkStart w:id="352" w:name="_Toc44688868"/>
      <w:bookmarkStart w:id="353" w:name="_Toc44923622"/>
      <w:r>
        <w:rPr/>
        <w:t>5.2.1A</w:t>
      </w:r>
      <w:r>
        <w:rPr>
          <w:lang w:val="en-US"/>
        </w:rPr>
        <w:t>.3</w:t>
      </w:r>
      <w:r>
        <w:rPr/>
        <w:tab/>
        <w:t>Bidirectional SDF Filters</w:t>
      </w:r>
      <w:bookmarkEnd w:id="341"/>
      <w:bookmarkEnd w:id="342"/>
      <w:bookmarkEnd w:id="343"/>
      <w:bookmarkEnd w:id="344"/>
      <w:bookmarkEnd w:id="345"/>
      <w:bookmarkEnd w:id="346"/>
      <w:bookmarkEnd w:id="347"/>
      <w:bookmarkEnd w:id="348"/>
      <w:bookmarkEnd w:id="349"/>
      <w:bookmarkEnd w:id="350"/>
      <w:bookmarkEnd w:id="351"/>
      <w:bookmarkEnd w:id="352"/>
      <w:bookmarkEnd w:id="353"/>
    </w:p>
    <w:p>
      <w:pPr>
        <w:pStyle w:val="Normal"/>
        <w:rPr/>
      </w:pPr>
      <w:r>
        <w:rPr/>
        <w:t>The CP function may provision bidirectional SDF Filters in the UP function (see clause 8.2.5), i.e. SDF Filters that may be associated to both uplink and downlink PDRs of a same PFCP/N4 session, as follows:</w:t>
      </w:r>
    </w:p>
    <w:p>
      <w:pPr>
        <w:pStyle w:val="B1"/>
        <w:rPr/>
      </w:pPr>
      <w:r>
        <w:rPr/>
        <w:t>-</w:t>
        <w:tab/>
        <w:t>when provisioning a bidirectional SDF Filter the first time for a PFCP/N4 session, the CP function shall provision the SDF filter definition together with a SDF Filter ID uniquely identifying the SDF Filter among all the SDF Filters provisioned for a given PFCP/N4 Session;</w:t>
      </w:r>
    </w:p>
    <w:p>
      <w:pPr>
        <w:pStyle w:val="B1"/>
        <w:rPr/>
      </w:pPr>
      <w:r>
        <w:rPr/>
        <w:t>-</w:t>
        <w:tab/>
        <w:t>the CP function may then provision a PDR for the same PFCP/N4 session but the opposite direction, by provisioning the SDF Filter ID in the SDF filter ID field of the PDI, without provisioning again the SDF filter definition;</w:t>
      </w:r>
    </w:p>
    <w:p>
      <w:pPr>
        <w:pStyle w:val="B1"/>
        <w:rPr/>
      </w:pPr>
      <w:r>
        <w:rPr/>
        <w:t>-</w:t>
        <w:tab/>
        <w:t>the UP function shall apply any modification of a bidirectional SDF Filter to all PDRs of the PFCP/N4 session making use of this SDF Filter;</w:t>
      </w:r>
    </w:p>
    <w:p>
      <w:pPr>
        <w:pStyle w:val="B1"/>
        <w:rPr/>
      </w:pPr>
      <w:r>
        <w:rPr/>
        <w:t>-</w:t>
        <w:tab/>
        <w:t>upon deletion of a PDR making use of a bidirectional SDF Filter, the UP function shall still apply the SDF Filter for any other PDR making use of the SDF Filter.</w:t>
      </w:r>
    </w:p>
    <w:p>
      <w:pPr>
        <w:pStyle w:val="Normal"/>
        <w:rPr/>
      </w:pPr>
      <w:r>
        <w:rPr/>
        <w:t>The requirements specified for provisioning SDF filters in clause 5.2.1A.2A shall also apply when provisioning bidirectional SDF Filters.</w:t>
      </w:r>
    </w:p>
    <w:p>
      <w:pPr>
        <w:pStyle w:val="Heading4"/>
        <w:rPr/>
      </w:pPr>
      <w:bookmarkStart w:id="354" w:name="_Toc51860591"/>
      <w:bookmarkStart w:id="355" w:name="_Toc83140436"/>
      <w:bookmarkStart w:id="356" w:name="_Toc57930988"/>
      <w:bookmarkStart w:id="357" w:name="_Toc19717050"/>
      <w:bookmarkStart w:id="358" w:name="_Toc57930358"/>
      <w:bookmarkStart w:id="359" w:name="_Toc44923623"/>
      <w:bookmarkStart w:id="360" w:name="_Toc44688869"/>
      <w:bookmarkStart w:id="361" w:name="_Toc36042701"/>
      <w:bookmarkStart w:id="362" w:name="_Toc36814025"/>
      <w:bookmarkStart w:id="363" w:name="_Toc27490507"/>
      <w:bookmarkStart w:id="364" w:name="_Toc27723717"/>
      <w:bookmarkStart w:id="365" w:name="_Toc36030781"/>
      <w:bookmarkStart w:id="366" w:name="_Toc27556800"/>
      <w:bookmarkStart w:id="367" w:name="_Hlk2247362"/>
      <w:bookmarkEnd w:id="367"/>
      <w:r>
        <w:rPr/>
        <w:t>5.2.1A</w:t>
      </w:r>
      <w:r>
        <w:rPr>
          <w:lang w:val="en-US"/>
        </w:rPr>
        <w:t>.4</w:t>
      </w:r>
      <w:r>
        <w:rPr/>
        <w:tab/>
        <w:t>Application detection with PFD</w:t>
      </w:r>
      <w:bookmarkEnd w:id="354"/>
      <w:bookmarkEnd w:id="355"/>
      <w:bookmarkEnd w:id="356"/>
      <w:bookmarkEnd w:id="357"/>
      <w:bookmarkEnd w:id="358"/>
      <w:bookmarkEnd w:id="359"/>
      <w:bookmarkEnd w:id="360"/>
      <w:bookmarkEnd w:id="361"/>
      <w:bookmarkEnd w:id="362"/>
      <w:bookmarkEnd w:id="363"/>
      <w:bookmarkEnd w:id="364"/>
      <w:bookmarkEnd w:id="365"/>
      <w:bookmarkEnd w:id="366"/>
    </w:p>
    <w:p>
      <w:pPr>
        <w:pStyle w:val="Normal"/>
        <w:rPr/>
      </w:pPr>
      <w:r>
        <w:rPr/>
        <w:t>The detection information for a given application may be provisioned by the CP function to the UP function via PFD management procedure. See clause 6.2.5.</w:t>
      </w:r>
    </w:p>
    <w:p>
      <w:pPr>
        <w:pStyle w:val="Normal"/>
        <w:rPr/>
      </w:pPr>
      <w:r>
        <w:rPr/>
        <w:t>The PFDE (PFD Enhancement) feature may be optionally supported by the CP function and UP function. When the feature is supported in both the CP function and UP function, the CP function may provision a PFD Contents IE including a property (i.e. either flow description, or URL or Domain Name/Domain Name Protocol) with multiple values.</w:t>
      </w:r>
    </w:p>
    <w:p>
      <w:pPr>
        <w:pStyle w:val="NO"/>
        <w:rPr/>
      </w:pPr>
      <w:r>
        <w:rPr/>
        <w:t>NOTE 1:</w:t>
        <w:tab/>
        <w:t>It is assumed, when the PFDE feature is not supported, a PFD Contents can only include a property with one value.</w:t>
      </w:r>
    </w:p>
    <w:p>
      <w:pPr>
        <w:pStyle w:val="Normal"/>
        <w:rPr/>
      </w:pPr>
      <w:bookmarkStart w:id="368" w:name="_Hlk22473621"/>
      <w:bookmarkEnd w:id="368"/>
      <w:r>
        <w:rPr/>
        <w:t>When the UP function attempts to detect the traffic pertaining to an application by using the application's PFDs (see clause 7.4.3.1 and 8.2.39), the UP function shall consider:</w:t>
      </w:r>
    </w:p>
    <w:p>
      <w:pPr>
        <w:pStyle w:val="B1"/>
        <w:rPr/>
      </w:pPr>
      <w:r>
        <w:rPr/>
        <w:t>-</w:t>
        <w:tab/>
        <w:t>the application is detected if the incoming traffic matches at least one PFD Contents;</w:t>
      </w:r>
    </w:p>
    <w:p>
      <w:pPr>
        <w:pStyle w:val="B1"/>
        <w:rPr/>
      </w:pPr>
      <w:r>
        <w:rPr/>
        <w:t>-</w:t>
        <w:tab/>
        <w:t>one PFD Contents is matched if the incoming traffic matches every property contained in the corresponding PFD Contents IE;</w:t>
      </w:r>
    </w:p>
    <w:p>
      <w:pPr>
        <w:pStyle w:val="B1"/>
        <w:rPr/>
      </w:pPr>
      <w:r>
        <w:rPr>
          <w:lang w:val="sv-SE"/>
        </w:rPr>
        <w:t>-</w:t>
        <w:tab/>
      </w:r>
      <w:r>
        <w:rPr/>
        <w:t>the incoming traffic matches one property (i.e. flow description, URL and Domain Name/Domain Name Protocol) if it matches at least one value of the property.</w:t>
      </w:r>
    </w:p>
    <w:p>
      <w:pPr>
        <w:pStyle w:val="NO"/>
        <w:rPr/>
      </w:pPr>
      <w:bookmarkStart w:id="369" w:name="OLE_LINK7"/>
      <w:r>
        <w:rPr/>
        <w:t>NOTE 2:</w:t>
        <w:tab/>
        <w:t>Interpretation of the Custom PFD Content is implementation specific.</w:t>
      </w:r>
      <w:bookmarkEnd w:id="369"/>
    </w:p>
    <w:p>
      <w:pPr>
        <w:pStyle w:val="Heading3"/>
        <w:rPr>
          <w:lang w:val="en-US"/>
        </w:rPr>
      </w:pPr>
      <w:bookmarkStart w:id="370" w:name="_Toc44923624"/>
      <w:bookmarkStart w:id="371" w:name="_Toc19717051"/>
      <w:bookmarkStart w:id="372" w:name="_Toc83140437"/>
      <w:bookmarkStart w:id="373" w:name="_Toc57930989"/>
      <w:bookmarkStart w:id="374" w:name="_Toc57930359"/>
      <w:bookmarkStart w:id="375" w:name="_Toc51860592"/>
      <w:bookmarkStart w:id="376" w:name="_Toc44688870"/>
      <w:bookmarkStart w:id="377" w:name="_Toc36030782"/>
      <w:bookmarkStart w:id="378" w:name="_Toc27723718"/>
      <w:bookmarkStart w:id="379" w:name="_Toc27556801"/>
      <w:bookmarkStart w:id="380" w:name="_Toc27490508"/>
      <w:bookmarkStart w:id="381" w:name="_Toc36814026"/>
      <w:bookmarkStart w:id="382" w:name="_Toc36042702"/>
      <w:r>
        <w:rPr>
          <w:lang w:val="en-US"/>
        </w:rPr>
        <w:t>5.2.2</w:t>
        <w:tab/>
        <w:t>Usage Reporting Rule Handling</w:t>
      </w:r>
      <w:bookmarkEnd w:id="370"/>
      <w:bookmarkEnd w:id="371"/>
      <w:bookmarkEnd w:id="372"/>
      <w:bookmarkEnd w:id="373"/>
      <w:bookmarkEnd w:id="374"/>
      <w:bookmarkEnd w:id="375"/>
      <w:bookmarkEnd w:id="376"/>
      <w:bookmarkEnd w:id="377"/>
      <w:bookmarkEnd w:id="378"/>
      <w:bookmarkEnd w:id="379"/>
      <w:bookmarkEnd w:id="380"/>
      <w:bookmarkEnd w:id="381"/>
      <w:bookmarkEnd w:id="382"/>
    </w:p>
    <w:p>
      <w:pPr>
        <w:pStyle w:val="Heading4"/>
        <w:rPr>
          <w:lang w:val="en-US"/>
        </w:rPr>
      </w:pPr>
      <w:bookmarkStart w:id="383" w:name="_Toc36814027"/>
      <w:bookmarkStart w:id="384" w:name="_Toc19717052"/>
      <w:bookmarkStart w:id="385" w:name="_Toc44688871"/>
      <w:bookmarkStart w:id="386" w:name="_Toc83140438"/>
      <w:bookmarkStart w:id="387" w:name="_Toc57930990"/>
      <w:bookmarkStart w:id="388" w:name="_Toc57930360"/>
      <w:bookmarkStart w:id="389" w:name="_Toc51860593"/>
      <w:bookmarkStart w:id="390" w:name="_Toc36042703"/>
      <w:bookmarkStart w:id="391" w:name="_Toc36030783"/>
      <w:bookmarkStart w:id="392" w:name="_Toc27723719"/>
      <w:bookmarkStart w:id="393" w:name="_Toc27490509"/>
      <w:bookmarkStart w:id="394" w:name="_Toc44923625"/>
      <w:bookmarkStart w:id="395" w:name="_Toc27556802"/>
      <w:r>
        <w:rPr>
          <w:lang w:val="en-US"/>
        </w:rPr>
        <w:t>5.2.2.1</w:t>
        <w:tab/>
        <w:t>General</w:t>
      </w:r>
      <w:bookmarkEnd w:id="383"/>
      <w:bookmarkEnd w:id="384"/>
      <w:bookmarkEnd w:id="385"/>
      <w:bookmarkEnd w:id="386"/>
      <w:bookmarkEnd w:id="387"/>
      <w:bookmarkEnd w:id="388"/>
      <w:bookmarkEnd w:id="389"/>
      <w:bookmarkEnd w:id="390"/>
      <w:bookmarkEnd w:id="391"/>
      <w:bookmarkEnd w:id="392"/>
      <w:bookmarkEnd w:id="393"/>
      <w:bookmarkEnd w:id="394"/>
      <w:bookmarkEnd w:id="395"/>
    </w:p>
    <w:p>
      <w:pPr>
        <w:pStyle w:val="Normal"/>
        <w:rPr>
          <w:lang w:val="en-US"/>
        </w:rPr>
      </w:pPr>
      <w:r>
        <w:rPr>
          <w:lang w:val="en-US"/>
        </w:rPr>
        <w:t>The CP function shall provision URR(s) for a PFCP session in a PFCP Session Establishment Request or a PFCP Session Modification Request to request the UP function to:</w:t>
      </w:r>
    </w:p>
    <w:p>
      <w:pPr>
        <w:pStyle w:val="B1"/>
        <w:rPr>
          <w:lang w:val="en-US"/>
        </w:rPr>
      </w:pPr>
      <w:r>
        <w:rPr>
          <w:lang w:val="en-US"/>
        </w:rPr>
        <w:t>-</w:t>
        <w:tab/>
        <w:t>measure the network resources usage in terms of traffic data volume, duration (i.e. time) and/or events, according to the provisioned Measurement Method; and</w:t>
      </w:r>
    </w:p>
    <w:p>
      <w:pPr>
        <w:pStyle w:val="B1"/>
        <w:rPr/>
      </w:pPr>
      <w:r>
        <w:rPr>
          <w:lang w:val="en-US"/>
        </w:rPr>
        <w:t>-</w:t>
        <w:tab/>
        <w:t>send a usage report to the CP function, when the measurement reaches a certain threshold, periodically or when detecting a certain event, according to the provisioned Reporting Triggers or when an immediate report is requested</w:t>
      </w:r>
      <w:r>
        <w:rPr>
          <w:lang w:val="en-US" w:eastAsia="zh-CN"/>
        </w:rPr>
        <w:t xml:space="preserve"> </w:t>
      </w:r>
      <w:r>
        <w:rPr>
          <w:lang w:eastAsia="zh-CN"/>
        </w:rPr>
        <w:t>within a PFCP Session Modification Request</w:t>
      </w:r>
      <w:r>
        <w:rPr>
          <w:lang w:val="en-US"/>
        </w:rPr>
        <w:t>.</w:t>
      </w:r>
    </w:p>
    <w:p>
      <w:pPr>
        <w:pStyle w:val="NO"/>
        <w:rPr>
          <w:rFonts w:eastAsia="Batang"/>
          <w:lang w:eastAsia="ko-KR"/>
        </w:rPr>
      </w:pPr>
      <w:r>
        <w:rPr>
          <w:rFonts w:eastAsia="Batang"/>
          <w:lang w:eastAsia="ko-KR"/>
        </w:rPr>
        <w:t>NOTE:</w:t>
        <w:tab/>
        <w:t>The UP function sends a usage report without performing network resources usage measurements when being requested to detect and report the start of an SDF or application traffic.</w:t>
      </w:r>
    </w:p>
    <w:p>
      <w:pPr>
        <w:pStyle w:val="Heading4"/>
        <w:rPr>
          <w:lang w:val="en-US"/>
        </w:rPr>
      </w:pPr>
      <w:bookmarkStart w:id="396" w:name="_Toc36814028"/>
      <w:bookmarkStart w:id="397" w:name="_Toc83140439"/>
      <w:bookmarkStart w:id="398" w:name="_Toc44688872"/>
      <w:bookmarkStart w:id="399" w:name="_Toc19717053"/>
      <w:bookmarkStart w:id="400" w:name="_Toc57930991"/>
      <w:bookmarkStart w:id="401" w:name="_Toc57930361"/>
      <w:bookmarkStart w:id="402" w:name="_Toc51860594"/>
      <w:bookmarkStart w:id="403" w:name="_Toc36042704"/>
      <w:bookmarkStart w:id="404" w:name="_Toc36030784"/>
      <w:bookmarkStart w:id="405" w:name="_Toc27556803"/>
      <w:bookmarkStart w:id="406" w:name="_Toc27723720"/>
      <w:bookmarkStart w:id="407" w:name="_Toc44923626"/>
      <w:bookmarkStart w:id="408" w:name="_Toc27490510"/>
      <w:r>
        <w:rPr>
          <w:lang w:val="en-US"/>
        </w:rPr>
        <w:t>5.2.2.2</w:t>
        <w:tab/>
        <w:t>Provisioning of Usage Reporting Rule in the UP function</w:t>
      </w:r>
      <w:bookmarkEnd w:id="396"/>
      <w:bookmarkEnd w:id="397"/>
      <w:bookmarkEnd w:id="398"/>
      <w:bookmarkEnd w:id="399"/>
      <w:bookmarkEnd w:id="400"/>
      <w:bookmarkEnd w:id="401"/>
      <w:bookmarkEnd w:id="402"/>
      <w:bookmarkEnd w:id="403"/>
      <w:bookmarkEnd w:id="404"/>
      <w:bookmarkEnd w:id="405"/>
      <w:bookmarkEnd w:id="406"/>
      <w:bookmarkEnd w:id="407"/>
      <w:bookmarkEnd w:id="408"/>
    </w:p>
    <w:p>
      <w:pPr>
        <w:pStyle w:val="Heading5"/>
        <w:rPr>
          <w:lang w:eastAsia="zh-CN"/>
        </w:rPr>
      </w:pPr>
      <w:bookmarkStart w:id="409" w:name="_Toc27723721"/>
      <w:bookmarkStart w:id="410" w:name="_Toc19717054"/>
      <w:bookmarkStart w:id="411" w:name="_Toc83140440"/>
      <w:bookmarkStart w:id="412" w:name="_Toc51860595"/>
      <w:bookmarkStart w:id="413" w:name="_Toc44923627"/>
      <w:bookmarkStart w:id="414" w:name="_Toc44688873"/>
      <w:bookmarkStart w:id="415" w:name="_Toc36814029"/>
      <w:bookmarkStart w:id="416" w:name="_Toc36042705"/>
      <w:bookmarkStart w:id="417" w:name="_Toc36030785"/>
      <w:bookmarkStart w:id="418" w:name="_Toc27556804"/>
      <w:bookmarkStart w:id="419" w:name="_Toc27490511"/>
      <w:bookmarkStart w:id="420" w:name="_Toc57930362"/>
      <w:bookmarkStart w:id="421" w:name="_Toc57930992"/>
      <w:r>
        <w:rPr>
          <w:lang w:eastAsia="zh-CN"/>
        </w:rPr>
        <w:t>5.2.2.2.1</w:t>
        <w:tab/>
        <w:t>General</w:t>
      </w:r>
      <w:bookmarkEnd w:id="409"/>
      <w:bookmarkEnd w:id="410"/>
      <w:bookmarkEnd w:id="411"/>
      <w:bookmarkEnd w:id="412"/>
      <w:bookmarkEnd w:id="413"/>
      <w:bookmarkEnd w:id="414"/>
      <w:bookmarkEnd w:id="415"/>
      <w:bookmarkEnd w:id="416"/>
      <w:bookmarkEnd w:id="417"/>
      <w:bookmarkEnd w:id="418"/>
      <w:bookmarkEnd w:id="419"/>
      <w:bookmarkEnd w:id="420"/>
      <w:bookmarkEnd w:id="421"/>
    </w:p>
    <w:p>
      <w:pPr>
        <w:pStyle w:val="Normal"/>
        <w:rPr>
          <w:lang w:eastAsia="zh-CN"/>
        </w:rPr>
      </w:pPr>
      <w:r>
        <w:rPr>
          <w:lang w:eastAsia="zh-CN"/>
        </w:rPr>
        <w:t>When provisioning a URR, the CP function shall provide the reporting trigger(s) in the Reporting Triggers IE of the URR which shall cause the UP function to generate and send a Usage Report for this URR to the CP function. When adding or removing reporting trigger(s) to or from the URR, the CP function shall provide the new complete list of applicable reporting triggers in the Reporting Triggers IE in the PFCP Session Modification Request message.</w:t>
      </w:r>
    </w:p>
    <w:p>
      <w:pPr>
        <w:pStyle w:val="Normal"/>
        <w:rPr>
          <w:lang w:val="en-US"/>
        </w:rPr>
      </w:pPr>
      <w:r>
        <w:rPr>
          <w:lang w:val="en-US"/>
        </w:rPr>
        <w:t>For the volume-based measurement method, the CP function may provision:</w:t>
      </w:r>
    </w:p>
    <w:p>
      <w:pPr>
        <w:pStyle w:val="B1"/>
        <w:rPr>
          <w:lang w:val="en-US"/>
        </w:rPr>
      </w:pPr>
      <w:r>
        <w:rPr>
          <w:lang w:val="en-US"/>
        </w:rPr>
        <w:t>-</w:t>
        <w:tab/>
        <w:t>the Volume Threshold IE, to request the UP function to generate a usage report when the measured traffic reaches the threshold;</w:t>
      </w:r>
    </w:p>
    <w:p>
      <w:pPr>
        <w:pStyle w:val="B1"/>
        <w:rPr/>
      </w:pPr>
      <w:r>
        <w:rPr>
          <w:lang w:val="en-US"/>
        </w:rPr>
        <w:t>-</w:t>
        <w:tab/>
        <w:t xml:space="preserve">the Volume Quota IE,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Volume Threshold is provisioned, to also generate a usage report, when the measured traffic reaches the quota;</w:t>
      </w:r>
    </w:p>
    <w:p>
      <w:pPr>
        <w:pStyle w:val="B1"/>
        <w:rPr>
          <w:lang w:val="en-US"/>
        </w:rPr>
      </w:pPr>
      <w:r>
        <w:rPr>
          <w:lang w:val="en-US"/>
        </w:rPr>
        <w:t>-</w:t>
        <w:tab/>
        <w:t>the Dropped DL Traffic Threshold IE, to request the UP function to generate a usage report when the downlink traffic that is being dropped reaches the threshold; and/or</w:t>
      </w:r>
    </w:p>
    <w:p>
      <w:pPr>
        <w:pStyle w:val="NO"/>
        <w:rPr>
          <w:rFonts w:eastAsia="Batang"/>
          <w:lang w:eastAsia="ko-KR"/>
        </w:rPr>
      </w:pPr>
      <w:r>
        <w:rPr>
          <w:rFonts w:eastAsia="Batang"/>
          <w:lang w:eastAsia="ko-KR"/>
        </w:rPr>
        <w:t>NOTE 1:</w:t>
        <w:tab/>
        <w:t>For EPC, the Dropped DL Traffic Threshold can be armed in a SGW-U for triggering the PGW Pause of Charging feature (see 3GPP TS 23.401 [14]). For 5GC, the Dropped DL Traffic Threshold can be armed in a UPF for triggering the SMF Pause of Charging feature (see 3GPP TS 23.502 [29]).</w:t>
      </w:r>
    </w:p>
    <w:p>
      <w:pPr>
        <w:pStyle w:val="B1"/>
        <w:rPr>
          <w:lang w:val="en-US"/>
        </w:rPr>
      </w:pPr>
      <w:r>
        <w:rPr>
          <w:lang w:val="en-US"/>
        </w:rPr>
        <w:t>-</w:t>
        <w:tab/>
        <w:t>a Measurement Information with the 'Measurement Before QoS Enforcement' flag set to "1", to request the UP function to measure the traffic usage before any enforcement, e.g. bitrate enforcement for QoS, Gate control enforcement (as specified in clause 5.4.3) or packets dropped as requested by the FAR.</w:t>
      </w:r>
    </w:p>
    <w:p>
      <w:pPr>
        <w:pStyle w:val="B1"/>
        <w:rPr/>
      </w:pPr>
      <w:r>
        <w:rPr>
          <w:lang w:val="en-US"/>
        </w:rPr>
        <w:t>-</w:t>
        <w:tab/>
        <w:t>a Measurement Information with the '</w:t>
      </w:r>
      <w:r>
        <w:rPr/>
        <w:t>Measurement of Number of Packets' flag set to "1", to request the UP function to measure the number of packets be transferred in UL/DL/Total in addition to the measurement in octets, if the UP function supports the MNOP feature.</w:t>
      </w:r>
    </w:p>
    <w:p>
      <w:pPr>
        <w:pStyle w:val="Normal"/>
        <w:rPr>
          <w:lang w:val="en-US"/>
        </w:rPr>
      </w:pPr>
      <w:r>
        <w:rPr>
          <w:lang w:val="en-US"/>
        </w:rPr>
        <w:t>For the time-based measurement method, the CP function may provision:</w:t>
      </w:r>
    </w:p>
    <w:p>
      <w:pPr>
        <w:pStyle w:val="B1"/>
        <w:rPr>
          <w:lang w:val="en-US"/>
        </w:rPr>
      </w:pPr>
      <w:r>
        <w:rPr>
          <w:lang w:val="en-US"/>
        </w:rPr>
        <w:t>-</w:t>
        <w:tab/>
        <w:t>a Time Threshold IE, to request the UP function to generate a usage report when the measured traffic reaches the threshold;</w:t>
      </w:r>
    </w:p>
    <w:p>
      <w:pPr>
        <w:pStyle w:val="B1"/>
        <w:rPr/>
      </w:pPr>
      <w:r>
        <w:rPr>
          <w:lang w:val="en-US"/>
        </w:rPr>
        <w:t>-</w:t>
        <w:tab/>
        <w:t xml:space="preserve">a Time Quota,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Time Threshold is provisioned, to also generate a usage report, when the measured traffic reaches the quota;</w:t>
      </w:r>
    </w:p>
    <w:p>
      <w:pPr>
        <w:pStyle w:val="B1"/>
        <w:rPr/>
      </w:pPr>
      <w:r>
        <w:rPr>
          <w:lang w:val="en-US"/>
        </w:rPr>
        <w:t>-</w:t>
        <w:tab/>
        <w:t xml:space="preserve">a Measurement Information with the "Immediate Start Time Metering" flag set to "1", to request the UP function to start time metering immediately </w:t>
      </w:r>
      <w:bookmarkStart w:id="422" w:name="_Hlk529975043"/>
      <w:r>
        <w:rPr>
          <w:lang w:val="en-US"/>
        </w:rPr>
        <w:t>at receiving the flag</w:t>
      </w:r>
      <w:bookmarkEnd w:id="422"/>
      <w:r>
        <w:rPr>
          <w:lang w:val="en-US"/>
        </w:rPr>
        <w:t>; otherwise, the UP function shall start time metering when the first packet is received; and/or</w:t>
      </w:r>
    </w:p>
    <w:p>
      <w:pPr>
        <w:pStyle w:val="B1"/>
        <w:rPr/>
      </w:pPr>
      <w:r>
        <w:rPr>
          <w:lang w:val="en-US"/>
        </w:rPr>
        <w:t>-</w:t>
        <w:tab/>
        <w:t xml:space="preserve">an Inactivity Detection Time, to request the UP function to suspend the time measurement when no packets are received during the provisioned Inactivity Detection Time. The time measurement shall then be resumed by the UP function when subsequent traffic is received. </w:t>
      </w:r>
      <w:r>
        <w:rPr>
          <w:lang w:eastAsia="zh-CN"/>
        </w:rPr>
        <w:t xml:space="preserve">If an Inactivity Detection Time value of zero is provided, or if no Inactivity Detection Time has been provided by the CP function, the time measurement shall be performed continuously until a new non-zero Inactivity Detection Time is received or the time-based usage measurement is stopped. See Figure </w:t>
      </w:r>
      <w:r>
        <w:rPr>
          <w:lang w:val="en-US"/>
        </w:rPr>
        <w:t>5.2</w:t>
      </w:r>
      <w:r>
        <w:rPr/>
        <w:t>.2.2-</w:t>
      </w:r>
      <w:r>
        <w:rPr>
          <w:lang w:val="de-DE"/>
        </w:rPr>
        <w:t>1</w:t>
      </w:r>
      <w:r>
        <w:rPr>
          <w:lang w:eastAsia="zh-CN"/>
        </w:rPr>
        <w:t>:</w:t>
      </w:r>
    </w:p>
    <w:p>
      <w:pPr>
        <w:pStyle w:val="TH"/>
        <w:rPr/>
      </w:pPr>
      <w:r>
        <w:rPr/>
        <w:object>
          <v:shape id="ole_rId10" style="width:390.75pt;height:145.4pt" o:ole="">
            <v:imagedata r:id="rId11" o:title=""/>
          </v:shape>
          <o:OLEObject Type="Embed" ProgID="" ShapeID="ole_rId10" DrawAspect="Content" ObjectID="_168903974" r:id="rId10"/>
        </w:object>
      </w:r>
    </w:p>
    <w:p>
      <w:pPr>
        <w:pStyle w:val="TF"/>
        <w:rPr/>
      </w:pPr>
      <w:r>
        <w:rPr/>
        <w:t xml:space="preserve">Figure </w:t>
      </w:r>
      <w:r>
        <w:rPr>
          <w:lang w:val="en-US"/>
        </w:rPr>
        <w:t>5.2</w:t>
      </w:r>
      <w:r>
        <w:rPr/>
        <w:t>.2.2-1: IDT based charging</w:t>
      </w:r>
    </w:p>
    <w:p>
      <w:pPr>
        <w:pStyle w:val="NO"/>
        <w:rPr>
          <w:lang w:eastAsia="zh-CN"/>
        </w:rPr>
      </w:pPr>
      <w:r>
        <w:rPr>
          <w:lang w:eastAsia="zh-CN"/>
        </w:rPr>
        <w:t>NOTE 2:</w:t>
        <w:tab/>
        <w:t>The Inactivity Detection Time can be set to the Quota Consumption Timer if received. The Inactivity Detection Time is not used to control when the time metering starts.</w:t>
      </w:r>
    </w:p>
    <w:p>
      <w:pPr>
        <w:pStyle w:val="B1"/>
        <w:rPr/>
      </w:pPr>
      <w:r>
        <w:rPr>
          <w:lang w:eastAsia="zh-CN"/>
        </w:rPr>
        <w:t>-</w:t>
        <w:tab/>
        <w:t xml:space="preserve">For EPC, a Time Quota Mechanism, including a </w:t>
      </w:r>
      <w:r>
        <w:rPr/>
        <w:t>Base Time Interval</w:t>
      </w:r>
      <w:r>
        <w:rPr>
          <w:lang w:eastAsia="zh-CN"/>
        </w:rPr>
        <w:t xml:space="preserve"> Type, which is either Continuous Time Period (CTP) or Discrete Time Period (DTP), and a Base Time Interval (BTI), to the UP function. See clause 6.5.7 in 3GPP TS 32.299 [18]</w:t>
      </w:r>
      <w:r>
        <w:rPr>
          <w:lang w:eastAsia="de-DE"/>
        </w:rPr>
        <w:t>.</w:t>
      </w:r>
    </w:p>
    <w:p>
      <w:pPr>
        <w:pStyle w:val="B1"/>
        <w:rPr/>
      </w:pPr>
      <w:r>
        <w:rPr>
          <w:lang w:eastAsia="zh-CN"/>
        </w:rPr>
        <w:t>-</w:t>
        <w:tab/>
        <w:t xml:space="preserve">For CTP (Continuous Time Period), the time measurement starts from the time that traffic has occurred up to the first Base Time Interval (BTI) which contains no traffic. The time measurement shall include the last Base Time Interval, i.e. the one which contained no traffic. The time measurement resumes by the UP function when subsequent traffic is received. See Figure </w:t>
      </w:r>
      <w:r>
        <w:rPr>
          <w:lang w:val="en-US"/>
        </w:rPr>
        <w:t>5.2.2.2-2</w:t>
      </w:r>
      <w:r>
        <w:rPr>
          <w:lang w:eastAsia="zh-CN"/>
        </w:rPr>
        <w:t>:</w:t>
      </w:r>
    </w:p>
    <w:p>
      <w:pPr>
        <w:pStyle w:val="TH"/>
        <w:rPr/>
      </w:pPr>
      <w:r>
        <w:rPr/>
        <w:object>
          <v:shape id="ole_rId12" style="width:398.05pt;height:165.55pt" o:ole="">
            <v:imagedata r:id="rId13" o:title=""/>
          </v:shape>
          <o:OLEObject Type="Embed" ProgID="" ShapeID="ole_rId12" DrawAspect="Content" ObjectID="_1393654154" r:id="rId12"/>
        </w:object>
      </w:r>
    </w:p>
    <w:p>
      <w:pPr>
        <w:pStyle w:val="TF"/>
        <w:rPr/>
      </w:pPr>
      <w:r>
        <w:rPr/>
        <w:t xml:space="preserve">Figure </w:t>
      </w:r>
      <w:r>
        <w:rPr>
          <w:lang w:val="en-US"/>
        </w:rPr>
        <w:t>5.2.2.2-2</w:t>
      </w:r>
      <w:r>
        <w:rPr/>
        <w:t>: CTP based charging</w:t>
      </w:r>
    </w:p>
    <w:p>
      <w:pPr>
        <w:pStyle w:val="B2"/>
        <w:rPr/>
      </w:pPr>
      <w:r>
        <w:rPr>
          <w:lang w:eastAsia="zh-CN"/>
        </w:rPr>
        <w:t>-</w:t>
        <w:tab/>
        <w:t xml:space="preserve">For DTP (Descrete Time Period), the time measurement starts from the time that traffic has occurred up to the Base Time Interval end. The time measurement shall be resumed by the UP function when subsequent traffic is received. See Figure </w:t>
      </w:r>
      <w:r>
        <w:rPr>
          <w:lang w:val="en-US"/>
        </w:rPr>
        <w:t>5.2.2.2-3</w:t>
      </w:r>
      <w:r>
        <w:rPr>
          <w:lang w:eastAsia="zh-CN"/>
        </w:rPr>
        <w:t>:</w:t>
      </w:r>
    </w:p>
    <w:p>
      <w:pPr>
        <w:pStyle w:val="TH"/>
        <w:rPr/>
      </w:pPr>
      <w:r>
        <w:rPr/>
        <w:object>
          <v:shape id="ole_rId14" style="width:398.05pt;height:167.85pt" o:ole="">
            <v:imagedata r:id="rId15" o:title=""/>
          </v:shape>
          <o:OLEObject Type="Embed" ProgID="" ShapeID="ole_rId14" DrawAspect="Content" ObjectID="_254678240" r:id="rId14"/>
        </w:object>
      </w:r>
    </w:p>
    <w:p>
      <w:pPr>
        <w:pStyle w:val="TF"/>
        <w:rPr/>
      </w:pPr>
      <w:r>
        <w:rPr/>
        <w:t xml:space="preserve">Figure </w:t>
      </w:r>
      <w:r>
        <w:rPr>
          <w:lang w:val="en-US"/>
        </w:rPr>
        <w:t>5.2.2.2-3</w:t>
      </w:r>
      <w:r>
        <w:rPr/>
        <w:t>: DTP based charging</w:t>
      </w:r>
    </w:p>
    <w:p>
      <w:pPr>
        <w:pStyle w:val="Normal"/>
        <w:rPr/>
      </w:pPr>
      <w:r>
        <w:rPr/>
        <w:t xml:space="preserve">When </w:t>
      </w:r>
      <w:r>
        <w:rPr>
          <w:lang w:val="en-US"/>
        </w:rPr>
        <w:t>the time-based measurement method</w:t>
      </w:r>
      <w:r>
        <w:rPr/>
        <w:t xml:space="preserve"> applies, and when the Envelope Reporting is required for EPC, the CP function shall request the UP function to report the usage by setting the reporting trigger to Envelope Closure in addition to other Reporting Trigger(s), in the Reporting Triggers IE. The CP function may indicate the UP function to report for just time, time and volume, time and events, or time and volume and number of events by setting Measurement Method accordingly. The CP function may set the Reduced Application Detection Information flag in the Measurement Information of the URR, when requesting the detection of start and stop of an application solely for the purpose of envelope reporting for EPC.</w:t>
      </w:r>
    </w:p>
    <w:p>
      <w:pPr>
        <w:pStyle w:val="Normal"/>
        <w:rPr/>
      </w:pPr>
      <w:r>
        <w:rPr>
          <w:rFonts w:eastAsia="Batang"/>
          <w:lang w:eastAsia="ko-KR"/>
        </w:rPr>
        <w:t xml:space="preserve">The CP function may provision a Volume Threshold IE, a Volume Quota IE, or both (and/or respectively a Time/Event Threshold IE, a Time/Event Quota IE, or both). </w:t>
      </w:r>
      <w:bookmarkStart w:id="423" w:name="_Hlk42698906"/>
      <w:r>
        <w:rPr>
          <w:rFonts w:eastAsia="Batang"/>
          <w:lang w:eastAsia="ko-KR"/>
        </w:rPr>
        <w:t>In such a case, the CP function may set the reporting trigger for threshold (VOLTH/TIMTH/EVETH) and/or the reporting trigger for quota (VOLQU/TIMQU/EVEQU)) in the Reporting Triggers IE.</w:t>
      </w:r>
      <w:bookmarkEnd w:id="423"/>
    </w:p>
    <w:p>
      <w:pPr>
        <w:pStyle w:val="Normal"/>
        <w:rPr/>
      </w:pPr>
      <w:r>
        <w:rPr>
          <w:rFonts w:eastAsia="Batang"/>
          <w:lang w:eastAsia="ko-KR"/>
        </w:rPr>
        <w:t xml:space="preserve">When both a Volume (or Time or Event) Threshold IE and a Volume (or Time or Event) Quota IE are provisioned and only the reporting trigger for threshold (VOLTH/TIMTH/EVETH) is set, the UP function shall send a usage report only when reaching the Volume (or Time or Event) Threshold. When subsequently reaching the Volume (or Time or Event) Quota, the UP function shall stop forwarding packets </w:t>
      </w:r>
      <w:r>
        <w:rPr>
          <w:lang w:val="en-US"/>
        </w:rPr>
        <w:t xml:space="preserve">(or only </w:t>
      </w:r>
      <w:r>
        <w:rPr>
          <w:rFonts w:eastAsia="Batang"/>
          <w:lang w:eastAsia="ko-KR"/>
        </w:rPr>
        <w:t>allow forwarding of some limited user plane traffic, based on operator policy in the UP function) without sending a new usage report to the CP function.</w:t>
      </w:r>
    </w:p>
    <w:p>
      <w:pPr>
        <w:pStyle w:val="Normal"/>
        <w:rPr>
          <w:rFonts w:eastAsia="Batang"/>
          <w:lang w:eastAsia="ko-KR"/>
        </w:rPr>
      </w:pPr>
      <w:r>
        <w:rPr>
          <w:rFonts w:eastAsia="Batang"/>
          <w:lang w:eastAsia="ko-KR"/>
        </w:rPr>
        <w:t>If both a Volume (or Time or Event) Threshold IE and a Volume (or Time or Event) Quota IE are provisioned and both of the respective Threshold and Quota reporting triggers are set, the UP function shall send a usage report when reaching the Volume (or Time or Event) Threshold and also later on when subsequently reaching the Volume (or Time or Event) Quota.</w:t>
      </w:r>
    </w:p>
    <w:p>
      <w:pPr>
        <w:pStyle w:val="NO"/>
        <w:rPr>
          <w:lang w:eastAsia="ko-KR"/>
        </w:rPr>
      </w:pPr>
      <w:r>
        <w:rPr>
          <w:lang w:eastAsia="ko-KR"/>
        </w:rPr>
        <w:t>NOTE 3:</w:t>
        <w:tab/>
        <w:t>A UP Function complying with Release 14 or Release 15 of the specification only sends one usage report when the threshold is reached, even if both reporting triggers (for the threshold and the quota) are set.</w:t>
      </w:r>
    </w:p>
    <w:p>
      <w:pPr>
        <w:pStyle w:val="NO"/>
        <w:rPr>
          <w:lang w:eastAsia="ko-KR"/>
        </w:rPr>
      </w:pPr>
      <w:r>
        <w:rPr>
          <w:lang w:eastAsia="ko-KR"/>
        </w:rPr>
        <w:t>NOTE 4:</w:t>
        <w:tab/>
        <w:t>After sending a usage report on reaching a threshold, the UP function typically gets a new quota before the earlier provisioned quota exhausts. This implies that the UP function typically sends a quota report when reaching the final quota.</w:t>
      </w:r>
    </w:p>
    <w:p>
      <w:pPr>
        <w:pStyle w:val="NO"/>
        <w:rPr/>
      </w:pPr>
      <w:r>
        <w:rPr>
          <w:rFonts w:eastAsia="Batang"/>
          <w:lang w:eastAsia="ko-KR"/>
        </w:rPr>
        <w:t>NOTE 5:</w:t>
        <w:tab/>
        <w:t xml:space="preserve">For online charging, the Volume Threshold (or Time Threshold) can be set in a PGW-U or TDF-U to the value of the granted volume (or time) quota minus the volume (or time) quota threshold, such as to get a usage report from the UP function when the </w:t>
      </w:r>
      <w:r>
        <w:rPr/>
        <w:t>volume (or time) based credit falls below the remaining quota thresholds provided by the OCS.</w:t>
      </w:r>
    </w:p>
    <w:p>
      <w:pPr>
        <w:pStyle w:val="NO"/>
        <w:rPr/>
      </w:pPr>
      <w:r>
        <w:rPr>
          <w:rFonts w:eastAsia="Batang"/>
          <w:lang w:eastAsia="ko-KR"/>
        </w:rPr>
        <w:t>NOTE 6:</w:t>
        <w:tab/>
        <w:t>The Volume Quota or Time Quota can be armed in a PGW-U or TDF-U for online charging to enable the traffic to be forwarded up to an intermediate or final quotas granted by the OCS. The CP function can provision both a Volume (or Time) Threshold and a Volume (or Time) Threshold to request the UP function to:</w:t>
        <w:br/>
        <w:t>-</w:t>
        <w:tab/>
        <w:t xml:space="preserve">send a usage report when the consumed resources reach the volume (or time) usage threshold provided by the OCS, and </w:t>
        <w:br/>
        <w:t>-</w:t>
        <w:tab/>
        <w:t xml:space="preserve">to stop forwarding packets </w:t>
      </w:r>
      <w:r>
        <w:rPr>
          <w:lang w:val="en-US"/>
        </w:rPr>
        <w:t xml:space="preserve">(or only </w:t>
      </w:r>
      <w:r>
        <w:rPr>
          <w:rFonts w:eastAsia="Batang"/>
          <w:lang w:eastAsia="ko-KR"/>
        </w:rPr>
        <w:t>allow forwarding of some limited user plane traffic, based on operator policy in the UP function), without sending a second usage report, when the granted volume (or time) quota is exhausted.</w:t>
      </w:r>
    </w:p>
    <w:p>
      <w:pPr>
        <w:pStyle w:val="Normal"/>
        <w:rPr>
          <w:lang w:val="en-US"/>
        </w:rPr>
      </w:pPr>
      <w:r>
        <w:rPr>
          <w:lang w:val="en-US"/>
        </w:rPr>
        <w:t>For event based measurement method, the CP function may provision:</w:t>
      </w:r>
    </w:p>
    <w:p>
      <w:pPr>
        <w:pStyle w:val="B1"/>
        <w:rPr/>
      </w:pPr>
      <w:r>
        <w:rPr/>
        <w:t>-</w:t>
        <w:tab/>
        <w:t>the Event Threshold IE, to request the UP function to generate a usage report when the number of events reaches the event threshold;</w:t>
      </w:r>
    </w:p>
    <w:p>
      <w:pPr>
        <w:pStyle w:val="B1"/>
        <w:rPr/>
      </w:pPr>
      <w:r>
        <w:rPr>
          <w:lang w:val="en-US"/>
        </w:rPr>
        <w:t>-</w:t>
        <w:tab/>
        <w:t xml:space="preserve">the Event Quota IE, to request the UP function to stop forwarding packets applicable to the event (or only </w:t>
      </w:r>
      <w:r>
        <w:rPr>
          <w:rFonts w:eastAsia="Batang"/>
          <w:lang w:eastAsia="ko-KR"/>
        </w:rPr>
        <w:t xml:space="preserve">allow forwarding of some limited user plane traffic, based on operator policy in the UP function) </w:t>
      </w:r>
      <w:r>
        <w:rPr>
          <w:lang w:val="en-US"/>
        </w:rPr>
        <w:t>and, if no Event threshold is provisioned, to also generate a usage report, when the n</w:t>
      </w:r>
      <w:r>
        <w:rPr/>
        <w:t>umber of events</w:t>
      </w:r>
      <w:r>
        <w:rPr>
          <w:lang w:val="en-US"/>
        </w:rPr>
        <w:t xml:space="preserve"> reaches the event quota;</w:t>
      </w:r>
    </w:p>
    <w:p>
      <w:pPr>
        <w:pStyle w:val="NO"/>
        <w:rPr/>
      </w:pPr>
      <w:r>
        <w:rPr/>
        <w:t>NOTE 7:</w:t>
        <w:tab/>
        <w:t>An event is preconfigured with one or more event detection logic in the UPF. Each event detection logic is associated with an Application ID. The CP function activates the detection and reporting of an event by provisioning PDR(s) with the PDI set to an Application ID and by provisioning a URR with an event threshold or event quota reporting trigger. The CP function identifies an event reported in a Usage Report by the URR ID.</w:t>
      </w:r>
    </w:p>
    <w:p>
      <w:pPr>
        <w:pStyle w:val="Normal"/>
        <w:rPr>
          <w:lang w:val="en-US"/>
        </w:rPr>
      </w:pPr>
      <w:r>
        <w:rPr>
          <w:lang w:val="en-US"/>
        </w:rPr>
        <w:t>For all the measurement methods (i.e. volume, time or event), the CP function may also provision:</w:t>
      </w:r>
    </w:p>
    <w:p>
      <w:pPr>
        <w:pStyle w:val="B1"/>
        <w:rPr/>
      </w:pPr>
      <w:r>
        <w:rPr>
          <w:lang w:val="en-US"/>
        </w:rPr>
        <w:t>-</w:t>
        <w:tab/>
        <w:t xml:space="preserve">a Quota Holding Time, to request the UP function to send a usage report and to also stop forwarding packets (or only </w:t>
      </w:r>
      <w:r>
        <w:rPr>
          <w:rFonts w:eastAsia="Batang"/>
          <w:lang w:eastAsia="ko-KR"/>
        </w:rPr>
        <w:t>allow forwarding of some limited user plane traffic, based on operator policy in the UP function)</w:t>
      </w:r>
      <w:r>
        <w:rPr>
          <w:lang w:val="en-US"/>
        </w:rPr>
        <w:t xml:space="preserve"> when no packets have been received for the duration indicated in this parameter;</w:t>
      </w:r>
    </w:p>
    <w:p>
      <w:pPr>
        <w:pStyle w:val="NO"/>
        <w:rPr/>
      </w:pPr>
      <w:r>
        <w:rPr>
          <w:rFonts w:eastAsia="Batang"/>
          <w:lang w:eastAsia="ko-KR"/>
        </w:rPr>
        <w:t>NOTE 8:</w:t>
        <w:tab/>
        <w:t xml:space="preserve">A Quota Holding Time can be armed in a PGW-U or TDF-U for online charging to request the UP function to send a Usage Report when the </w:t>
      </w:r>
      <w:r>
        <w:rPr/>
        <w:t>Quota Holding Time provided by the OCS (see 3GPP TS 32.299 [18]) expires</w:t>
      </w:r>
      <w:r>
        <w:rPr>
          <w:rFonts w:eastAsia="Batang"/>
          <w:lang w:eastAsia="ko-KR"/>
        </w:rPr>
        <w:t>. The UP function can be instructed in the same Usage Reporting Rule with the Report Triggers – START to generate a new Usage Report upon receiving any subsequent packets associated with this URR.</w:t>
      </w:r>
    </w:p>
    <w:p>
      <w:pPr>
        <w:pStyle w:val="B1"/>
        <w:ind w:left="564" w:right="0" w:hanging="280"/>
        <w:rPr>
          <w:lang w:val="en-US"/>
        </w:rPr>
      </w:pPr>
      <w:r>
        <w:rPr>
          <w:lang w:val="en-US"/>
        </w:rPr>
        <w:t>-</w:t>
        <w:tab/>
        <w:t>a Quota Validity Time, if the VTIME feature is supported by UP function, to request the UP function to send a usage report after the validity duration is over. After Quota validity timer expiry, if packets are received on UPF, the UPF shall stop forwarding packets or only allow forwarding of limited user plane traffic, based on operator's policy in the UP function;</w:t>
      </w:r>
    </w:p>
    <w:p>
      <w:pPr>
        <w:pStyle w:val="NO"/>
        <w:rPr>
          <w:lang w:eastAsia="ko-KR"/>
        </w:rPr>
      </w:pPr>
      <w:r>
        <w:rPr>
          <w:lang w:eastAsia="ko-KR"/>
        </w:rPr>
        <w:t>NOTE 9:</w:t>
        <w:tab/>
        <w:t>After sending the usage report triggered by the QUHTI or QUVTI (i.e. the Quota Holding Time or Quota Validity Time expires), any remaining quota for the URR is discarded in the UP function.</w:t>
      </w:r>
    </w:p>
    <w:p>
      <w:pPr>
        <w:pStyle w:val="B1"/>
        <w:rPr/>
      </w:pPr>
      <w:r>
        <w:rPr>
          <w:lang w:val="en-US"/>
        </w:rPr>
        <w:t>-</w:t>
        <w:tab/>
        <w:t xml:space="preserve">a Monitoring Time IE </w:t>
      </w:r>
      <w:r>
        <w:rPr/>
        <w:t>and zero or more Additional Monitoring IEs</w:t>
      </w:r>
      <w:r>
        <w:rPr>
          <w:lang w:val="en-US"/>
        </w:rPr>
        <w:t>, to request the UP function to measure the network resources usage before and after the monitoring time in separate counts and to re-apply the volume and/or time, and/or event thresholds at the monitoring time. The CP function may additionally provision a Subsequent Volume (or Time or Event) Threshold IE and/or a Subsequent Volume (or Time or Event) Quota IE, for a volume (or time or event) based measurement. When being provisioned with a Monitoring Time, the UP function shall:</w:t>
      </w:r>
    </w:p>
    <w:p>
      <w:pPr>
        <w:pStyle w:val="B2"/>
        <w:rPr>
          <w:lang w:val="en-US"/>
        </w:rPr>
      </w:pPr>
      <w:r>
        <w:rPr>
          <w:lang w:val="en-US"/>
        </w:rPr>
        <w:t>-</w:t>
        <w:tab/>
        <w:t>reset its usage thresholds at the monitoring time to the value provided in the Subsequent Volume (or Time or Event) Threshold IE, if provisioned in the URR, or to the remaining value of the Volume (or Time or Event) threshold used before the monitoring time (i.e. excluding the already accumulated volume or time usage);</w:t>
      </w:r>
    </w:p>
    <w:p>
      <w:pPr>
        <w:pStyle w:val="B2"/>
        <w:rPr>
          <w:lang w:val="en-US"/>
        </w:rPr>
      </w:pPr>
      <w:r>
        <w:rPr>
          <w:lang w:val="en-US"/>
        </w:rPr>
        <w:t>-</w:t>
        <w:tab/>
        <w:t>shall indicate the usage up to the Monitoring time and usage after the Monitoring time in the first usage report after the Monitoring Time is reached;</w:t>
      </w:r>
    </w:p>
    <w:p>
      <w:pPr>
        <w:pStyle w:val="B1"/>
        <w:rPr>
          <w:lang w:val="en-US"/>
        </w:rPr>
      </w:pPr>
      <w:r>
        <w:rPr>
          <w:lang w:val="en-US"/>
        </w:rPr>
        <w:t>-</w:t>
        <w:tab/>
        <w:t>an Measurement Period, indicating the period to generate periodic usage reports to the CP function.</w:t>
      </w:r>
    </w:p>
    <w:p>
      <w:pPr>
        <w:pStyle w:val="Normal"/>
        <w:rPr/>
      </w:pPr>
      <w:r>
        <w:rPr/>
        <w:t>If the UP function indicated support of the Quota Action feature in the UP Function Features IE, w</w:t>
      </w:r>
      <w:r>
        <w:rPr>
          <w:lang w:val="en-US"/>
        </w:rPr>
        <w:t xml:space="preserve">hen the CP function provisions a Volume Quota or Time Quota in a URR, the CP function may also provision the "FAR ID for Quota Action" IE identifying the substitute FAR </w:t>
      </w:r>
      <w:r>
        <w:rPr/>
        <w:t>the UP function shall apply, for the traffic identified by the PDR to which the URR is associated, when exhausting any of these quotas. This FAR may require the UP function to drop the packets or buffer the packets or redirect the traffic towards a redirect destination as specified in clause 5.4.7.</w:t>
      </w:r>
    </w:p>
    <w:p>
      <w:pPr>
        <w:pStyle w:val="NO"/>
        <w:rPr/>
      </w:pPr>
      <w:r>
        <w:rPr/>
        <w:t>NOTE</w:t>
      </w:r>
      <w:r>
        <w:rPr>
          <w:lang w:val="en-US"/>
        </w:rPr>
        <w:t xml:space="preserve"> 10:</w:t>
        <w:tab/>
        <w:t>A PDR can be associated with multiple URRs. If one of these URRs requires the UP function to drop the user data packets, e.g. when the Quota has been exhausted, the other URRs associated to the PDR need also to stop their measurements, except for URRs including the Measurement Information with the 'Measurement Before QoS Enforcement' flag set to "1".</w:t>
      </w:r>
    </w:p>
    <w:p>
      <w:pPr>
        <w:pStyle w:val="Normal"/>
        <w:rPr>
          <w:lang w:val="en-US"/>
        </w:rPr>
      </w:pPr>
      <w:r>
        <w:rPr>
          <w:lang w:val="en-US"/>
        </w:rPr>
        <w:t>The CP function may request at any time the UP function to activate or deactivate a network resources usage measurement, using the Inactive Measurement flag of the Measurement Information IE of the URR.</w:t>
      </w:r>
    </w:p>
    <w:p>
      <w:pPr>
        <w:pStyle w:val="NO"/>
        <w:rPr>
          <w:rFonts w:eastAsia="Batang"/>
          <w:lang w:eastAsia="ko-KR"/>
        </w:rPr>
      </w:pPr>
      <w:r>
        <w:rPr>
          <w:rFonts w:eastAsia="Batang"/>
          <w:lang w:eastAsia="ko-KR"/>
        </w:rPr>
        <w:t>NOTE 11:</w:t>
        <w:tab/>
        <w:t>This can be used in a PGW-U for the PGW Pause of Charging procedure (see 3GPP TS 23.401 [14]).</w:t>
      </w:r>
    </w:p>
    <w:p>
      <w:pPr>
        <w:pStyle w:val="Normal"/>
        <w:rPr>
          <w:lang w:eastAsia="ko-KR"/>
        </w:rPr>
      </w:pPr>
      <w:r>
        <w:rPr>
          <w:lang w:eastAsia="ko-KR"/>
        </w:rPr>
        <w:t>The CP function may request the UP function to measure network resources usage and generate the corresponding Usage Reports only for a number of times, by provisioning the "Number of Reports" IE in a URR, if the UP function supports the NORP feature (see clause 8.2.25-1). If so, the URR shall become inactive in the UP function after the requested "Number of Reports" have been reported.</w:t>
      </w:r>
    </w:p>
    <w:p>
      <w:pPr>
        <w:pStyle w:val="Normal"/>
        <w:rPr>
          <w:lang w:eastAsia="ko-KR"/>
        </w:rPr>
      </w:pPr>
      <w:r>
        <w:rPr>
          <w:lang w:eastAsia="ko-KR"/>
        </w:rPr>
        <w:t>The CP function may resume the measurement for an inactive URR by setting the Inactive Measurement flag of the Measurement Information IE of the URR to "0" in the Update URR IE in a PFCP Session Modification Request message, with or without the Number of Report IE. If the CP function wishes the UP function to perform continuous measurement for a URR which was provisioned with a Number of Reports (i.e. to no longer limit the number of reports to be generated), the CP function shall provide the Number of Reports IE in the Update URR with a null length to delete the limit on the number of reports to be generated.</w:t>
      </w:r>
    </w:p>
    <w:p>
      <w:pPr>
        <w:pStyle w:val="NO"/>
        <w:rPr>
          <w:lang w:eastAsia="ko-KR"/>
        </w:rPr>
      </w:pPr>
      <w:r>
        <w:rPr>
          <w:lang w:eastAsia="ko-KR"/>
        </w:rPr>
        <w:t>NOTE 12:</w:t>
        <w:tab/>
        <w:t>The Number of Reports can be provisioned in a URR regardless which Measurement Method is used.</w:t>
      </w:r>
    </w:p>
    <w:p>
      <w:pPr>
        <w:pStyle w:val="Heading5"/>
        <w:rPr/>
      </w:pPr>
      <w:bookmarkStart w:id="424" w:name="_Toc83140441"/>
      <w:bookmarkStart w:id="425" w:name="_Toc57930993"/>
      <w:bookmarkStart w:id="426" w:name="_Toc57930363"/>
      <w:bookmarkStart w:id="427" w:name="_Toc51860596"/>
      <w:bookmarkStart w:id="428" w:name="_Toc44923628"/>
      <w:bookmarkStart w:id="429" w:name="_Toc44688874"/>
      <w:bookmarkStart w:id="430" w:name="_Toc36814030"/>
      <w:bookmarkStart w:id="431" w:name="_Toc36042706"/>
      <w:bookmarkStart w:id="432" w:name="_Toc36030786"/>
      <w:bookmarkStart w:id="433" w:name="_Toc27723722"/>
      <w:bookmarkStart w:id="434" w:name="_Toc27556805"/>
      <w:bookmarkStart w:id="435" w:name="_Toc27490512"/>
      <w:bookmarkStart w:id="436" w:name="_Toc19717055"/>
      <w:r>
        <w:rPr>
          <w:lang w:eastAsia="zh-CN"/>
        </w:rPr>
        <w:t>5.2.2.2.2</w:t>
        <w:tab/>
        <w:t>Credit pooling</w:t>
      </w:r>
      <w:r>
        <w:rPr>
          <w:lang w:val="en-US" w:eastAsia="zh-CN"/>
        </w:rPr>
        <w:t xml:space="preserve"> (for EPC)</w:t>
      </w:r>
      <w:bookmarkEnd w:id="424"/>
      <w:bookmarkEnd w:id="425"/>
      <w:bookmarkEnd w:id="426"/>
      <w:bookmarkEnd w:id="427"/>
      <w:bookmarkEnd w:id="428"/>
      <w:bookmarkEnd w:id="429"/>
      <w:bookmarkEnd w:id="430"/>
      <w:bookmarkEnd w:id="431"/>
      <w:bookmarkEnd w:id="432"/>
      <w:bookmarkEnd w:id="433"/>
      <w:bookmarkEnd w:id="434"/>
      <w:bookmarkEnd w:id="435"/>
      <w:bookmarkEnd w:id="436"/>
    </w:p>
    <w:p>
      <w:pPr>
        <w:pStyle w:val="Normal"/>
        <w:rPr/>
      </w:pPr>
      <w:r>
        <w:rPr/>
        <w:t>For EPC, when the Credit Pool feature is supported and the CP function (e.g. PGW-C) is instructed to handle a Credit Pool for a given Gy Session, the CP function shall create a URR for the Credit Pool, and in this URR, the CP function:</w:t>
      </w:r>
    </w:p>
    <w:p>
      <w:pPr>
        <w:pStyle w:val="B1"/>
        <w:rPr/>
      </w:pPr>
      <w:r>
        <w:rPr/>
        <w:t>-</w:t>
        <w:tab/>
        <w:t>shall include one Aggregated URR ID IE per URR sharing the credit pool, including the URR ID of the URR sharing the credit pool and the associated Multiplier to measure the abstract service units the corresponding traffic consumes from the credit pool;</w:t>
      </w:r>
    </w:p>
    <w:p>
      <w:pPr>
        <w:pStyle w:val="B1"/>
        <w:rPr/>
      </w:pPr>
      <w:r>
        <w:rPr>
          <w:rFonts w:eastAsia="Batang"/>
          <w:lang w:eastAsia="ko-KR"/>
        </w:rPr>
        <w:t>-</w:t>
        <w:tab/>
      </w:r>
      <w:r>
        <w:rPr/>
        <w:t>shall set the Time or Volume Threshold or Quota IE to the value calculated as specified in IETF RFC 4006 [16] according to the Measurement Method.</w:t>
      </w:r>
    </w:p>
    <w:p>
      <w:pPr>
        <w:pStyle w:val="NO"/>
        <w:ind w:left="1419" w:right="0" w:hanging="851"/>
        <w:rPr/>
      </w:pPr>
      <w:r>
        <w:rPr/>
        <w:t>NOTE 1:</w:t>
        <w:tab/>
        <w:t>The value can be calculated using the following formula:</w:t>
      </w:r>
    </w:p>
    <w:p>
      <w:pPr>
        <w:pStyle w:val="NO"/>
        <w:ind w:left="1419" w:right="0" w:hanging="851"/>
        <w:rPr/>
      </w:pPr>
      <w:r>
        <w:rPr/>
        <w:tab/>
        <w:t xml:space="preserve">S = Q1*M1 + Q2*M2 + ... + Qn*Mn, </w:t>
        <w:br/>
        <w:t xml:space="preserve">where the S is the quota for the credit pool, Qn is the quota and Mn is the multiplier for each Rating Group (RG) which are provided via the Multiple Services Credit Control from the OCS. </w:t>
        <w:br/>
      </w:r>
      <w:r>
        <w:rPr>
          <w:lang w:val="en-US"/>
        </w:rPr>
        <w:t>An</w:t>
      </w:r>
      <w:r>
        <w:rPr/>
        <w:t xml:space="preserve"> URRn is defined for each of RG.</w:t>
      </w:r>
    </w:p>
    <w:p>
      <w:pPr>
        <w:pStyle w:val="NO"/>
        <w:ind w:left="1419" w:right="0" w:hanging="851"/>
        <w:rPr/>
      </w:pPr>
      <w:r>
        <w:rPr/>
        <w:t>NOTE 2:</w:t>
        <w:tab/>
        <w:t>When the Measurement Method is set to the combined volume/duration, the Time and Volume</w:t>
        <w:tab/>
        <w:t xml:space="preserve">Threshold or Quota are calculated </w:t>
      </w:r>
      <w:r>
        <w:rPr>
          <w:lang w:val="en-US"/>
        </w:rPr>
        <w:t>independently</w:t>
      </w:r>
      <w:r>
        <w:rPr/>
        <w:t>.</w:t>
      </w:r>
    </w:p>
    <w:p>
      <w:pPr>
        <w:pStyle w:val="B1"/>
        <w:rPr/>
      </w:pPr>
      <w:r>
        <w:rPr>
          <w:szCs w:val="18"/>
        </w:rPr>
        <w:t>-</w:t>
        <w:tab/>
        <w:t xml:space="preserve">may </w:t>
      </w:r>
      <w:r>
        <w:rPr/>
        <w:t>set the Reporting Trigger to reporting upon reaching a volume or time threshold or quota;</w:t>
      </w:r>
    </w:p>
    <w:p>
      <w:pPr>
        <w:pStyle w:val="B1"/>
        <w:rPr/>
      </w:pPr>
      <w:r>
        <w:rPr/>
        <w:t>-</w:t>
        <w:tab/>
        <w:t>may set the Measurement Method to the data volume, duration (i.e. time), combined volume/duration according to the Measurement Method set in the URRs in the Credit Pool.</w:t>
      </w:r>
    </w:p>
    <w:p>
      <w:pPr>
        <w:pStyle w:val="NO"/>
        <w:ind w:left="1419" w:right="0" w:hanging="851"/>
        <w:rPr/>
      </w:pPr>
      <w:r>
        <w:rPr/>
        <w:t>NOTE 3:</w:t>
        <w:tab/>
        <w:t>The UP function is instructed to handle a Credit Pool when a G-S-U-Pool-Reference AVP is included within a Multiple Services Credit Control from the OCS. A Credit Pool is identified by the G-S-U-Pool-Identifier AVP. See clause 6.3.11, 6.4.3 and 6.4.4 of 3GPP TS 32.299 [18].</w:t>
      </w:r>
    </w:p>
    <w:p>
      <w:pPr>
        <w:pStyle w:val="Normal"/>
        <w:rPr/>
      </w:pPr>
      <w:r>
        <w:rPr/>
        <w:t xml:space="preserve">In addition, the CP function shall also include the Linked URR IE, set to the Credit Pool URR ID, in all the URRs which are sharing the credit pool (i.e. which are </w:t>
      </w:r>
      <w:r>
        <w:rPr>
          <w:lang w:val="en-US"/>
        </w:rPr>
        <w:t>associated</w:t>
      </w:r>
      <w:r>
        <w:rPr/>
        <w:t xml:space="preserve"> with RGs sharing the Credit Pool).</w:t>
      </w:r>
    </w:p>
    <w:p>
      <w:pPr>
        <w:pStyle w:val="Heading4"/>
        <w:rPr>
          <w:lang w:val="en-US"/>
        </w:rPr>
      </w:pPr>
      <w:bookmarkStart w:id="437" w:name="_Toc27723723"/>
      <w:bookmarkStart w:id="438" w:name="_Toc19717056"/>
      <w:bookmarkStart w:id="439" w:name="_Toc83140442"/>
      <w:bookmarkStart w:id="440" w:name="_Toc51860597"/>
      <w:bookmarkStart w:id="441" w:name="_Toc44923629"/>
      <w:bookmarkStart w:id="442" w:name="_Toc44688875"/>
      <w:bookmarkStart w:id="443" w:name="_Toc36814031"/>
      <w:bookmarkStart w:id="444" w:name="_Toc36042707"/>
      <w:bookmarkStart w:id="445" w:name="_Toc36030787"/>
      <w:bookmarkStart w:id="446" w:name="_Toc27556806"/>
      <w:bookmarkStart w:id="447" w:name="_Toc27490513"/>
      <w:bookmarkStart w:id="448" w:name="_Toc57930364"/>
      <w:bookmarkStart w:id="449" w:name="_Toc57930994"/>
      <w:r>
        <w:rPr>
          <w:lang w:val="en-US"/>
        </w:rPr>
        <w:t>5.2.2.3</w:t>
        <w:tab/>
        <w:t>Reporting of Usage Report to the CP function</w:t>
      </w:r>
      <w:bookmarkEnd w:id="437"/>
      <w:bookmarkEnd w:id="438"/>
      <w:bookmarkEnd w:id="439"/>
      <w:bookmarkEnd w:id="440"/>
      <w:bookmarkEnd w:id="441"/>
      <w:bookmarkEnd w:id="442"/>
      <w:bookmarkEnd w:id="443"/>
      <w:bookmarkEnd w:id="444"/>
      <w:bookmarkEnd w:id="445"/>
      <w:bookmarkEnd w:id="446"/>
      <w:bookmarkEnd w:id="447"/>
      <w:bookmarkEnd w:id="448"/>
      <w:bookmarkEnd w:id="449"/>
    </w:p>
    <w:p>
      <w:pPr>
        <w:pStyle w:val="Heading5"/>
        <w:rPr>
          <w:lang w:eastAsia="zh-CN"/>
        </w:rPr>
      </w:pPr>
      <w:bookmarkStart w:id="450" w:name="_Toc44923630"/>
      <w:bookmarkStart w:id="451" w:name="_Toc27723724"/>
      <w:bookmarkStart w:id="452" w:name="_Toc44688876"/>
      <w:bookmarkStart w:id="453" w:name="_Toc19717057"/>
      <w:bookmarkStart w:id="454" w:name="_Toc57930995"/>
      <w:bookmarkStart w:id="455" w:name="_Toc51860598"/>
      <w:bookmarkStart w:id="456" w:name="_Toc36042708"/>
      <w:bookmarkStart w:id="457" w:name="_Toc36030788"/>
      <w:bookmarkStart w:id="458" w:name="_Toc27556807"/>
      <w:bookmarkStart w:id="459" w:name="_Toc27490514"/>
      <w:bookmarkStart w:id="460" w:name="_Toc57930365"/>
      <w:bookmarkStart w:id="461" w:name="_Toc36814032"/>
      <w:bookmarkStart w:id="462" w:name="_Toc83140443"/>
      <w:r>
        <w:rPr>
          <w:lang w:eastAsia="zh-CN"/>
        </w:rPr>
        <w:t>5.2.2.3.1</w:t>
        <w:tab/>
        <w:t>General</w:t>
      </w:r>
      <w:bookmarkEnd w:id="450"/>
      <w:bookmarkEnd w:id="451"/>
      <w:bookmarkEnd w:id="452"/>
      <w:bookmarkEnd w:id="453"/>
      <w:bookmarkEnd w:id="454"/>
      <w:bookmarkEnd w:id="455"/>
      <w:bookmarkEnd w:id="456"/>
      <w:bookmarkEnd w:id="457"/>
      <w:bookmarkEnd w:id="458"/>
      <w:bookmarkEnd w:id="459"/>
      <w:bookmarkEnd w:id="460"/>
      <w:bookmarkEnd w:id="461"/>
      <w:bookmarkEnd w:id="462"/>
    </w:p>
    <w:p>
      <w:pPr>
        <w:pStyle w:val="Normal"/>
        <w:rPr>
          <w:lang w:val="en-US"/>
        </w:rPr>
      </w:pPr>
      <w:r>
        <w:rPr>
          <w:lang w:val="en-US"/>
        </w:rPr>
        <w:t>When detecting that a provisioned reporting trigger occurs, the UP function shall generate a Usage Report for the related URR and send it to the CP function by initiating the PFCP Session Report procedure.</w:t>
      </w:r>
    </w:p>
    <w:p>
      <w:pPr>
        <w:pStyle w:val="Normal"/>
        <w:rPr/>
      </w:pPr>
      <w:r>
        <w:rPr>
          <w:lang w:val="en-US" w:eastAsia="zh-CN"/>
        </w:rPr>
        <w:t xml:space="preserve">When providing usage report information for a URR in a message, the UP function shall include the UR-SEQN (Usage Report Sequence Number) identifying the order in which a Usage Report is generated for the given URR. The UR-SEQN (Usage Report Sequence Number) shall be set to "0" for the first Usage Report and incremented for every subsequent Usage Report generated by the UP function for the URR. </w:t>
      </w:r>
      <w:r>
        <w:rPr>
          <w:lang w:val="en-US"/>
        </w:rPr>
        <w:t>The UP function shall also indicate the trigger that causes the usage report to be generated in the Usage Report Trigger IE.</w:t>
      </w:r>
    </w:p>
    <w:p>
      <w:pPr>
        <w:pStyle w:val="Normal"/>
        <w:rPr>
          <w:lang w:val="en-US"/>
        </w:rPr>
      </w:pPr>
      <w:r>
        <w:rPr>
          <w:lang w:val="en-US"/>
        </w:rPr>
        <w:t>Upon generating a usage report for a URR towards the CP function, the UP function shall:</w:t>
      </w:r>
    </w:p>
    <w:p>
      <w:pPr>
        <w:pStyle w:val="B1"/>
        <w:rPr/>
      </w:pPr>
      <w:r>
        <w:rPr/>
        <w:t>-</w:t>
        <w:tab/>
        <w:t>reset its ongoing measurement counts for the related URR (i.e. the UP function shall report in a usage report the network resources usage measurement since the last usage report for that URR);</w:t>
      </w:r>
    </w:p>
    <w:p>
      <w:pPr>
        <w:pStyle w:val="B1"/>
        <w:rPr/>
      </w:pPr>
      <w:r>
        <w:rPr/>
        <w:t>-</w:t>
        <w:tab/>
      </w:r>
      <w:bookmarkStart w:id="463" w:name="_Hlk533186333"/>
      <w:r>
        <w:rPr/>
        <w:t>re-apply all the thresholds (Volume/Time/Event Threshold) provisioned for the related URR, if the usage report was triggered due to one of the thresholds being reached, i.e. upon the reporting triggers VOLTH/TIMTH/EVETH; and</w:t>
      </w:r>
    </w:p>
    <w:p>
      <w:pPr>
        <w:pStyle w:val="B1"/>
        <w:rPr/>
      </w:pPr>
      <w:r>
        <w:rPr/>
        <w:t>-</w:t>
        <w:tab/>
      </w:r>
      <w:r>
        <w:rPr>
          <w:lang w:val="en-US"/>
        </w:rPr>
        <w:t xml:space="preserve">adjust the threshold and/or quota for volume/time/event (if provisioned in the URR) respectively by </w:t>
      </w:r>
      <w:r>
        <w:rPr/>
        <w:t>subtracting the (</w:t>
      </w:r>
      <w:r>
        <w:rPr>
          <w:lang w:val="en-US"/>
        </w:rPr>
        <w:t>volume/time/event)</w:t>
      </w:r>
      <w:r>
        <w:rPr/>
        <w:t xml:space="preserve"> reported usage in the usage report </w:t>
      </w:r>
      <w:r>
        <w:rPr>
          <w:lang w:eastAsia="fr-FR"/>
        </w:rPr>
        <w:t>to determine when to generate the next report,</w:t>
      </w:r>
      <w:r>
        <w:rPr/>
        <w:t xml:space="preserve"> if the usage report trigger is set with PERIO/LIUSA/ENVCL/STOPT; and</w:t>
      </w:r>
      <w:bookmarkEnd w:id="463"/>
    </w:p>
    <w:p>
      <w:pPr>
        <w:pStyle w:val="B1"/>
        <w:rPr/>
      </w:pPr>
      <w:r>
        <w:rPr/>
        <w:t>-</w:t>
        <w:tab/>
        <w:t>continue to apply the remaining provisioned parameters in the URR and perform the related network resources usage measurement(s), until getting any further instruction from the CP function.</w:t>
      </w:r>
    </w:p>
    <w:p>
      <w:pPr>
        <w:pStyle w:val="Normal"/>
        <w:rPr>
          <w:lang w:val="en-US"/>
        </w:rPr>
      </w:pPr>
      <w:r>
        <w:rPr>
          <w:lang w:val="en-US"/>
        </w:rPr>
        <w:t>When receiving a new threshold or quota from the CP function for a measurement that is already ongoing in the UP function, the UP function shall consider its ongoing measurements counts for the related URR against the new threshold or quota to determine when to send its next usage report to the CP function.</w:t>
      </w:r>
    </w:p>
    <w:p>
      <w:pPr>
        <w:pStyle w:val="Normal"/>
        <w:rPr>
          <w:lang w:val="en-US"/>
        </w:rPr>
      </w:pPr>
      <w:r>
        <w:rPr>
          <w:lang w:val="en-US"/>
        </w:rPr>
        <w:t>At receiving a quota with value set to zero, the UP function shall:</w:t>
      </w:r>
    </w:p>
    <w:p>
      <w:pPr>
        <w:pStyle w:val="B1"/>
        <w:rPr/>
      </w:pPr>
      <w:r>
        <w:rPr>
          <w:lang w:val="en-US"/>
        </w:rPr>
        <w:t>-</w:t>
        <w:tab/>
        <w:t xml:space="preserve">apply the FAR identified in the FAR ID for Quota Action IE if the CP function has provisioned it, otherwise the UP function </w:t>
      </w:r>
      <w:r>
        <w:rPr/>
        <w:t xml:space="preserve">shall </w:t>
      </w:r>
      <w:r>
        <w:rPr>
          <w:lang w:val="en-US"/>
        </w:rPr>
        <w:t xml:space="preserve">stop forwarding packets (or only </w:t>
      </w:r>
      <w:r>
        <w:rPr>
          <w:rFonts w:eastAsia="Batang"/>
          <w:lang w:eastAsia="ko-KR"/>
        </w:rPr>
        <w:t>allow forwarding of some limited user plane traffic, based on operator policy in the UP function)</w:t>
      </w:r>
      <w:r>
        <w:rPr>
          <w:rFonts w:eastAsia="Batang"/>
          <w:lang w:val="sv-SE" w:eastAsia="ko-KR"/>
        </w:rPr>
        <w:t xml:space="preserve">; </w:t>
      </w:r>
      <w:r>
        <w:rPr>
          <w:rFonts w:eastAsia="Batang"/>
          <w:lang w:eastAsia="ko-KR"/>
        </w:rPr>
        <w:t>and</w:t>
      </w:r>
    </w:p>
    <w:p>
      <w:pPr>
        <w:pStyle w:val="B1"/>
        <w:rPr/>
      </w:pPr>
      <w:r>
        <w:rPr>
          <w:rFonts w:eastAsia="Batang"/>
          <w:lang w:eastAsia="ko-KR"/>
        </w:rPr>
        <w:t>-</w:t>
        <w:tab/>
      </w:r>
      <w:r>
        <w:rPr/>
        <w:t>report in a usage report the network resources usage measurement since the last usage report for that URR, if applicable.</w:t>
      </w:r>
    </w:p>
    <w:p>
      <w:pPr>
        <w:pStyle w:val="Normal"/>
        <w:rPr>
          <w:lang w:val="en-US"/>
        </w:rPr>
      </w:pPr>
      <w:r>
        <w:rPr>
          <w:lang w:val="en-US"/>
        </w:rPr>
        <w:t>When the UP function receives a non-zero quota for the same URR in one subsequent PFCP Session Modification Request message, the UP function shall apply the (normal) FAR associated with the PDR (detecting the application traffic) for the buffered traffic if the FAR ID for Quota Action was set to buffer the application traffic at zero quota (either be provisioned with zero quota earlier or the quota has been exhausted).</w:t>
      </w:r>
    </w:p>
    <w:p>
      <w:pPr>
        <w:pStyle w:val="NO"/>
        <w:rPr/>
      </w:pPr>
      <w:r>
        <w:rPr/>
        <w:t>NOTE 1:</w:t>
        <w:tab/>
        <w:t>The UP function determines when to send its next usage report to the CP function by deducting from the newly provisioned threshold or quota the traffic it has forwarded since its last usage report. As an example, if the UP function has forwarded 10 Mbytes of traffic since it last usage report to the CP function and the CP function provisions a new volume threshold or quota of 100 Mbytes, the UP function sends its next usage report upon forwarding an additional 90 Mbytes traffic.</w:t>
      </w:r>
      <w:bookmarkStart w:id="464" w:name="_Hlk516847487"/>
    </w:p>
    <w:p>
      <w:pPr>
        <w:pStyle w:val="NO"/>
        <w:rPr/>
      </w:pPr>
      <w:r>
        <w:rPr/>
        <w:t>NOTE 2:</w:t>
        <w:tab/>
        <w:t>When receiving a new threshold or quota from the CP function for a measurement that is already ongoing in the UP function and if the UP function has already generated the usage report but had not sent it, the UP function can send the usage report before performing the update of the URR.</w:t>
      </w:r>
      <w:bookmarkEnd w:id="464"/>
    </w:p>
    <w:p>
      <w:pPr>
        <w:pStyle w:val="NO"/>
        <w:rPr/>
      </w:pPr>
      <w:r>
        <w:rPr/>
        <w:t>NOTE 3:</w:t>
        <w:tab/>
        <w:t>A URR with the quota set to 0 can be provisioned when a service data flow is not allowed to start before quota is allocated to the service. See clause 5.4.11.</w:t>
      </w:r>
    </w:p>
    <w:p>
      <w:pPr>
        <w:pStyle w:val="Normal"/>
        <w:rPr>
          <w:lang w:val="en-US"/>
        </w:rPr>
      </w:pPr>
      <w:r>
        <w:rPr>
          <w:lang w:val="en-US"/>
        </w:rPr>
        <w:t>When reporting the network resources usage before and after a Monitoring Time, the UP function shall send two Usage Reports in the PFCP message (e.g. PFCP Session Report Request) for the same URR ID. Each Usage Report shall then include the Usage Information IE indicating whether the reported network resource usage was consumed before or after the Monitoring Time. Omission of this IE in a Usage Report indicates that no monitoring time has occurred. The UP function shall send Usage Reports soon after the occurrence of the Monitoring Time.</w:t>
      </w:r>
    </w:p>
    <w:p>
      <w:pPr>
        <w:pStyle w:val="NO"/>
        <w:rPr>
          <w:rFonts w:eastAsia="Batang"/>
          <w:lang w:eastAsia="ko-KR"/>
        </w:rPr>
      </w:pPr>
      <w:r>
        <w:rPr>
          <w:rFonts w:eastAsia="Batang"/>
          <w:lang w:eastAsia="ko-KR"/>
        </w:rPr>
        <w:t>NOTE 4:</w:t>
        <w:tab/>
        <w:t>The UP function needs to take care to smooth the signalling load towards the CP function if Usage Reports need to be generated for a large number of PFCP sessions after the occurrence of the Monitoring Time.</w:t>
      </w:r>
    </w:p>
    <w:p>
      <w:pPr>
        <w:pStyle w:val="Normal"/>
        <w:rPr>
          <w:lang w:val="en-US"/>
        </w:rPr>
      </w:pPr>
      <w:r>
        <w:rPr>
          <w:lang w:val="en-US"/>
        </w:rPr>
        <w:t>For the volume-based measurement method, the UP function shall report the traffic usage after any QoS enforcement. Additionally, if the CP function requested to measure the traffic usage before QoS enforcement, the UP function shall also report corresponding measurements, when measurements needs to be reported for the traffic usage after QoS enforcement, by sending two Usage Reports in the PFCP message (e.g. PFCP Session Report Request) for the same URR ID. Each Usage Report shall then include the Usage Information IE indicating whether the reported network resource usage corresponds to the traffic before or after QoS enforcement. Thresholds provisioned in a URR shall apply to the traffic usage after any QoS enforcement.</w:t>
      </w:r>
    </w:p>
    <w:p>
      <w:pPr>
        <w:pStyle w:val="Normal"/>
        <w:rPr/>
      </w:pPr>
      <w:r>
        <w:rPr>
          <w:lang w:val="en-US"/>
        </w:rPr>
        <w:t>For the volume-based measurement method, the UP function shall include all the counters (Total, Uplink and Downlink) of the URR in the Volume Measurement IE in the Usage Report IE; the UP function shall also include the number of packets counted for Total, Uplink, Downlink in the Volume Measurement IE if requested by the CP function and if the UP function supports the MNOP feature.</w:t>
      </w:r>
    </w:p>
    <w:p>
      <w:pPr>
        <w:pStyle w:val="Normal"/>
        <w:rPr/>
      </w:pPr>
      <w:r>
        <w:rPr>
          <w:lang w:val="en-US"/>
        </w:rPr>
        <w:t xml:space="preserve">A usage report triggered only due to the Dropped DL Traffic Threshold (DROTH) or Start of Traffic (START), or MAC Address Reporting (MACAR), or IP Multicast Join/Leave (IPMJL) shall not contain any measurement information, i.e. either the </w:t>
      </w:r>
      <w:r>
        <w:rPr>
          <w:szCs w:val="18"/>
          <w:lang w:val="en-US"/>
        </w:rPr>
        <w:t>Volume/Duration Measurement</w:t>
      </w:r>
      <w:r>
        <w:rPr>
          <w:lang w:val="en-US"/>
        </w:rPr>
        <w:t xml:space="preserve"> set to zero or </w:t>
      </w:r>
      <w:r>
        <w:rPr>
          <w:szCs w:val="18"/>
          <w:lang w:val="en-US"/>
        </w:rPr>
        <w:t>Volume/Duration Measurement IE is not present</w:t>
      </w:r>
      <w:r>
        <w:rPr>
          <w:lang w:val="en-US"/>
        </w:rPr>
        <w:t>.</w:t>
      </w:r>
    </w:p>
    <w:p>
      <w:pPr>
        <w:pStyle w:val="Normal"/>
        <w:rPr/>
      </w:pPr>
      <w:r>
        <w:rPr>
          <w:lang w:val="en-US"/>
        </w:rPr>
        <w:t>When being instructed to remove a URR or the last PDR associated to a URR, t</w:t>
      </w:r>
      <w:r>
        <w:rPr>
          <w:rFonts w:eastAsia="Batang"/>
          <w:lang w:eastAsia="ko-KR"/>
        </w:rPr>
        <w:t>he UP function shall stop its ongoing measurements for the URR and include a Usage Report in the PFCP Session Modification Response or in an additional PFCP Session Report Request if there are non-null measurements to report for the URR. When being instructed to remove the last PDR associated to a URR, the UP function shall keep the URR and reset any measurement for the URR.</w:t>
      </w:r>
    </w:p>
    <w:p>
      <w:pPr>
        <w:pStyle w:val="NO"/>
        <w:rPr>
          <w:lang w:eastAsia="ko-KR"/>
        </w:rPr>
      </w:pPr>
      <w:r>
        <w:rPr>
          <w:lang w:eastAsia="ko-KR"/>
        </w:rPr>
        <w:t>NOTE 5:</w:t>
        <w:tab/>
        <w:t>A URR provisioned in a PFCP session can be provisioned/kept in the UP function without being associated with any PDR and the URR can be associated with a PDR in a later stage. The UP function will not remember any remaining quota and will consider the quota (if provisioned) as it was provisioned.</w:t>
      </w:r>
    </w:p>
    <w:p>
      <w:pPr>
        <w:pStyle w:val="Normal"/>
        <w:rPr/>
      </w:pPr>
      <w:r>
        <w:rPr>
          <w:rFonts w:eastAsia="Batang"/>
          <w:lang w:eastAsia="ko-KR"/>
        </w:rPr>
        <w:t>When being instructed to</w:t>
      </w:r>
      <w:r>
        <w:rPr>
          <w:lang w:val="en-US"/>
        </w:rPr>
        <w:t xml:space="preserve"> deactivate a network resources usage measurement via the Inactive Measurement flag of the Measurement Information IE of the URR, the UP function shall stop measuring the network resources usage (against the volume/time/event threshold/quota) and store the current</w:t>
      </w:r>
      <w:r>
        <w:rPr/>
        <w:t xml:space="preserve"> measurement counts which will be resumed when the URR is activated again. The UP function shall not generate a usage report upon the deactivation of the URR and it shall send a usage report during the period when the URR is deactivated for the following scenarios:</w:t>
      </w:r>
    </w:p>
    <w:p>
      <w:pPr>
        <w:pStyle w:val="B1"/>
        <w:rPr>
          <w:rFonts w:eastAsia="Batang"/>
        </w:rPr>
      </w:pPr>
      <w:r>
        <w:rPr>
          <w:rFonts w:eastAsia="Batang"/>
        </w:rPr>
        <w:t>-</w:t>
        <w:tab/>
        <w:t>if the Quota Holding Time is expired and if the reporting trigger QUHTI is set;</w:t>
      </w:r>
    </w:p>
    <w:p>
      <w:pPr>
        <w:pStyle w:val="NO"/>
        <w:rPr/>
      </w:pPr>
      <w:r>
        <w:rPr/>
        <w:t>NOTE 6:</w:t>
        <w:tab/>
        <w:t>The Quota Holding Time can have been started before the URR is deactivated or starts from the moment when the URR is deactivated since no quota will be consumed.</w:t>
      </w:r>
    </w:p>
    <w:p>
      <w:pPr>
        <w:pStyle w:val="B1"/>
        <w:rPr/>
      </w:pPr>
      <w:r>
        <w:rPr>
          <w:lang w:eastAsia="zh-CN"/>
        </w:rPr>
        <w:t>-</w:t>
        <w:tab/>
        <w:t xml:space="preserve">if it is the time for a periodic reporting and if the reporting trigger </w:t>
      </w:r>
      <w:r>
        <w:rPr/>
        <w:t>PERIO is set;</w:t>
      </w:r>
    </w:p>
    <w:p>
      <w:pPr>
        <w:pStyle w:val="B1"/>
        <w:rPr/>
      </w:pPr>
      <w:r>
        <w:rPr/>
        <w:t>-</w:t>
        <w:tab/>
        <w:t>if it is required to send a usage report for this URR when a usage report is reported for a linked URR and if the reporting trigger LIUSA is set;</w:t>
      </w:r>
    </w:p>
    <w:p>
      <w:pPr>
        <w:pStyle w:val="Normal"/>
        <w:rPr/>
      </w:pPr>
      <w:r>
        <w:rPr/>
        <w:t>-</w:t>
        <w:tab/>
        <w:t xml:space="preserve">if it is required to send an immeditate report upon a query </w:t>
      </w:r>
      <w:r>
        <w:rPr>
          <w:rFonts w:eastAsia="Batang"/>
          <w:lang w:eastAsia="ko-KR"/>
        </w:rPr>
        <w:t>for the URR, or the URR is removed, dissociated from the last PDR.</w:t>
      </w:r>
    </w:p>
    <w:p>
      <w:pPr>
        <w:pStyle w:val="NO"/>
        <w:rPr>
          <w:rFonts w:eastAsia="Batang"/>
          <w:lang w:eastAsia="ko-KR"/>
        </w:rPr>
      </w:pPr>
      <w:r>
        <w:rPr>
          <w:rFonts w:eastAsia="Batang"/>
          <w:lang w:eastAsia="ko-KR"/>
        </w:rPr>
        <w:t>NOTE 7:</w:t>
        <w:tab/>
        <w:t>Multiple usage reports can be required to be reported to the CP function when deleting a PDR that is the last one to be associated to multiple URRs.</w:t>
      </w:r>
    </w:p>
    <w:p>
      <w:pPr>
        <w:pStyle w:val="Normal"/>
        <w:rPr>
          <w:rFonts w:eastAsia="Batang"/>
          <w:lang w:eastAsia="ko-KR"/>
        </w:rPr>
      </w:pPr>
      <w:r>
        <w:rPr>
          <w:rFonts w:eastAsia="Batang"/>
          <w:lang w:eastAsia="ko-KR"/>
        </w:rPr>
        <w:t>The CP function may request the UP function, in a PFCP Session Modification Request, to report its ongoing network resources measurement for one or multiple URRs of the PFCP session. In this case, the UP function shall:</w:t>
      </w:r>
    </w:p>
    <w:p>
      <w:pPr>
        <w:pStyle w:val="B1"/>
        <w:rPr/>
      </w:pPr>
      <w:r>
        <w:rPr>
          <w:rFonts w:eastAsia="Batang"/>
          <w:lang w:eastAsia="ko-KR"/>
        </w:rPr>
        <w:t>-</w:t>
        <w:tab/>
        <w:t>generate usage report(s) (based on the existing definition of any URR(s) included in the PFCP Session Modification Request message before any update) for the URR(s) being queried and for any associated linked usage reports (see clause 5.2.2.4) for which there are non-null measurements to report</w:t>
      </w:r>
      <w:r>
        <w:rPr>
          <w:rFonts w:eastAsia="Batang"/>
          <w:lang w:val="sv-SE" w:eastAsia="ko-KR"/>
        </w:rPr>
        <w:t>;</w:t>
      </w:r>
    </w:p>
    <w:p>
      <w:pPr>
        <w:pStyle w:val="B1"/>
        <w:rPr>
          <w:rFonts w:eastAsia="Batang"/>
          <w:lang w:eastAsia="ko-KR"/>
        </w:rPr>
      </w:pPr>
      <w:r>
        <w:rPr>
          <w:rFonts w:eastAsia="Batang"/>
          <w:lang w:eastAsia="ko-KR"/>
        </w:rPr>
        <w:t>-</w:t>
        <w:tab/>
        <w:t>include them in the PFCP Session Modification Response or in additional PFCP Session Report Request messages; and</w:t>
      </w:r>
    </w:p>
    <w:p>
      <w:pPr>
        <w:pStyle w:val="B1"/>
        <w:rPr/>
      </w:pPr>
      <w:r>
        <w:rPr>
          <w:rFonts w:eastAsia="Batang"/>
          <w:lang w:eastAsia="ko-KR"/>
        </w:rPr>
        <w:t>-</w:t>
        <w:tab/>
        <w:t>proceed as specified above u</w:t>
      </w:r>
      <w:r>
        <w:rPr>
          <w:lang w:val="en-US"/>
        </w:rPr>
        <w:t>pon generating a usage report for a URR towards the CP function</w:t>
      </w:r>
      <w:r>
        <w:rPr>
          <w:rFonts w:eastAsia="Batang"/>
          <w:lang w:val="en-US" w:eastAsia="ko-KR"/>
        </w:rPr>
        <w:t>, with the following additions:</w:t>
      </w:r>
    </w:p>
    <w:p>
      <w:pPr>
        <w:pStyle w:val="B2"/>
        <w:rPr/>
      </w:pPr>
      <w:r>
        <w:rPr>
          <w:rFonts w:eastAsia="Batang"/>
          <w:lang w:eastAsia="ko-KR"/>
        </w:rPr>
        <w:t>-</w:t>
        <w:tab/>
        <w:t>if the PFCP</w:t>
      </w:r>
      <w:r>
        <w:rPr/>
        <w:t xml:space="preserve"> Session Modification Request includes the Update URR IE (for the URR being queried) with a Volume or Time Threshold, the UP function shall re-apply the threshold received in the request;</w:t>
      </w:r>
    </w:p>
    <w:p>
      <w:pPr>
        <w:pStyle w:val="B2"/>
        <w:rPr/>
      </w:pPr>
      <w:r>
        <w:rPr>
          <w:rFonts w:eastAsia="Batang"/>
          <w:lang w:eastAsia="ko-KR"/>
        </w:rPr>
        <w:t>-</w:t>
        <w:tab/>
        <w:t xml:space="preserve">otherwise, if a threshold and/or a quota had been set for the URR that is queried, since the usage report </w:t>
      </w:r>
      <w:r>
        <w:rPr/>
        <w:t xml:space="preserve">is not triggered due to the threshold being reached, the UP function shall </w:t>
      </w:r>
      <w:r>
        <w:rPr>
          <w:lang w:val="en-US"/>
        </w:rPr>
        <w:t xml:space="preserve">adjust the threshold and/or quota by </w:t>
      </w:r>
      <w:r>
        <w:rPr/>
        <w:t>subtracting the time/volume reported in the usage report to determine when to generate the next report</w:t>
      </w:r>
      <w:r>
        <w:rPr>
          <w:rFonts w:eastAsia="Batang"/>
          <w:lang w:eastAsia="ko-KR"/>
        </w:rPr>
        <w:t>.</w:t>
      </w:r>
    </w:p>
    <w:p>
      <w:pPr>
        <w:pStyle w:val="NO"/>
        <w:rPr>
          <w:rFonts w:eastAsia="Batang"/>
          <w:lang w:eastAsia="ko-KR"/>
        </w:rPr>
      </w:pPr>
      <w:r>
        <w:rPr>
          <w:rFonts w:eastAsia="Batang"/>
          <w:lang w:eastAsia="ko-KR"/>
        </w:rPr>
        <w:t>NOTE 8:</w:t>
        <w:tab/>
        <w:t>Upon reaching a threshold that was adjusted due to a URR query as specified above, the UP function re-applies then the threshold that was provisioned in the URR (i.e. not the value of the adjusted threshold).</w:t>
      </w:r>
    </w:p>
    <w:p>
      <w:pPr>
        <w:pStyle w:val="NO"/>
        <w:rPr/>
      </w:pPr>
      <w:r>
        <w:rPr>
          <w:rFonts w:eastAsia="Batang"/>
          <w:lang w:eastAsia="ko-KR"/>
        </w:rPr>
        <w:t>NOTE 9:</w:t>
        <w:tab/>
        <w:t xml:space="preserve">The CP function can </w:t>
      </w:r>
      <w:r>
        <w:rPr/>
        <w:t>query a URR without including a Volume or Time Threshold in the PFCP Session Modification Request e.g. when it needs to close a traffic volume/service container (see clause 5.2.3.10.3 of 3GPP TS 32.251 [17]).</w:t>
      </w:r>
    </w:p>
    <w:p>
      <w:pPr>
        <w:pStyle w:val="NO"/>
        <w:rPr/>
      </w:pPr>
      <w:r>
        <w:rPr>
          <w:rFonts w:eastAsia="Batang"/>
        </w:rPr>
        <w:t>NOTE 10:</w:t>
        <w:tab/>
      </w:r>
      <w:r>
        <w:rPr>
          <w:rFonts w:eastAsia="Batang"/>
          <w:lang w:eastAsia="ko-KR"/>
        </w:rPr>
        <w:t xml:space="preserve">The CP function can </w:t>
      </w:r>
      <w:r>
        <w:rPr/>
        <w:t xml:space="preserve">query a URR including a Volume or Time Threshold in the PFCP Session Modification Request e.g. when it needs to close a CDR (see clause 5.2.3.10.3 of 3GPP TS 32.251 [17]). </w:t>
      </w:r>
      <w:r>
        <w:rPr>
          <w:rFonts w:eastAsia="Batang"/>
        </w:rPr>
        <w:t>In such a case, the CP function can include the same threshold for the URR being queried in the Update URR IE in the PFCP Session Modification Request message to trigger the UP function to re-apply the threshold.</w:t>
      </w:r>
    </w:p>
    <w:p>
      <w:pPr>
        <w:pStyle w:val="NO"/>
        <w:rPr>
          <w:rFonts w:eastAsia="Batang"/>
          <w:lang w:eastAsia="ko-KR"/>
        </w:rPr>
      </w:pPr>
      <w:r>
        <w:rPr>
          <w:rFonts w:eastAsia="Batang"/>
          <w:lang w:eastAsia="ko-KR"/>
        </w:rPr>
        <w:t>NOTE 11:</w:t>
        <w:tab/>
        <w:t>It is up to the CP function to request the UP function to generate an immediate report (or not) as specified above when the CP function modifies a URR or any other rules of the PFCP session. As an exception, the UP function always generates an immediate report when being instructed to remove a URR.</w:t>
      </w:r>
    </w:p>
    <w:p>
      <w:pPr>
        <w:pStyle w:val="Normal"/>
        <w:rPr>
          <w:lang w:val="en-US"/>
        </w:rPr>
      </w:pPr>
      <w:r>
        <w:rPr>
          <w:lang w:val="en-US"/>
        </w:rPr>
        <w:t>When additional usage reports need to be sent in additional PFCP Session Report Request messages, i.e. when not all usage reports can be included in the PFCP Session Modification/Deletion Response message, the UP function shall indicate, in the PFCP Session Modification/Deletion Response message, either:</w:t>
      </w:r>
    </w:p>
    <w:p>
      <w:pPr>
        <w:pStyle w:val="B1"/>
        <w:rPr/>
      </w:pPr>
      <w:r>
        <w:rPr>
          <w:lang w:val="en-US"/>
        </w:rPr>
        <w:t>-</w:t>
        <w:tab/>
        <w:t xml:space="preserve">that more usage reports will follow, by setting the AURI flag to 1 in the </w:t>
      </w:r>
      <w:r>
        <w:rPr/>
        <w:t>Additional Usage Reports Information IE</w:t>
      </w:r>
      <w:r>
        <w:rPr>
          <w:lang w:val="en-US"/>
        </w:rPr>
        <w:t xml:space="preserve"> (see clause 8.2.91); or</w:t>
      </w:r>
    </w:p>
    <w:p>
      <w:pPr>
        <w:pStyle w:val="B1"/>
        <w:rPr/>
      </w:pPr>
      <w:r>
        <w:rPr>
          <w:lang w:val="en-US"/>
        </w:rPr>
        <w:t>-</w:t>
        <w:tab/>
        <w:t xml:space="preserve">the total number of additional usage reports that will be sent in all the additional PFCP Session Report Request messages (i.e. that will be sent after the PFCP Session Modification/Deletion Response message), by setting this value in the </w:t>
      </w:r>
      <w:r>
        <w:rPr/>
        <w:t>Additional Usage Reports Information IE</w:t>
      </w:r>
      <w:r>
        <w:rPr>
          <w:lang w:val="en-US"/>
        </w:rPr>
        <w:t xml:space="preserve"> (see clause 8.2.91).</w:t>
      </w:r>
    </w:p>
    <w:p>
      <w:pPr>
        <w:pStyle w:val="Normal"/>
        <w:rPr>
          <w:lang w:val="en-US"/>
        </w:rPr>
      </w:pPr>
      <w:r>
        <w:rPr>
          <w:lang w:val="en-US"/>
        </w:rPr>
        <w:t>In the former case (i.e. if the UP function indicates in the PFCP Session Modification/Deletion Response message that more usage reports will follow), the UP function shall indicate, in one of the additional PFCP Session Report Request message, the total number of additional usage reports to be sent after the PFCP Session Modification/Deletion Response message, by setting this value in the Additional Usage Reports Information IE. In both cases, the UP function may set the AURI flag to 1 in every additional PFCP Session Report Request message but the last one, to indicate that more usage reports will follow.</w:t>
      </w:r>
    </w:p>
    <w:p>
      <w:pPr>
        <w:pStyle w:val="Normal"/>
        <w:rPr>
          <w:lang w:val="en-US"/>
        </w:rPr>
      </w:pPr>
      <w:r>
        <w:rPr>
          <w:lang w:val="en-US"/>
        </w:rPr>
        <w:t>Besides, if the PFCP Session Modification Request included the Query URR Reference IE, usage reports sent in response to the query in the PFCP Session Modification Response and/or additional PFCP Session Report Request messages shall include the Query URR Reference IE set to the same value as received in the PFCP Session Modification Request.</w:t>
      </w:r>
    </w:p>
    <w:p>
      <w:pPr>
        <w:pStyle w:val="Normal"/>
        <w:rPr/>
      </w:pPr>
      <w:r>
        <w:rPr>
          <w:lang w:val="en-US"/>
        </w:rPr>
        <w:t xml:space="preserve">When </w:t>
      </w:r>
      <w:r>
        <w:rPr>
          <w:lang w:eastAsia="zh-CN"/>
        </w:rPr>
        <w:t>the reporting trigger "Envelope Closure" is set in the corresponding Usage Reporting Rule, the UP function shall generate a usage report with</w:t>
      </w:r>
      <w:r>
        <w:rPr/>
        <w:t xml:space="preserve"> the measurement of the time and/or volume as instructed in the Measurement Method</w:t>
      </w:r>
      <w:r>
        <w:rPr>
          <w:lang w:eastAsia="zh-CN"/>
        </w:rPr>
        <w:t>:</w:t>
      </w:r>
    </w:p>
    <w:p>
      <w:pPr>
        <w:pStyle w:val="B1"/>
        <w:rPr/>
      </w:pPr>
      <w:r>
        <w:rPr>
          <w:rFonts w:eastAsia="Batang"/>
          <w:lang w:eastAsia="ko-KR"/>
        </w:rPr>
        <w:t>-</w:t>
        <w:tab/>
        <w:t xml:space="preserve">when the </w:t>
      </w:r>
      <w:r>
        <w:rPr>
          <w:lang w:eastAsia="zh-CN"/>
        </w:rPr>
        <w:t>Inactivity Detection Time (if included) is expired;</w:t>
      </w:r>
    </w:p>
    <w:p>
      <w:pPr>
        <w:pStyle w:val="B1"/>
        <w:rPr/>
      </w:pPr>
      <w:r>
        <w:rPr>
          <w:rFonts w:eastAsia="Batang"/>
        </w:rPr>
        <w:t>-</w:t>
        <w:tab/>
      </w:r>
      <w:r>
        <w:rPr/>
        <w:t>when detecting no usage for the first Base Time Interval if the Base Time Interval Type in the Time Quota Mechanism is set to CTP; or</w:t>
      </w:r>
    </w:p>
    <w:p>
      <w:pPr>
        <w:pStyle w:val="B1"/>
        <w:rPr>
          <w:lang w:eastAsia="zh-CN"/>
        </w:rPr>
      </w:pPr>
      <w:r>
        <w:rPr>
          <w:lang w:eastAsia="zh-CN"/>
        </w:rPr>
        <w:t>-</w:t>
        <w:tab/>
        <w:t>at the end of each of base time interval if the Base Time Interval Type in the Time Quota Mechanism is set to DTP.</w:t>
      </w:r>
    </w:p>
    <w:p>
      <w:pPr>
        <w:pStyle w:val="NO"/>
        <w:rPr/>
      </w:pPr>
      <w:r>
        <w:rPr/>
        <w:t>NOTE 12:</w:t>
        <w:tab/>
        <w:t>Events (e.g. application detection information) are reported individually and independently from the usage report sent for envelope closure.</w:t>
      </w:r>
    </w:p>
    <w:p>
      <w:pPr>
        <w:pStyle w:val="Normal"/>
        <w:rPr>
          <w:lang w:val="en-US"/>
        </w:rPr>
      </w:pPr>
      <w:r>
        <w:rPr>
          <w:lang w:val="en-US"/>
        </w:rPr>
        <w:t>When the UP function supports the NORP feature and if a URR is provisioned with a "Number of Reports" IE, the number of Usage Reports generated according to the Reporting Trigger(s) defined in the URR shall not be more than the value of "Number of Reports". If the UP function is requested to resume the measurement for an inactive URR, the UP function shall generate a maximum number of Usage Reports equal to the new value of the Number of Reports IE received in the Update URR if any, or equal to the value of the Number of Reports IE previously provisioned in the URR if any; if no Number of Reports IE was provisioned before, there is no limit on the number of reports to send.</w:t>
      </w:r>
    </w:p>
    <w:p>
      <w:pPr>
        <w:pStyle w:val="Normal"/>
        <w:rPr/>
      </w:pPr>
      <w:r>
        <w:rPr>
          <w:lang w:val="en-US"/>
        </w:rPr>
        <w:t xml:space="preserve">At the PFCP session termination, the UP function shall indicate to the CP function, in the PFCP Session Deletion Response, the resources that have been consumed for each URR that was provisioned in the PFCP session since the last usage report (respective to each URR). A CP function may indicate support of </w:t>
      </w:r>
      <w:r>
        <w:rPr/>
        <w:t>Additional Usage Reports</w:t>
      </w:r>
      <w:r>
        <w:rPr>
          <w:lang w:val="en-US"/>
        </w:rPr>
        <w:t xml:space="preserve"> in PFCP Session Deletion Request by setting the ARDR flag in the </w:t>
      </w:r>
      <w:r>
        <w:rPr/>
        <w:t>CP Function Features IE</w:t>
      </w:r>
      <w:r>
        <w:rPr>
          <w:lang w:val="en-US"/>
        </w:rPr>
        <w:t xml:space="preserve"> (see clause 8.2.58). When </w:t>
      </w:r>
      <w:r>
        <w:rPr>
          <w:rFonts w:eastAsia="Batang"/>
          <w:lang w:eastAsia="ko-KR"/>
        </w:rPr>
        <w:t>additional PFCP Session Report Request messages need to be sent:</w:t>
      </w:r>
    </w:p>
    <w:p>
      <w:pPr>
        <w:pStyle w:val="B1"/>
        <w:rPr/>
      </w:pPr>
      <w:r>
        <w:rPr/>
        <w:t>-</w:t>
        <w:tab/>
        <w:t>the UP function shall:</w:t>
      </w:r>
    </w:p>
    <w:p>
      <w:pPr>
        <w:pStyle w:val="B2"/>
        <w:rPr/>
      </w:pPr>
      <w:r>
        <w:rPr/>
        <w:t>-</w:t>
        <w:tab/>
        <w:t>set the cause to "More Usage Report to send" in the PFCP Session Deletion Response;</w:t>
      </w:r>
    </w:p>
    <w:p>
      <w:pPr>
        <w:pStyle w:val="B2"/>
        <w:rPr/>
      </w:pPr>
      <w:r>
        <w:rPr/>
        <w:t>-</w:t>
        <w:tab/>
        <w:t>include the Additional Usage Reports Information IE in PFCP Session Deletion Response with either the AURI flag set to "1" or indicating the total number of additional usage reports that will be sent in all the additional PFCP Session Report Request messages; as described above:</w:t>
      </w:r>
    </w:p>
    <w:p>
      <w:pPr>
        <w:pStyle w:val="B3"/>
        <w:rPr/>
      </w:pPr>
      <w:r>
        <w:rPr/>
        <w:t>-</w:t>
        <w:tab/>
        <w:t>in the former case, the UP function shall indicate in one additional PFCP Session Report Request message the total number of additional usage reports that will be sent after the PFCP Session Deletion Response;</w:t>
      </w:r>
    </w:p>
    <w:p>
      <w:pPr>
        <w:pStyle w:val="B3"/>
        <w:rPr/>
      </w:pPr>
      <w:r>
        <w:rPr/>
        <w:t>-</w:t>
        <w:tab/>
        <w:t>in both cases, the UP function</w:t>
      </w:r>
      <w:r>
        <w:rPr>
          <w:lang w:val="en-US"/>
        </w:rPr>
        <w:t xml:space="preserve"> may set the AURI flag to 1 in every additional PFCP Session Report Request message but the last one, to indicate that more usage reports will follow.</w:t>
      </w:r>
    </w:p>
    <w:p>
      <w:pPr>
        <w:pStyle w:val="B2"/>
        <w:rPr/>
      </w:pPr>
      <w:r>
        <w:rPr/>
        <w:t>-</w:t>
        <w:tab/>
        <w:t>set the PSDBU flag to 1 in the last PFCP Session Report Request message.</w:t>
      </w:r>
    </w:p>
    <w:p>
      <w:pPr>
        <w:pStyle w:val="B1"/>
        <w:rPr/>
      </w:pPr>
      <w:r>
        <w:rPr/>
        <w:t>-</w:t>
        <w:tab/>
        <w:t>when the CP function receives a PFCP Session Deletion Response with the Cause set to "More Usage Report to send", the CP function shall not delete the PFCP session until it receives a PFCP Session Report Request message with the PSDBU flag set to "1" (that indicates this is the last report), or until an implementation specific timer expires otherwise.</w:t>
      </w:r>
    </w:p>
    <w:p>
      <w:pPr>
        <w:pStyle w:val="Normal"/>
        <w:rPr>
          <w:lang w:eastAsia="zh-CN"/>
        </w:rPr>
      </w:pPr>
      <w:r>
        <w:rPr>
          <w:lang w:eastAsia="zh-CN"/>
        </w:rPr>
        <w:t>Upon receiving the Usage Report from the UP function, the CP function may initiate PFCP Session Modification procedure as result of the communication with the PCRF or OCS, as described in clause 5.3 of 3GPP TS 23.214 [2], e.g. by:</w:t>
      </w:r>
    </w:p>
    <w:p>
      <w:pPr>
        <w:pStyle w:val="B1"/>
        <w:rPr>
          <w:lang w:val="en-US"/>
        </w:rPr>
      </w:pPr>
      <w:r>
        <w:rPr>
          <w:lang w:val="en-US"/>
        </w:rPr>
        <w:t>-</w:t>
        <w:tab/>
        <w:t>modifying the URR (e.g. changing the Volume/Time threshold, Volume/Time quota, disabling the usage monitoring);</w:t>
      </w:r>
    </w:p>
    <w:p>
      <w:pPr>
        <w:pStyle w:val="B1"/>
        <w:rPr>
          <w:lang w:val="en-US" w:eastAsia="zh-CN"/>
        </w:rPr>
      </w:pPr>
      <w:r>
        <w:rPr>
          <w:lang w:val="en-US" w:eastAsia="zh-CN"/>
        </w:rPr>
        <w:t>-</w:t>
        <w:tab/>
        <w:t>creating a new FAR (e.g. for redirect) and/or modifying the existing FAR; or</w:t>
      </w:r>
    </w:p>
    <w:p>
      <w:pPr>
        <w:pStyle w:val="B1"/>
        <w:rPr>
          <w:lang w:val="en-US" w:eastAsia="zh-CN"/>
        </w:rPr>
      </w:pPr>
      <w:r>
        <w:rPr>
          <w:lang w:val="en-US" w:eastAsia="zh-CN"/>
        </w:rPr>
        <w:t>-</w:t>
        <w:tab/>
        <w:t>modifying the QER (s) in the PFCP session.</w:t>
      </w:r>
    </w:p>
    <w:p>
      <w:pPr>
        <w:pStyle w:val="Heading5"/>
        <w:rPr>
          <w:lang w:eastAsia="zh-CN"/>
        </w:rPr>
      </w:pPr>
      <w:bookmarkStart w:id="465" w:name="_Toc36042709"/>
      <w:bookmarkStart w:id="466" w:name="_Toc36030789"/>
      <w:bookmarkStart w:id="467" w:name="_Toc83140444"/>
      <w:bookmarkStart w:id="468" w:name="_Toc57930996"/>
      <w:bookmarkStart w:id="469" w:name="_Toc57930366"/>
      <w:bookmarkStart w:id="470" w:name="_Toc44688877"/>
      <w:bookmarkStart w:id="471" w:name="_Toc36814033"/>
      <w:bookmarkStart w:id="472" w:name="_Toc19717058"/>
      <w:bookmarkStart w:id="473" w:name="_Toc27490515"/>
      <w:bookmarkStart w:id="474" w:name="_Toc27556808"/>
      <w:bookmarkStart w:id="475" w:name="_Toc27723725"/>
      <w:bookmarkStart w:id="476" w:name="_Toc44923631"/>
      <w:bookmarkStart w:id="477" w:name="_Toc51860599"/>
      <w:r>
        <w:rPr>
          <w:lang w:eastAsia="zh-CN"/>
        </w:rPr>
        <w:t>5.2.2.3.2</w:t>
        <w:tab/>
        <w:t>Credit pooling</w:t>
      </w:r>
      <w:bookmarkEnd w:id="465"/>
      <w:bookmarkEnd w:id="466"/>
      <w:bookmarkEnd w:id="467"/>
      <w:bookmarkEnd w:id="468"/>
      <w:bookmarkEnd w:id="469"/>
      <w:bookmarkEnd w:id="470"/>
      <w:bookmarkEnd w:id="471"/>
      <w:bookmarkEnd w:id="472"/>
      <w:bookmarkEnd w:id="473"/>
      <w:bookmarkEnd w:id="474"/>
      <w:bookmarkEnd w:id="475"/>
      <w:bookmarkEnd w:id="476"/>
      <w:bookmarkEnd w:id="477"/>
    </w:p>
    <w:p>
      <w:pPr>
        <w:pStyle w:val="Normal"/>
        <w:rPr>
          <w:lang w:val="en-US"/>
        </w:rPr>
      </w:pPr>
      <w:r>
        <w:rPr>
          <w:lang w:val="en-US"/>
        </w:rPr>
        <w:t>When a URR is received with at least one Aggregated URRs IE included, the UP function:</w:t>
      </w:r>
    </w:p>
    <w:p>
      <w:pPr>
        <w:pStyle w:val="B1"/>
        <w:rPr/>
      </w:pPr>
      <w:r>
        <w:rPr/>
        <w:t>-</w:t>
        <w:tab/>
        <w:t>shall calculate the traffic usage of the URR by applying the Multiplier(s) and aggregating the traffic usage from all URRs indicated in the Aggregated URRs IE(s), as specified in IETF RFC 4006 [16];</w:t>
      </w:r>
    </w:p>
    <w:p>
      <w:pPr>
        <w:pStyle w:val="NO"/>
        <w:ind w:left="1416" w:right="0" w:hanging="851"/>
        <w:rPr/>
      </w:pPr>
      <w:r>
        <w:rPr/>
        <w:t>NOTE 1:</w:t>
        <w:tab/>
        <w:t>The usage of this URR is calculated using the following formula:</w:t>
      </w:r>
    </w:p>
    <w:p>
      <w:pPr>
        <w:pStyle w:val="NO"/>
        <w:ind w:left="1416" w:right="0" w:hanging="851"/>
        <w:rPr/>
      </w:pPr>
      <w:r>
        <w:rPr/>
        <w:tab/>
        <w:t xml:space="preserve">C1*M1 + C2*M2 + ... + Cn*Mn = U, </w:t>
        <w:br/>
        <w:t>where U is the usage counted by this URR, Cn is the usage counted by each aggregated URR (i.e. URR for each RG sharing the credit pool), and Mn is the multiplier for each aggregrated URR.</w:t>
      </w:r>
    </w:p>
    <w:p>
      <w:pPr>
        <w:pStyle w:val="B1"/>
        <w:rPr/>
      </w:pPr>
      <w:r>
        <w:rPr/>
        <w:t>-</w:t>
        <w:tab/>
        <w:t>shall generate a report when the counted usage exceeds the threshold;</w:t>
      </w:r>
    </w:p>
    <w:p>
      <w:pPr>
        <w:pStyle w:val="B1"/>
        <w:rPr/>
      </w:pPr>
      <w:bookmarkStart w:id="478" w:name="_Hlk496596179"/>
      <w:r>
        <w:rPr/>
        <w:t>-</w:t>
        <w:tab/>
        <w:t xml:space="preserve">shall generate a report if the threshold is not provided, and stop packets forwarding </w:t>
      </w:r>
      <w:r>
        <w:rPr>
          <w:lang w:val="en-US"/>
        </w:rPr>
        <w:t xml:space="preserve">(or only </w:t>
      </w:r>
      <w:r>
        <w:rPr>
          <w:rFonts w:eastAsia="Batang"/>
          <w:lang w:eastAsia="ko-KR"/>
        </w:rPr>
        <w:t xml:space="preserve">allow forwarding of some limited user plane traffic, based on operator policy in the UP function) </w:t>
      </w:r>
      <w:r>
        <w:rPr/>
        <w:t>for all Aggregated URRs when the counted usage exceeds the quota.</w:t>
      </w:r>
      <w:bookmarkEnd w:id="478"/>
    </w:p>
    <w:p>
      <w:pPr>
        <w:pStyle w:val="NO"/>
        <w:rPr/>
      </w:pPr>
      <w:r>
        <w:rPr/>
        <w:t>NOTE 2:</w:t>
        <w:tab/>
        <w:t>The handling of the aggregated URR(s), e.g. generating a Usage Report upon the Reporting Trigger(s) is not impacted by handling of this URR for the Credit Pool.</w:t>
      </w:r>
    </w:p>
    <w:p>
      <w:pPr>
        <w:pStyle w:val="Heading5"/>
        <w:rPr>
          <w:lang w:eastAsia="zh-CN"/>
        </w:rPr>
      </w:pPr>
      <w:bookmarkStart w:id="479" w:name="_Toc83140445"/>
      <w:r>
        <w:rPr>
          <w:lang w:eastAsia="zh-CN"/>
        </w:rPr>
        <w:t>5.2.2.3.3</w:t>
        <w:tab/>
        <w:t>Traffic Usage Reporting with Redundant Transmission on N3/N9 interfaces</w:t>
      </w:r>
      <w:bookmarkEnd w:id="479"/>
    </w:p>
    <w:p>
      <w:pPr>
        <w:pStyle w:val="Normal"/>
        <w:rPr/>
      </w:pPr>
      <w:r>
        <w:rPr>
          <w:lang w:val="en-US" w:eastAsia="x-none"/>
        </w:rPr>
        <w:t>The following requirements shall apply when using R</w:t>
      </w:r>
      <w:r>
        <w:rPr/>
        <w:t>edundant Transmission on N3/N9 interfaces:</w:t>
      </w:r>
    </w:p>
    <w:p>
      <w:pPr>
        <w:pStyle w:val="B1"/>
        <w:rPr/>
      </w:pPr>
      <w:r>
        <w:rPr/>
        <w:t>-</w:t>
        <w:tab/>
        <w:t xml:space="preserve">the UPF shall not count </w:t>
      </w:r>
      <w:r>
        <w:rPr>
          <w:lang w:eastAsia="x-none"/>
        </w:rPr>
        <w:t xml:space="preserve">redundant packets in Usage Reports (e.g. Volume Measurement), i.e. it shall count the </w:t>
      </w:r>
      <w:r>
        <w:rPr/>
        <w:t>traffic only once</w:t>
      </w:r>
      <w:r>
        <w:rPr>
          <w:lang w:eastAsia="x-none"/>
        </w:rPr>
        <w:t xml:space="preserve"> in Usage Reports;</w:t>
      </w:r>
    </w:p>
    <w:p>
      <w:pPr>
        <w:pStyle w:val="B1"/>
        <w:rPr/>
      </w:pPr>
      <w:r>
        <w:rPr/>
        <w:t>-</w:t>
        <w:tab/>
        <w:t xml:space="preserve">the SMF shall provide the </w:t>
      </w:r>
      <w:r>
        <w:rPr>
          <w:lang w:eastAsia="zh-CN"/>
        </w:rPr>
        <w:t>quota for the non-redundant transmission (i.e. not counting redundant traffic).</w:t>
      </w:r>
    </w:p>
    <w:p>
      <w:pPr>
        <w:pStyle w:val="Heading4"/>
        <w:rPr>
          <w:lang w:val="en-US"/>
        </w:rPr>
      </w:pPr>
      <w:bookmarkStart w:id="480" w:name="_Toc36030790"/>
      <w:bookmarkStart w:id="481" w:name="_Toc19717059"/>
      <w:bookmarkStart w:id="482" w:name="_Toc57930997"/>
      <w:bookmarkStart w:id="483" w:name="_Toc83140446"/>
      <w:bookmarkStart w:id="484" w:name="_Toc51860600"/>
      <w:bookmarkStart w:id="485" w:name="_Toc44688878"/>
      <w:bookmarkStart w:id="486" w:name="_Toc57930367"/>
      <w:bookmarkStart w:id="487" w:name="_Toc27556809"/>
      <w:bookmarkStart w:id="488" w:name="_Toc44923632"/>
      <w:bookmarkStart w:id="489" w:name="_Toc36042710"/>
      <w:bookmarkStart w:id="490" w:name="_Toc27723726"/>
      <w:bookmarkStart w:id="491" w:name="_Toc36814034"/>
      <w:bookmarkStart w:id="492" w:name="_Toc27490516"/>
      <w:r>
        <w:rPr>
          <w:lang w:val="en-US"/>
        </w:rPr>
        <w:t>5.2.2.4</w:t>
        <w:tab/>
        <w:t>Reporting of Linked Usage Reports to the CP function</w:t>
      </w:r>
      <w:bookmarkEnd w:id="480"/>
      <w:bookmarkEnd w:id="481"/>
      <w:bookmarkEnd w:id="482"/>
      <w:bookmarkEnd w:id="483"/>
      <w:bookmarkEnd w:id="484"/>
      <w:bookmarkEnd w:id="485"/>
      <w:bookmarkEnd w:id="486"/>
      <w:bookmarkEnd w:id="487"/>
      <w:bookmarkEnd w:id="488"/>
      <w:bookmarkEnd w:id="489"/>
      <w:bookmarkEnd w:id="490"/>
      <w:bookmarkEnd w:id="491"/>
      <w:bookmarkEnd w:id="492"/>
    </w:p>
    <w:p>
      <w:pPr>
        <w:pStyle w:val="Normal"/>
        <w:rPr>
          <w:lang w:val="en-US"/>
        </w:rPr>
      </w:pPr>
      <w:r>
        <w:rPr>
          <w:lang w:val="en-US"/>
        </w:rPr>
        <w:t>The CP function may instruct the UP function to generate a Usage Report for a URR "X" when a Usage Report is generated for another URR "Y", by:</w:t>
      </w:r>
    </w:p>
    <w:p>
      <w:pPr>
        <w:pStyle w:val="B1"/>
        <w:rPr/>
      </w:pPr>
      <w:r>
        <w:rPr/>
        <w:t>-</w:t>
        <w:tab/>
        <w:t>provisioning the URR "X" with the Reporting Triggers IE set to Linked Usage Reporting; and</w:t>
      </w:r>
    </w:p>
    <w:p>
      <w:pPr>
        <w:pStyle w:val="B1"/>
        <w:rPr/>
      </w:pPr>
      <w:r>
        <w:rPr/>
        <w:t>-</w:t>
        <w:tab/>
        <w:t>including in the URR "X" the Linked URR ID IE set to the URR ID of the URR "Y".</w:t>
      </w:r>
    </w:p>
    <w:p>
      <w:pPr>
        <w:pStyle w:val="NO"/>
        <w:rPr>
          <w:lang w:val="en-US" w:eastAsia="zh-CN"/>
        </w:rPr>
      </w:pPr>
      <w:r>
        <w:rPr>
          <w:lang w:val="en-US" w:eastAsia="zh-CN"/>
        </w:rPr>
        <w:t>NOTE 1:</w:t>
        <w:tab/>
        <w:t>This can be used by the CP function e.g. to request the UP function to report a Usage Report for an SDF (i.e. URR "X") when the UP function reports a Usage Report for a bearer (i.e. URR "Y").</w:t>
      </w:r>
    </w:p>
    <w:p>
      <w:pPr>
        <w:pStyle w:val="NO"/>
        <w:rPr>
          <w:lang w:val="en-US" w:eastAsia="zh-CN"/>
        </w:rPr>
      </w:pPr>
      <w:r>
        <w:rPr>
          <w:lang w:val="en-US" w:eastAsia="zh-CN"/>
        </w:rPr>
        <w:t>NOTE 2:</w:t>
        <w:tab/>
        <w:t>This can be used by the CP function e.g. to request the UP function to report a Usage Report for a RG (i.e. URR "X") when the UP function reports a Usage Report for a credit pool to which this RG pertain (i.e. URR "Y").</w:t>
      </w:r>
    </w:p>
    <w:p>
      <w:pPr>
        <w:pStyle w:val="Normal"/>
        <w:rPr/>
      </w:pPr>
      <w:r>
        <w:rPr>
          <w:lang w:eastAsia="zh-CN"/>
        </w:rPr>
        <w:t xml:space="preserve">When a usage report is to be generated for the URR "Y", regardless of the condition which triggers the report, the UP function shall also send a Usage Report for the URR "X" with the accumulated usage information, and the Usage Report Trigger IE set to </w:t>
      </w:r>
      <w:r>
        <w:rPr>
          <w:lang w:val="en-US"/>
        </w:rPr>
        <w:t>Linked Usage Reporting</w:t>
      </w:r>
      <w:r>
        <w:rPr>
          <w:lang w:eastAsia="zh-CN"/>
        </w:rPr>
        <w:t>.</w:t>
      </w:r>
    </w:p>
    <w:p>
      <w:pPr>
        <w:pStyle w:val="NO"/>
        <w:rPr/>
      </w:pPr>
      <w:r>
        <w:rPr>
          <w:lang w:val="en-US" w:eastAsia="zh-CN"/>
        </w:rPr>
        <w:t>NOTE 3:</w:t>
        <w:tab/>
        <w:t>This also applies e.g. when an immediate usage report is requested for the URR "Y"</w:t>
      </w:r>
      <w:r>
        <w:rPr>
          <w:lang w:eastAsia="zh-CN"/>
        </w:rPr>
        <w:t>within a PFCP session Modification Request.</w:t>
      </w:r>
    </w:p>
    <w:p>
      <w:pPr>
        <w:pStyle w:val="Normal"/>
        <w:rPr>
          <w:lang w:eastAsia="zh-CN"/>
        </w:rPr>
      </w:pPr>
      <w:r>
        <w:rPr>
          <w:lang w:eastAsia="zh-CN"/>
        </w:rPr>
        <w:t>The URR "Y" may be linked to more URRs than just URR "X".</w:t>
      </w:r>
    </w:p>
    <w:p>
      <w:pPr>
        <w:pStyle w:val="Normal"/>
        <w:rPr/>
      </w:pPr>
      <w:r>
        <w:rPr/>
        <w:t>A RG level URR may be linked to IP-CAN bearer level URR as well as IP-CAN Session level URR to enable the CP function to generate a CDR on the different level. In such case, a URR "X" may link to more URRs than just URR "Y".</w:t>
      </w:r>
    </w:p>
    <w:p>
      <w:pPr>
        <w:pStyle w:val="Heading4"/>
        <w:rPr>
          <w:lang w:val="en-US"/>
        </w:rPr>
      </w:pPr>
      <w:bookmarkStart w:id="493" w:name="_Toc57930998"/>
      <w:bookmarkStart w:id="494" w:name="_Toc44688879"/>
      <w:bookmarkStart w:id="495" w:name="_Toc83140447"/>
      <w:bookmarkStart w:id="496" w:name="_Toc44923633"/>
      <w:bookmarkStart w:id="497" w:name="_Toc57930368"/>
      <w:bookmarkStart w:id="498" w:name="_Toc51860601"/>
      <w:r>
        <w:rPr>
          <w:lang w:val="en-US"/>
        </w:rPr>
        <w:t>5.2.2.5</w:t>
        <w:tab/>
        <w:t>End Marker Reception Reporting</w:t>
      </w:r>
      <w:bookmarkEnd w:id="493"/>
      <w:bookmarkEnd w:id="494"/>
      <w:bookmarkEnd w:id="495"/>
      <w:bookmarkEnd w:id="496"/>
      <w:bookmarkEnd w:id="497"/>
      <w:bookmarkEnd w:id="498"/>
    </w:p>
    <w:p>
      <w:pPr>
        <w:pStyle w:val="Normal"/>
        <w:rPr/>
      </w:pPr>
      <w:r>
        <w:rPr>
          <w:lang w:val="en-US"/>
        </w:rPr>
        <w:t>The CP function may request the UP function to report the End Marker reception during UE Triggered Service Request with, or without I-SMF insertion/change/removal</w:t>
      </w:r>
      <w:r>
        <w:rPr/>
        <w:t xml:space="preserve"> procedures (see clauses 4.2.3.2 and 4.23.4.3 in 3GPP TS 23.502 [29])</w:t>
      </w:r>
      <w:r>
        <w:rPr>
          <w:lang w:val="en-US"/>
        </w:rPr>
        <w:t>:</w:t>
      </w:r>
    </w:p>
    <w:p>
      <w:pPr>
        <w:pStyle w:val="B1"/>
        <w:rPr/>
      </w:pPr>
      <w:r>
        <w:rPr>
          <w:lang w:val="en-US"/>
        </w:rPr>
        <w:t>-</w:t>
        <w:tab/>
      </w:r>
      <w:r>
        <w:rPr/>
        <w:t>If a new I-UPF is selected by the SMF to replace the old I-UPF, the SMF may provide two PDRs to the new I-UPF, e.g. PDR-1 for DL data from the PSA UPF, where the Apply Action IE in FAR-1 associated with PDR-1 is set to BUFF; and e.g. PDR-2 for receiving the buffered DL data from the old I-UPF, where the Apply Action IE in FAR-2 associated with PDR-2 is set to FORW. In this case, the SMF shall indicate to the new I-UPF to report the reception of the End Marker packet from the old I-UPF, by providing a URR related to PDR-2 with REEMR flag set to 1 in the Reporting Triggers IE, which is included in a Create URR IE within PFCP Session Establishment Request.</w:t>
      </w:r>
    </w:p>
    <w:p>
      <w:pPr>
        <w:pStyle w:val="B1"/>
        <w:rPr/>
      </w:pPr>
      <w:r>
        <w:rPr/>
        <w:t>-</w:t>
        <w:tab/>
        <w:t>If the SMF removes the old I-UPF but does not replace it with a new I-UPF, then the SMF may provide two PDRs to the PSA UPF, e.g. PDR-3 for receiving DL data across N6, where the Apply Action IE in FAR-3 associated with PDR-3 is set to BUFF; and e.g. PDR-4 for receiving the buffered DL data from the old I-UPF, where the Apply Action IE in FAR-4 associated with PDR-4 is set to FORW. The SMF shall indicate to the PSA UPF to report the reception of the End Marker packet from the old I-UPF, by providing a URR related to PDR-4 with REEMR flag set to 1 in the Reporting Triggers IE which is included in a Create URR IE within PFCP Session Modification Request.</w:t>
      </w:r>
    </w:p>
    <w:p>
      <w:pPr>
        <w:pStyle w:val="Normal"/>
        <w:rPr/>
      </w:pPr>
      <w:r>
        <w:rPr/>
        <w:t xml:space="preserve">Once the End Marker packet is received from the old I-UPF, the UPF (either new I-UPF or the PSA UPF) shall inform the SMF about this by sending the </w:t>
      </w:r>
      <w:r>
        <w:rPr>
          <w:lang w:val="fr-FR"/>
        </w:rPr>
        <w:t xml:space="preserve">PFCP </w:t>
      </w:r>
      <w:r>
        <w:rPr/>
        <w:t>Session Report</w:t>
      </w:r>
      <w:r>
        <w:rPr>
          <w:lang w:val="fr-FR"/>
        </w:rPr>
        <w:t xml:space="preserve"> Request with the </w:t>
      </w:r>
      <w:r>
        <w:rPr/>
        <w:t xml:space="preserve">Usage Report IE containing the usage measurement as instructed in the URR, where EMRRE flag shall be set to 1 in a Usage Report Trigger IE and shall discard the End Marker packet(s). The SMF shall instruct the UPF to start sending the buffered DL data identified by PDR-1 or PDR-3 by sending a PFCP Session Modification Request message, where the Apply Action IE in the FAR-1/FAR-3 related to PDR-1/PDR-3 shall be changed from BUFF to </w:t>
      </w:r>
      <w:r>
        <w:rPr>
          <w:lang w:eastAsia="zh-CN"/>
        </w:rPr>
        <w:t>FORW</w:t>
      </w:r>
      <w:r>
        <w:rPr/>
        <w:t>.</w:t>
      </w:r>
    </w:p>
    <w:p>
      <w:pPr>
        <w:pStyle w:val="Heading3"/>
        <w:rPr>
          <w:lang w:val="en-US"/>
        </w:rPr>
      </w:pPr>
      <w:bookmarkStart w:id="499" w:name="_Toc44688880"/>
      <w:bookmarkStart w:id="500" w:name="_Toc57930369"/>
      <w:bookmarkStart w:id="501" w:name="_Toc83140448"/>
      <w:bookmarkStart w:id="502" w:name="_Toc27490517"/>
      <w:bookmarkStart w:id="503" w:name="_Toc27556810"/>
      <w:bookmarkStart w:id="504" w:name="_Toc27723727"/>
      <w:bookmarkStart w:id="505" w:name="_Toc36030791"/>
      <w:bookmarkStart w:id="506" w:name="_Toc36042711"/>
      <w:bookmarkStart w:id="507" w:name="_Toc36814035"/>
      <w:bookmarkStart w:id="508" w:name="_Toc44923634"/>
      <w:bookmarkStart w:id="509" w:name="_Toc51860602"/>
      <w:bookmarkStart w:id="510" w:name="_Toc19717060"/>
      <w:bookmarkStart w:id="511" w:name="_Toc57930999"/>
      <w:r>
        <w:rPr>
          <w:lang w:val="en-US"/>
        </w:rPr>
        <w:t>5.2.3</w:t>
        <w:tab/>
        <w:t>Forwarding Action Rule Handling</w:t>
      </w:r>
      <w:bookmarkEnd w:id="499"/>
      <w:bookmarkEnd w:id="500"/>
      <w:bookmarkEnd w:id="501"/>
      <w:bookmarkEnd w:id="502"/>
      <w:bookmarkEnd w:id="503"/>
      <w:bookmarkEnd w:id="504"/>
      <w:bookmarkEnd w:id="505"/>
      <w:bookmarkEnd w:id="506"/>
      <w:bookmarkEnd w:id="507"/>
      <w:bookmarkEnd w:id="508"/>
      <w:bookmarkEnd w:id="509"/>
      <w:bookmarkEnd w:id="510"/>
      <w:bookmarkEnd w:id="511"/>
    </w:p>
    <w:p>
      <w:pPr>
        <w:pStyle w:val="Heading4"/>
        <w:rPr>
          <w:lang w:val="en-US"/>
        </w:rPr>
      </w:pPr>
      <w:bookmarkStart w:id="512" w:name="_Toc44923635"/>
      <w:bookmarkStart w:id="513" w:name="_Toc44688881"/>
      <w:bookmarkStart w:id="514" w:name="_Toc83140449"/>
      <w:bookmarkStart w:id="515" w:name="_Toc27723728"/>
      <w:bookmarkStart w:id="516" w:name="_Toc19717061"/>
      <w:bookmarkStart w:id="517" w:name="_Toc51860603"/>
      <w:bookmarkStart w:id="518" w:name="_Toc36042712"/>
      <w:bookmarkStart w:id="519" w:name="_Toc36030792"/>
      <w:bookmarkStart w:id="520" w:name="_Toc57930370"/>
      <w:bookmarkStart w:id="521" w:name="_Toc27556811"/>
      <w:bookmarkStart w:id="522" w:name="_Toc27490518"/>
      <w:bookmarkStart w:id="523" w:name="_Toc36814036"/>
      <w:bookmarkStart w:id="524" w:name="_Toc57931000"/>
      <w:r>
        <w:rPr>
          <w:lang w:val="en-US"/>
        </w:rPr>
        <w:t>5.2.3.1</w:t>
        <w:tab/>
        <w:t>General</w:t>
      </w:r>
      <w:bookmarkEnd w:id="512"/>
      <w:bookmarkEnd w:id="513"/>
      <w:bookmarkEnd w:id="514"/>
      <w:bookmarkEnd w:id="515"/>
      <w:bookmarkEnd w:id="516"/>
      <w:bookmarkEnd w:id="517"/>
      <w:bookmarkEnd w:id="518"/>
      <w:bookmarkEnd w:id="519"/>
      <w:bookmarkEnd w:id="520"/>
      <w:bookmarkEnd w:id="521"/>
      <w:bookmarkEnd w:id="522"/>
      <w:bookmarkEnd w:id="523"/>
      <w:bookmarkEnd w:id="524"/>
    </w:p>
    <w:p>
      <w:pPr>
        <w:pStyle w:val="Normal"/>
        <w:rPr>
          <w:lang w:val="en-US"/>
        </w:rPr>
      </w:pPr>
      <w:r>
        <w:rPr>
          <w:lang w:val="en-US"/>
        </w:rPr>
        <w:t>The CP function shall provision one and only one FAR for each PDR provisioned in a PFCP session. The FAR provides instructions to the UP function on how to process the packets matching the PDR.</w:t>
      </w:r>
    </w:p>
    <w:p>
      <w:pPr>
        <w:pStyle w:val="Normal"/>
        <w:rPr>
          <w:lang w:val="en-US"/>
        </w:rPr>
      </w:pPr>
      <w:r>
        <w:rPr>
          <w:lang w:val="en-US"/>
        </w:rPr>
        <w:t>By setting the appropriate flag(s) in the Apply Action IE in the FAR (see clause 8.2.26), the CP function may request the UP function to:</w:t>
      </w:r>
    </w:p>
    <w:p>
      <w:pPr>
        <w:pStyle w:val="B1"/>
        <w:rPr>
          <w:lang w:val="en-US"/>
        </w:rPr>
      </w:pPr>
      <w:r>
        <w:rPr>
          <w:lang w:val="en-US"/>
        </w:rPr>
        <w:t>-</w:t>
        <w:tab/>
        <w:t>drop the packets, by setting the DROP flag;</w:t>
      </w:r>
    </w:p>
    <w:p>
      <w:pPr>
        <w:pStyle w:val="B1"/>
        <w:rPr>
          <w:lang w:val="en-US"/>
        </w:rPr>
      </w:pPr>
      <w:r>
        <w:rPr>
          <w:lang w:val="en-US"/>
        </w:rPr>
        <w:t>-</w:t>
        <w:tab/>
        <w:t>forward the packets, by setting the FORW flag and by provisioning the Forwarding Parameters providing instructions on how to forward the packets;</w:t>
      </w:r>
    </w:p>
    <w:p>
      <w:pPr>
        <w:pStyle w:val="B1"/>
        <w:rPr>
          <w:lang w:val="en-US"/>
        </w:rPr>
      </w:pPr>
      <w:r>
        <w:rPr>
          <w:lang w:val="en-US"/>
        </w:rPr>
        <w:t>-</w:t>
        <w:tab/>
        <w:t>buffer downlink packets by setting the BUFF flag and by optionally provisioning buffering parameters providing instructions on how to buffer the packets;</w:t>
      </w:r>
    </w:p>
    <w:p>
      <w:pPr>
        <w:pStyle w:val="B1"/>
        <w:rPr>
          <w:lang w:val="en-US"/>
        </w:rPr>
      </w:pPr>
      <w:r>
        <w:rPr>
          <w:lang w:val="en-US"/>
        </w:rPr>
        <w:t>-</w:t>
        <w:tab/>
        <w:t>notify the CP function about the arrival of a first DL packet being buffered, by setting the NOCP flag;</w:t>
      </w:r>
    </w:p>
    <w:p>
      <w:pPr>
        <w:pStyle w:val="B1"/>
        <w:rPr/>
      </w:pPr>
      <w:r>
        <w:rPr>
          <w:lang w:val="en-US"/>
        </w:rPr>
        <w:t>-</w:t>
        <w:tab/>
        <w:t>notify the CP function about the first discarded DL packet for each service data flow identified by a PDR</w:t>
      </w:r>
      <w:r>
        <w:rPr/>
        <w:t>, when the CP function requests the UP function to buffer DL packets but</w:t>
      </w:r>
      <w:r>
        <w:rPr>
          <w:szCs w:val="22"/>
        </w:rPr>
        <w:t xml:space="preserve"> the </w:t>
      </w:r>
      <w:r>
        <w:rPr/>
        <w:t>DL Buffering Duration</w:t>
      </w:r>
      <w:r>
        <w:rPr>
          <w:szCs w:val="22"/>
        </w:rPr>
        <w:t xml:space="preserve"> or the </w:t>
      </w:r>
      <w:r>
        <w:rPr/>
        <w:t>DL Buffering Suggested Packet Count</w:t>
      </w:r>
      <w:r>
        <w:rPr>
          <w:szCs w:val="22"/>
        </w:rPr>
        <w:t xml:space="preserve"> is exceeded, or </w:t>
      </w:r>
      <w:r>
        <w:rPr/>
        <w:t>when the CP function requests the UP function to drop DL packets and a packet</w:t>
      </w:r>
      <w:r>
        <w:rPr>
          <w:szCs w:val="22"/>
        </w:rPr>
        <w:t xml:space="preserve"> is discarded directly, by setting the DDPN flag, </w:t>
      </w:r>
      <w:r>
        <w:rPr/>
        <w:t>if the UP function supports the DDDS feature</w:t>
      </w:r>
      <w:r>
        <w:rPr>
          <w:szCs w:val="22"/>
        </w:rPr>
        <w:t>;</w:t>
      </w:r>
    </w:p>
    <w:p>
      <w:pPr>
        <w:pStyle w:val="B1"/>
        <w:rPr/>
      </w:pPr>
      <w:r>
        <w:rPr>
          <w:szCs w:val="22"/>
        </w:rPr>
        <w:t>-</w:t>
        <w:tab/>
      </w:r>
      <w:r>
        <w:rPr>
          <w:lang w:val="en-US"/>
        </w:rPr>
        <w:t>notify the CP function about first buffered DL packet for each service data flow identified by a PDR</w:t>
      </w:r>
      <w:r>
        <w:rPr>
          <w:szCs w:val="22"/>
        </w:rPr>
        <w:t xml:space="preserve">, by setting the BDPN flag, </w:t>
      </w:r>
      <w:r>
        <w:rPr/>
        <w:t>if the UP function supports the DDDS feature</w:t>
      </w:r>
      <w:r>
        <w:rPr>
          <w:szCs w:val="22"/>
        </w:rPr>
        <w:t>;</w:t>
      </w:r>
    </w:p>
    <w:p>
      <w:pPr>
        <w:pStyle w:val="B1"/>
        <w:rPr>
          <w:lang w:val="en-US"/>
        </w:rPr>
      </w:pPr>
      <w:r>
        <w:rPr>
          <w:lang w:val="en-US"/>
        </w:rPr>
        <w:t>-</w:t>
        <w:tab/>
        <w:t>duplicate the packets, by setting the DUPL flag and by provisioning the Duplicating Parameters providing instructions on how to forward the duplicated packets;</w:t>
      </w:r>
    </w:p>
    <w:p>
      <w:pPr>
        <w:pStyle w:val="B1"/>
        <w:rPr/>
      </w:pPr>
      <w:r>
        <w:rPr>
          <w:lang w:val="en-US"/>
        </w:rPr>
        <w:t>-</w:t>
        <w:tab/>
      </w:r>
      <w:r>
        <w:rPr/>
        <w:t>accept or deny UE requests to join an IP multicast group (see clause 5.25), by setting the IPMA or IPMD flag</w:t>
      </w:r>
      <w:r>
        <w:rPr>
          <w:lang w:val="en-US"/>
        </w:rPr>
        <w:t>;</w:t>
      </w:r>
    </w:p>
    <w:p>
      <w:pPr>
        <w:pStyle w:val="B1"/>
        <w:rPr/>
      </w:pPr>
      <w:r>
        <w:rPr>
          <w:lang w:val="en-US"/>
        </w:rPr>
        <w:t>-</w:t>
        <w:tab/>
      </w:r>
      <w:r>
        <w:rPr/>
        <w:t>duplicate the packets for redundant transmission (see clause 5.24</w:t>
      </w:r>
      <w:r>
        <w:rPr>
          <w:lang w:val="en-US"/>
        </w:rPr>
        <w:t>.2)</w:t>
      </w:r>
      <w:r>
        <w:rPr/>
        <w:t xml:space="preserve">, by setting the DFRT flag and by provisioning the </w:t>
      </w:r>
      <w:r>
        <w:rPr>
          <w:lang w:val="en-US"/>
        </w:rPr>
        <w:t xml:space="preserve">Redundant Transmission Forwarding Parameters IE providing instructions on how to forward the duplicated packets for </w:t>
      </w:r>
      <w:r>
        <w:rPr/>
        <w:t>redundant transmission;</w:t>
      </w:r>
    </w:p>
    <w:p>
      <w:pPr>
        <w:pStyle w:val="B1"/>
        <w:rPr/>
      </w:pPr>
      <w:r>
        <w:rPr>
          <w:lang w:val="en-US" w:eastAsia="zh-CN"/>
        </w:rPr>
        <w:t>-</w:t>
        <w:tab/>
      </w:r>
      <w:r>
        <w:rPr/>
        <w:t>eliminate duplicate packets used for redundant transmission (see clause 5.24</w:t>
      </w:r>
      <w:r>
        <w:rPr>
          <w:lang w:val="en-US"/>
        </w:rPr>
        <w:t>.2)</w:t>
      </w:r>
      <w:r>
        <w:rPr/>
        <w:t xml:space="preserve">, by setting the EDRT flag and by provisioning the </w:t>
      </w:r>
      <w:r>
        <w:rPr>
          <w:lang w:val="en-US"/>
        </w:rPr>
        <w:t xml:space="preserve">Redundant Transmission Detection Parameters IE providing instructions on how to detect the duplicated packets for </w:t>
      </w:r>
      <w:r>
        <w:rPr/>
        <w:t>redundant transmission.</w:t>
      </w:r>
    </w:p>
    <w:p>
      <w:pPr>
        <w:pStyle w:val="Normal"/>
        <w:rPr>
          <w:lang w:val="en-US"/>
        </w:rPr>
      </w:pPr>
      <w:r>
        <w:rPr>
          <w:lang w:val="en-US"/>
        </w:rPr>
        <w:t>The CP function may request the UP function to duplicate packets that are to be dropped, forwarded or buffered.</w:t>
      </w:r>
    </w:p>
    <w:p>
      <w:pPr>
        <w:pStyle w:val="Normal"/>
        <w:rPr/>
      </w:pPr>
      <w:r>
        <w:rPr>
          <w:lang w:val="en-US"/>
        </w:rPr>
        <w:t>The CP function may request the UP function to forward the packets</w:t>
      </w:r>
      <w:r>
        <w:rPr/>
        <w:t xml:space="preserve"> and duplicate the packets for redundant transmission.</w:t>
      </w:r>
    </w:p>
    <w:p>
      <w:pPr>
        <w:pStyle w:val="Normal"/>
        <w:rPr/>
      </w:pPr>
      <w:r>
        <w:rPr>
          <w:lang w:val="en-US"/>
        </w:rPr>
        <w:t>The CP function may request the UP function to forward the packets</w:t>
      </w:r>
      <w:r>
        <w:rPr/>
        <w:t xml:space="preserve"> and eliminate duplicate packets used for redundant transmission.</w:t>
      </w:r>
    </w:p>
    <w:p>
      <w:pPr>
        <w:pStyle w:val="Normal"/>
        <w:rPr>
          <w:lang w:val="en-US"/>
        </w:rPr>
      </w:pPr>
      <w:r>
        <w:rPr>
          <w:lang w:val="en-US"/>
        </w:rPr>
        <w:t>The CP function may provision one or more FAR(s) per PFCP session. Different FARs of a same PFCP session may be provisioned with a different Apply Action flags, e.g. to enable the forwarding of downlink data packets for some PDRs while requesting to buffer downlink data packets for other PDRs.</w:t>
      </w:r>
    </w:p>
    <w:p>
      <w:pPr>
        <w:pStyle w:val="NO"/>
        <w:rPr/>
      </w:pPr>
      <w:r>
        <w:rPr/>
        <w:t>NOTE 1:</w:t>
        <w:tab/>
        <w:t>This is necessary to establish or release a partial set of radio access bearers in UTRAN.</w:t>
      </w:r>
    </w:p>
    <w:p>
      <w:pPr>
        <w:pStyle w:val="Normal"/>
        <w:rPr>
          <w:lang w:val="en-US"/>
        </w:rPr>
      </w:pPr>
      <w:r>
        <w:rPr>
          <w:lang w:val="en-US"/>
        </w:rPr>
        <w:t>When instructed to buffer and notify the CP function about the arrival of a DL packet, the UP function shall notify the CP function, when it receives a first downlink packet for a given FAR (in EPC), or when it receives a first downlink packet for each QoS flow for a given FAR (in 5GC), by sending a PFCP Session Report Request including a Downlink Data Report IE identifying the PDR(s) for which downlink packets have been received.</w:t>
      </w:r>
    </w:p>
    <w:p>
      <w:pPr>
        <w:pStyle w:val="NO"/>
        <w:rPr/>
      </w:pPr>
      <w:r>
        <w:rPr/>
        <w:t>NOTE 2:</w:t>
        <w:tab/>
        <w:t>Receipt of downlink packets on PDRs associated to different FARs can result in sending multiple PFCP Session Report Request messages for the same PFCP session.</w:t>
      </w:r>
    </w:p>
    <w:p>
      <w:pPr>
        <w:pStyle w:val="NO"/>
        <w:rPr/>
      </w:pPr>
      <w:r>
        <w:rPr/>
        <w:t>NOTE 3:</w:t>
        <w:tab/>
        <w:t>Receipt of downlink packets pertaining to different QoS flows associated to the same FAR can result in sending multiple PFCP Session Report Request messages for the same PFCP session. The CP function identifies the QFI based on the PDR ID (when different PDRs are used for different QoS flows) or based on the Downlink Data Service Information IE.</w:t>
      </w:r>
    </w:p>
    <w:p>
      <w:pPr>
        <w:pStyle w:val="NO"/>
        <w:rPr/>
      </w:pPr>
      <w:r>
        <w:rPr/>
        <w:t>NOTE 4:</w:t>
        <w:tab/>
        <w:t xml:space="preserve">The end marker packet is not considered as DL data packet so that it does not trigger the UP function to notify the CP function about the arrival of a DL packet. The UP function can discard the received </w:t>
      </w:r>
      <w:r>
        <w:rPr>
          <w:lang w:eastAsia="zh-CN"/>
        </w:rPr>
        <w:t>end marker packet(s) silently, when it is not possible to be forwarded.</w:t>
      </w:r>
    </w:p>
    <w:p>
      <w:pPr>
        <w:pStyle w:val="Normal"/>
        <w:rPr/>
      </w:pPr>
      <w:r>
        <w:rPr/>
        <w:t>If the UP function indicated support of Header Enrichment of UL traffic (see clause 8.2.25), the CP function may provide the UP function with header enrichment information for uplink traffic, by including one or more Header Enrichment IE(s) in the FAR. In this case, the UP function should use this information to enrich the header of the uplink traffic (e.g. HTTP header enrichment).</w:t>
      </w:r>
    </w:p>
    <w:p>
      <w:pPr>
        <w:pStyle w:val="NO"/>
        <w:rPr/>
      </w:pPr>
      <w:r>
        <w:rPr/>
        <w:t>NOTE 5:</w:t>
        <w:tab/>
        <w:t>It is not defined how to support SGi PtP tunnelling mechanisms other than based on UDP/IP encapsulation (such as PMIPv6/GRE, L2TP, GTP-C/U,</w:t>
      </w:r>
      <w:r>
        <w:rPr>
          <w:lang w:eastAsia="ja-JP"/>
        </w:rPr>
        <w:t xml:space="preserve"> </w:t>
      </w:r>
      <w:r>
        <w:rPr/>
        <w:t>see clause 4.3.17.8.3.3.3 of 3GPP TS 23.401 [14]) for Non-IP PDN connections.</w:t>
      </w:r>
    </w:p>
    <w:p>
      <w:pPr>
        <w:pStyle w:val="Normal"/>
        <w:rPr/>
      </w:pPr>
      <w:r>
        <w:rPr>
          <w:lang w:val="en-US"/>
        </w:rPr>
        <w:t>If the UP function indicated support of PDI optimisation (</w:t>
      </w:r>
      <w:r>
        <w:rPr/>
        <w:t xml:space="preserve">see clause 8.2.25), </w:t>
      </w:r>
      <w:r>
        <w:rPr>
          <w:lang w:eastAsia="zh-CN"/>
        </w:rPr>
        <w:t>the CP function may include in the forwarding parameters of the FAR the Linked Traffic Endpoint ID, if it is available, identifying the traffic Endpoint allocated for this PFCP session to receive the traffic in the reverse direction.</w:t>
      </w:r>
    </w:p>
    <w:p>
      <w:pPr>
        <w:pStyle w:val="NO"/>
        <w:rPr/>
      </w:pPr>
      <w:r>
        <w:rPr/>
        <w:t>NOTE 6:</w:t>
        <w:tab/>
        <w:t>This information can enable an SGW-U or PGW-U to correlate the UL and DL traffic (i.e. PDRs) sent over a same bearer.</w:t>
      </w:r>
    </w:p>
    <w:p>
      <w:pPr>
        <w:pStyle w:val="Normal"/>
        <w:rPr>
          <w:lang w:eastAsia="zh-CN"/>
        </w:rPr>
      </w:pPr>
      <w:r>
        <w:rPr>
          <w:lang w:eastAsia="zh-CN"/>
        </w:rPr>
        <w:t>Assuming for instance a PFCP session provisioned in a PGW-U with:</w:t>
      </w:r>
    </w:p>
    <w:p>
      <w:pPr>
        <w:pStyle w:val="B1"/>
        <w:rPr/>
      </w:pPr>
      <w:r>
        <w:rPr>
          <w:lang w:eastAsia="zh-CN"/>
        </w:rPr>
        <w:t>-</w:t>
        <w:tab/>
        <w:t xml:space="preserve">an UL PDR 1 (for an S5/S8 bearer 1) with Source Interface "Access" </w:t>
      </w:r>
      <w:r>
        <w:rPr>
          <w:lang w:val="en-US" w:eastAsia="zh-CN"/>
        </w:rPr>
        <w:t>associated</w:t>
      </w:r>
      <w:r>
        <w:rPr>
          <w:lang w:val="fr-FR" w:eastAsia="zh-CN"/>
        </w:rPr>
        <w:t xml:space="preserve"> to</w:t>
      </w:r>
      <w:r>
        <w:rPr>
          <w:lang w:eastAsia="zh-CN"/>
        </w:rPr>
        <w:t xml:space="preserve"> an UL </w:t>
      </w:r>
      <w:r>
        <w:rPr>
          <w:lang w:val="fr-FR" w:eastAsia="zh-CN"/>
        </w:rPr>
        <w:t>Traffic Endpoint ID</w:t>
      </w:r>
      <w:r>
        <w:rPr>
          <w:lang w:eastAsia="zh-CN"/>
        </w:rPr>
        <w:t xml:space="preserve"> "1" (comprising the IP address, a local TEID and optionally a network instance),</w:t>
      </w:r>
    </w:p>
    <w:p>
      <w:pPr>
        <w:pStyle w:val="B1"/>
        <w:rPr>
          <w:lang w:eastAsia="zh-CN"/>
        </w:rPr>
      </w:pPr>
      <w:r>
        <w:rPr>
          <w:lang w:eastAsia="zh-CN"/>
        </w:rPr>
        <w:t>-</w:t>
        <w:tab/>
        <w:t>a DL PDR 1 with Source Interface "Core", UE IP address and SDF 1,</w:t>
      </w:r>
    </w:p>
    <w:p>
      <w:pPr>
        <w:pStyle w:val="Normal"/>
        <w:rPr>
          <w:lang w:eastAsia="zh-CN"/>
        </w:rPr>
      </w:pPr>
      <w:r>
        <w:rPr>
          <w:lang w:eastAsia="zh-CN"/>
        </w:rPr>
        <w:t>the CP function sets the Linked Traffic Endpoint in the DL FAR 1 (associated to DL PDR 1) to the UL Traffic Endpoint "1", which allows the PGW-U to correlate the uplink and downlink PDRs for the same bearer (i.e. that UL PDR 1 associated to UL Traffic Endpoint "1", and DL PDR1 associated to DL FAR 1 with Linked Traffic Endpoint set to UL Traffic Endpoint "1", use the same S5/S8 bearer).</w:t>
      </w:r>
    </w:p>
    <w:p>
      <w:pPr>
        <w:pStyle w:val="NO"/>
        <w:rPr/>
      </w:pPr>
      <w:r>
        <w:rPr>
          <w:lang w:eastAsia="zh-CN"/>
        </w:rPr>
        <w:t>NOTE 7:</w:t>
        <w:tab/>
        <w:t xml:space="preserve">The Linked Traffic Endpoint can </w:t>
      </w:r>
      <w:r>
        <w:rPr>
          <w:lang w:val="fr-FR" w:eastAsia="zh-CN"/>
        </w:rPr>
        <w:t xml:space="preserve">possibly </w:t>
      </w:r>
      <w:r>
        <w:rPr>
          <w:lang w:eastAsia="zh-CN"/>
        </w:rPr>
        <w:t xml:space="preserve">refer to a </w:t>
      </w:r>
      <w:r>
        <w:rPr>
          <w:lang w:val="fr-FR" w:eastAsia="zh-CN"/>
        </w:rPr>
        <w:t>Traffic Endpoint</w:t>
      </w:r>
      <w:r>
        <w:rPr>
          <w:lang w:eastAsia="zh-CN"/>
        </w:rPr>
        <w:t xml:space="preserve"> in the reverse direction </w:t>
      </w:r>
      <w:r>
        <w:rPr>
          <w:lang w:val="fr-FR" w:eastAsia="zh-CN"/>
        </w:rPr>
        <w:t>requested</w:t>
      </w:r>
      <w:r>
        <w:rPr>
          <w:lang w:eastAsia="zh-CN"/>
        </w:rPr>
        <w:t xml:space="preserve"> to </w:t>
      </w:r>
      <w:r>
        <w:rPr>
          <w:lang w:val="fr-FR" w:eastAsia="zh-CN"/>
        </w:rPr>
        <w:t>be create</w:t>
      </w:r>
      <w:r>
        <w:rPr>
          <w:lang w:val="en-US" w:eastAsia="zh-CN"/>
        </w:rPr>
        <w:t>d</w:t>
      </w:r>
      <w:r>
        <w:rPr>
          <w:lang w:val="fr-FR" w:eastAsia="zh-CN"/>
        </w:rPr>
        <w:t xml:space="preserve"> </w:t>
      </w:r>
      <w:r>
        <w:rPr>
          <w:lang w:eastAsia="zh-CN"/>
        </w:rPr>
        <w:t>in the same PFCP request.</w:t>
      </w:r>
    </w:p>
    <w:p>
      <w:pPr>
        <w:pStyle w:val="Heading3"/>
        <w:rPr>
          <w:lang w:val="en-US"/>
        </w:rPr>
      </w:pPr>
      <w:bookmarkStart w:id="525" w:name="_Toc36814037"/>
      <w:bookmarkStart w:id="526" w:name="_Toc19717062"/>
      <w:bookmarkStart w:id="527" w:name="_Toc83140450"/>
      <w:bookmarkStart w:id="528" w:name="_Toc57931001"/>
      <w:bookmarkStart w:id="529" w:name="_Toc57930371"/>
      <w:bookmarkStart w:id="530" w:name="_Toc51860604"/>
      <w:bookmarkStart w:id="531" w:name="_Toc36042713"/>
      <w:bookmarkStart w:id="532" w:name="_Toc36030793"/>
      <w:bookmarkStart w:id="533" w:name="_Toc27723729"/>
      <w:bookmarkStart w:id="534" w:name="_Toc27556812"/>
      <w:bookmarkStart w:id="535" w:name="_Toc27490519"/>
      <w:bookmarkStart w:id="536" w:name="_Toc44688882"/>
      <w:bookmarkStart w:id="537" w:name="_Toc44923636"/>
      <w:r>
        <w:rPr>
          <w:lang w:val="en-US"/>
        </w:rPr>
        <w:t>5.2.4</w:t>
        <w:tab/>
        <w:t>Buffering Action Rule Handling</w:t>
      </w:r>
      <w:bookmarkEnd w:id="525"/>
      <w:bookmarkEnd w:id="526"/>
      <w:bookmarkEnd w:id="527"/>
      <w:bookmarkEnd w:id="528"/>
      <w:bookmarkEnd w:id="529"/>
      <w:bookmarkEnd w:id="530"/>
      <w:bookmarkEnd w:id="531"/>
      <w:bookmarkEnd w:id="532"/>
      <w:bookmarkEnd w:id="533"/>
      <w:bookmarkEnd w:id="534"/>
      <w:bookmarkEnd w:id="535"/>
      <w:bookmarkEnd w:id="536"/>
      <w:bookmarkEnd w:id="537"/>
    </w:p>
    <w:p>
      <w:pPr>
        <w:pStyle w:val="Heading4"/>
        <w:rPr>
          <w:lang w:val="en-US"/>
        </w:rPr>
      </w:pPr>
      <w:bookmarkStart w:id="538" w:name="_Toc36814038"/>
      <w:bookmarkStart w:id="539" w:name="_Toc44688883"/>
      <w:bookmarkStart w:id="540" w:name="_Toc83140451"/>
      <w:bookmarkStart w:id="541" w:name="_Toc57931002"/>
      <w:bookmarkStart w:id="542" w:name="_Toc57930372"/>
      <w:bookmarkStart w:id="543" w:name="_Toc19717063"/>
      <w:bookmarkStart w:id="544" w:name="_Toc51860605"/>
      <w:bookmarkStart w:id="545" w:name="_Toc36042714"/>
      <w:bookmarkStart w:id="546" w:name="_Toc36030794"/>
      <w:bookmarkStart w:id="547" w:name="_Toc27556813"/>
      <w:bookmarkStart w:id="548" w:name="_Toc27490520"/>
      <w:bookmarkStart w:id="549" w:name="_Toc44923637"/>
      <w:bookmarkStart w:id="550" w:name="_Toc27723730"/>
      <w:r>
        <w:rPr>
          <w:lang w:val="en-US"/>
        </w:rPr>
        <w:t>5.2.4.1</w:t>
        <w:tab/>
        <w:t>General</w:t>
      </w:r>
      <w:bookmarkEnd w:id="538"/>
      <w:bookmarkEnd w:id="539"/>
      <w:bookmarkEnd w:id="540"/>
      <w:bookmarkEnd w:id="541"/>
      <w:bookmarkEnd w:id="542"/>
      <w:bookmarkEnd w:id="543"/>
      <w:bookmarkEnd w:id="544"/>
      <w:bookmarkEnd w:id="545"/>
      <w:bookmarkEnd w:id="546"/>
      <w:bookmarkEnd w:id="547"/>
      <w:bookmarkEnd w:id="548"/>
      <w:bookmarkEnd w:id="549"/>
      <w:bookmarkEnd w:id="550"/>
    </w:p>
    <w:p>
      <w:pPr>
        <w:pStyle w:val="Normal"/>
        <w:rPr/>
      </w:pPr>
      <w:r>
        <w:rPr/>
        <w:t>A BAR provides instructions to control the buffering behaviour of the UP function for all the FARs of the PFCP session set with an Apply Action parameter requesting the packets to be buffered and associated to this BAR.</w:t>
      </w:r>
    </w:p>
    <w:p>
      <w:pPr>
        <w:pStyle w:val="Normal"/>
        <w:tabs>
          <w:tab w:val="clear" w:pos="284"/>
          <w:tab w:val="left" w:pos="9072" w:leader="none"/>
        </w:tabs>
        <w:rPr/>
      </w:pPr>
      <w:r>
        <w:rPr/>
        <w:t>The CP function may create a BAR for a PFCP session and associate it to the FAR(s) of the PFCP session in a PFCP Session Establishment Request or a PFCP Session Modification Request to request the UP function to apply a specific buffering behaviour for packets requested to be buffered and associated to this BAR.</w:t>
      </w:r>
    </w:p>
    <w:p>
      <w:pPr>
        <w:pStyle w:val="Normal"/>
        <w:rPr/>
      </w:pPr>
      <w:r>
        <w:rPr/>
        <w:t>The CP function may modify the following buffering instructions provided in a BAR as follows:</w:t>
      </w:r>
    </w:p>
    <w:p>
      <w:pPr>
        <w:pStyle w:val="B1"/>
        <w:rPr>
          <w:lang w:val="en-US"/>
        </w:rPr>
      </w:pPr>
      <w:r>
        <w:rPr>
          <w:lang w:val="en-US"/>
        </w:rPr>
        <w:t>-</w:t>
        <w:tab/>
        <w:t>the Downlink Data Notification Delay in a PFCP Session Modification Request (for EPC); or</w:t>
      </w:r>
    </w:p>
    <w:p>
      <w:pPr>
        <w:pStyle w:val="B1"/>
        <w:rPr/>
      </w:pPr>
      <w:r>
        <w:rPr>
          <w:lang w:val="en-US"/>
        </w:rPr>
        <w:t>-</w:t>
        <w:tab/>
        <w:t xml:space="preserve">the Downlink Data Notification Delay (for EPC), </w:t>
      </w:r>
      <w:r>
        <w:rPr/>
        <w:t>DL Buffering Duration and/or DL Buffering Suggested Packet Count in</w:t>
      </w:r>
      <w:r>
        <w:rPr>
          <w:lang w:val="en-US"/>
        </w:rPr>
        <w:t xml:space="preserve"> a PFCP Session Report Response message.</w:t>
      </w:r>
    </w:p>
    <w:p>
      <w:pPr>
        <w:pStyle w:val="NO"/>
        <w:rPr/>
      </w:pPr>
      <w:r>
        <w:rPr/>
        <w:t>NOTE:</w:t>
        <w:tab/>
        <w:t>The CP function needs to provision a (possibly empty) BAR and associate it to the FARs of the PFCP session when establishing or modifying the PFCP session to be able to modify the BAR in a PFCP Session Report Response.</w:t>
      </w:r>
    </w:p>
    <w:p>
      <w:pPr>
        <w:pStyle w:val="Normal"/>
        <w:rPr/>
      </w:pPr>
      <w:r>
        <w:rPr>
          <w:lang w:val="en-US"/>
        </w:rPr>
        <w:t xml:space="preserve">If the UP Function has indicated support of the feature </w:t>
      </w:r>
      <w:r>
        <w:rPr/>
        <w:t>UL/DL Buffering Control</w:t>
      </w:r>
      <w:r>
        <w:rPr>
          <w:lang w:val="en-US"/>
        </w:rPr>
        <w:t xml:space="preserve"> (UDBC), the CP function may provide the </w:t>
      </w:r>
      <w:r>
        <w:rPr/>
        <w:t>Suggested Buffering Packet Count IE</w:t>
      </w:r>
      <w:r>
        <w:rPr>
          <w:lang w:val="en-US"/>
        </w:rPr>
        <w:t xml:space="preserve"> in a BAR which is created during a PFCP Session Establishment procedure or a PFCP Session Modification procedure, and the CP function may modify it in a subsequent PFCP Session Modification Request, and/or a PFCP Session Report Response message. The same BAR may be associated with all the FARs in a PFCP session to indicate that all Service Data Flows in the PFCP Session share the same buffer in the UP function for the PFCP Session.</w:t>
      </w:r>
    </w:p>
    <w:p>
      <w:pPr>
        <w:pStyle w:val="Normal"/>
        <w:rPr/>
      </w:pPr>
      <w:r>
        <w:rPr>
          <w:lang w:val="en-US"/>
        </w:rPr>
        <w:t xml:space="preserve">If the SGW-U has indicated support of the feature </w:t>
      </w:r>
      <w:r>
        <w:rPr/>
        <w:t>MT-EDT</w:t>
      </w:r>
      <w:r>
        <w:rPr>
          <w:lang w:val="en-US"/>
        </w:rPr>
        <w:t>, the CP function may provide the MT-EDT (</w:t>
      </w:r>
      <w:r>
        <w:rPr/>
        <w:t>Mobile Terminated Early Data Transmission</w:t>
      </w:r>
      <w:r>
        <w:rPr>
          <w:lang w:val="en-US"/>
        </w:rPr>
        <w:t>) Control Information IE in a BAR when it is created and modified, to request the SGW-U to report the sum of DL Data Packets Size in byte when sending Downlink Data Report.</w:t>
      </w:r>
    </w:p>
    <w:p>
      <w:pPr>
        <w:pStyle w:val="Normal"/>
        <w:rPr>
          <w:lang w:val="en-US"/>
        </w:rPr>
      </w:pPr>
      <w:r>
        <w:rPr>
          <w:lang w:val="en-US"/>
        </w:rPr>
        <w:t>In this release of the specification, at most one BAR may be created per PFCP session.</w:t>
      </w:r>
    </w:p>
    <w:p>
      <w:pPr>
        <w:pStyle w:val="Heading4"/>
        <w:rPr>
          <w:lang w:val="en-US"/>
        </w:rPr>
      </w:pPr>
      <w:bookmarkStart w:id="551" w:name="_Toc36814039"/>
      <w:bookmarkStart w:id="552" w:name="_Toc19717064"/>
      <w:bookmarkStart w:id="553" w:name="_Toc83140452"/>
      <w:bookmarkStart w:id="554" w:name="_Toc57931003"/>
      <w:bookmarkStart w:id="555" w:name="_Toc57930373"/>
      <w:bookmarkStart w:id="556" w:name="_Toc51860606"/>
      <w:bookmarkStart w:id="557" w:name="_Toc36042715"/>
      <w:bookmarkStart w:id="558" w:name="_Toc36030795"/>
      <w:bookmarkStart w:id="559" w:name="_Toc27723731"/>
      <w:bookmarkStart w:id="560" w:name="_Toc27556814"/>
      <w:bookmarkStart w:id="561" w:name="_Toc27490521"/>
      <w:bookmarkStart w:id="562" w:name="_Toc44688884"/>
      <w:bookmarkStart w:id="563" w:name="_Toc44923638"/>
      <w:r>
        <w:rPr>
          <w:lang w:val="en-US"/>
        </w:rPr>
        <w:t>5.2.4.2</w:t>
        <w:tab/>
        <w:t>Provisioning of Buffering Action Rule in the UP function</w:t>
      </w:r>
      <w:bookmarkEnd w:id="551"/>
      <w:bookmarkEnd w:id="552"/>
      <w:bookmarkEnd w:id="553"/>
      <w:bookmarkEnd w:id="554"/>
      <w:bookmarkEnd w:id="555"/>
      <w:bookmarkEnd w:id="556"/>
      <w:bookmarkEnd w:id="557"/>
      <w:bookmarkEnd w:id="558"/>
      <w:bookmarkEnd w:id="559"/>
      <w:bookmarkEnd w:id="560"/>
      <w:bookmarkEnd w:id="561"/>
      <w:bookmarkEnd w:id="562"/>
      <w:bookmarkEnd w:id="563"/>
    </w:p>
    <w:p>
      <w:pPr>
        <w:pStyle w:val="Normal"/>
        <w:rPr>
          <w:lang w:val="en-US"/>
        </w:rPr>
      </w:pPr>
      <w:r>
        <w:rPr>
          <w:lang w:val="en-US"/>
        </w:rPr>
        <w:t>The CP function may provision the following buffering parameters in a BAR:</w:t>
      </w:r>
    </w:p>
    <w:p>
      <w:pPr>
        <w:pStyle w:val="B1"/>
        <w:rPr/>
      </w:pPr>
      <w:r>
        <w:rPr>
          <w:lang w:val="en-US"/>
        </w:rPr>
        <w:t>-</w:t>
        <w:tab/>
        <w:t xml:space="preserve">For EPC, the Downlink Data Notification Delay IE, to request the UP function to delay </w:t>
      </w:r>
      <w:r>
        <w:rPr/>
        <w:t>the sending of a PFCP Session Report Request, between receiving a downlink data packet and notifying the CP function about it, if the UP function indicated support of the Downlink Data Notification Delay parameter (see clause 8.2.28);</w:t>
      </w:r>
    </w:p>
    <w:p>
      <w:pPr>
        <w:pStyle w:val="B1"/>
        <w:rPr/>
      </w:pPr>
      <w:r>
        <w:rPr/>
        <w:t>-</w:t>
        <w:tab/>
        <w:t>the DL Buffering Duration IE, to request the UP function to buffer the downlink data packet for an extended duration without sending any further notification to the CP function about the arrival of DL data packets, if the UP function indicated support of the DL Buffering Duration parameter (see clause 8.2.25);</w:t>
      </w:r>
    </w:p>
    <w:p>
      <w:pPr>
        <w:pStyle w:val="B1"/>
        <w:rPr/>
      </w:pPr>
      <w:r>
        <w:rPr/>
        <w:t>-</w:t>
        <w:tab/>
        <w:t>the DL Buffering Suggested Packet Count, to request the UP function to buffer the suggested number of downlink data packets, when extended buffering of downlink data packet is required in the UP function</w:t>
      </w:r>
      <w:r>
        <w:rPr>
          <w:lang w:val="sv-SE"/>
        </w:rPr>
        <w:t>;</w:t>
      </w:r>
    </w:p>
    <w:p>
      <w:pPr>
        <w:pStyle w:val="B1"/>
        <w:rPr/>
      </w:pPr>
      <w:r>
        <w:rPr/>
        <w:t>-</w:t>
        <w:tab/>
        <w:t>the Suggested Buffering Packet Count IE i</w:t>
      </w:r>
      <w:r>
        <w:rPr>
          <w:lang w:val="en-US"/>
        </w:rPr>
        <w:t xml:space="preserve">f the UP Function has indicated support of the feature UDBC, </w:t>
      </w:r>
      <w:r>
        <w:rPr/>
        <w:t>to indicate the number of packets (including both uplink or downlink) that the CP function suggests to be buffered in the UP function, until it receives new instructions from the CP function, e.g. when the new Quota is granted.</w:t>
      </w:r>
    </w:p>
    <w:p>
      <w:pPr>
        <w:pStyle w:val="Normal"/>
        <w:rPr/>
      </w:pPr>
      <w:r>
        <w:rPr>
          <w:lang w:val="en-US"/>
        </w:rPr>
        <w:t xml:space="preserve">The UP function shall stop applying the DL </w:t>
      </w:r>
      <w:r>
        <w:rPr/>
        <w:t>Buffering Duration and DL Buffering Suggested Packet Count parameters and shall delete these parameters from the BAR (without explicit request from the CP function) when extended buffering of downlink data packets ends in the UP function.</w:t>
      </w:r>
    </w:p>
    <w:p>
      <w:pPr>
        <w:pStyle w:val="NO"/>
        <w:rPr/>
      </w:pPr>
      <w:r>
        <w:rPr/>
        <w:t>NOTE:</w:t>
        <w:tab/>
        <w:t>The CP function will provide the DL Buffering Duration and DL Buffering Suggested Packet Count parameters again when re-invoking extended buffering of downlink data packets.</w:t>
      </w:r>
    </w:p>
    <w:p>
      <w:pPr>
        <w:pStyle w:val="Normal"/>
        <w:rPr/>
      </w:pPr>
      <w:r>
        <w:rPr/>
        <w:t>The UP function shall stop applying buffering when new instruction is received from the CP function. The buffered packets shall be either dropped or forwarded following the packet forwarding model specified in clause 5.2.1 and taking into consideration that the buffered Packets have been already processed earlier.</w:t>
      </w:r>
    </w:p>
    <w:p>
      <w:pPr>
        <w:pStyle w:val="Heading3"/>
        <w:rPr>
          <w:lang w:val="en-US"/>
        </w:rPr>
      </w:pPr>
      <w:bookmarkStart w:id="564" w:name="_Toc36814040"/>
      <w:bookmarkStart w:id="565" w:name="_Toc44688885"/>
      <w:bookmarkStart w:id="566" w:name="_Toc19717065"/>
      <w:bookmarkStart w:id="567" w:name="_Toc83140453"/>
      <w:bookmarkStart w:id="568" w:name="_Toc57931004"/>
      <w:bookmarkStart w:id="569" w:name="_Toc57930374"/>
      <w:bookmarkStart w:id="570" w:name="_Toc51860607"/>
      <w:bookmarkStart w:id="571" w:name="_Toc36042716"/>
      <w:bookmarkStart w:id="572" w:name="_Toc36030796"/>
      <w:bookmarkStart w:id="573" w:name="_Toc27723732"/>
      <w:bookmarkStart w:id="574" w:name="_Toc27556815"/>
      <w:bookmarkStart w:id="575" w:name="_Toc27490522"/>
      <w:bookmarkStart w:id="576" w:name="_Toc44923639"/>
      <w:r>
        <w:rPr>
          <w:lang w:val="en-US"/>
        </w:rPr>
        <w:t>5.2.5</w:t>
        <w:tab/>
        <w:t>QoS Enforcement Rule Handling</w:t>
      </w:r>
      <w:bookmarkEnd w:id="564"/>
      <w:bookmarkEnd w:id="565"/>
      <w:bookmarkEnd w:id="566"/>
      <w:bookmarkEnd w:id="567"/>
      <w:bookmarkEnd w:id="568"/>
      <w:bookmarkEnd w:id="569"/>
      <w:bookmarkEnd w:id="570"/>
      <w:bookmarkEnd w:id="571"/>
      <w:bookmarkEnd w:id="572"/>
      <w:bookmarkEnd w:id="573"/>
      <w:bookmarkEnd w:id="574"/>
      <w:bookmarkEnd w:id="575"/>
      <w:bookmarkEnd w:id="576"/>
    </w:p>
    <w:p>
      <w:pPr>
        <w:pStyle w:val="Heading4"/>
        <w:rPr>
          <w:lang w:val="en-US"/>
        </w:rPr>
      </w:pPr>
      <w:bookmarkStart w:id="577" w:name="_Toc36814041"/>
      <w:bookmarkStart w:id="578" w:name="_Toc44688886"/>
      <w:bookmarkStart w:id="579" w:name="_Toc19717066"/>
      <w:bookmarkStart w:id="580" w:name="_Toc83140454"/>
      <w:bookmarkStart w:id="581" w:name="_Toc57931005"/>
      <w:bookmarkStart w:id="582" w:name="_Toc57930375"/>
      <w:bookmarkStart w:id="583" w:name="_Toc51860608"/>
      <w:bookmarkStart w:id="584" w:name="_Toc36042717"/>
      <w:bookmarkStart w:id="585" w:name="_Toc36030797"/>
      <w:bookmarkStart w:id="586" w:name="_Toc27723733"/>
      <w:bookmarkStart w:id="587" w:name="_Toc27556816"/>
      <w:bookmarkStart w:id="588" w:name="_Toc27490523"/>
      <w:bookmarkStart w:id="589" w:name="_Toc44923640"/>
      <w:r>
        <w:rPr>
          <w:lang w:val="en-US"/>
        </w:rPr>
        <w:t>5.2.5.1</w:t>
        <w:tab/>
        <w:t>General</w:t>
      </w:r>
      <w:bookmarkEnd w:id="577"/>
      <w:bookmarkEnd w:id="578"/>
      <w:bookmarkEnd w:id="579"/>
      <w:bookmarkEnd w:id="580"/>
      <w:bookmarkEnd w:id="581"/>
      <w:bookmarkEnd w:id="582"/>
      <w:bookmarkEnd w:id="583"/>
      <w:bookmarkEnd w:id="584"/>
      <w:bookmarkEnd w:id="585"/>
      <w:bookmarkEnd w:id="586"/>
      <w:bookmarkEnd w:id="587"/>
      <w:bookmarkEnd w:id="588"/>
      <w:bookmarkEnd w:id="589"/>
    </w:p>
    <w:p>
      <w:pPr>
        <w:pStyle w:val="Normal"/>
        <w:rPr>
          <w:lang w:val="en-US"/>
        </w:rPr>
      </w:pPr>
      <w:r>
        <w:rPr>
          <w:lang w:val="en-US"/>
        </w:rPr>
        <w:t>The CP function shall provision QER(s) for a PFCP session in a PFCP Session Establishment Request or a PFCP Session Modification Request to request the UP function to perform QoS enforcement of the user plane traffic.</w:t>
      </w:r>
    </w:p>
    <w:p>
      <w:pPr>
        <w:pStyle w:val="Heading4"/>
        <w:rPr>
          <w:lang w:val="en-US"/>
        </w:rPr>
      </w:pPr>
      <w:bookmarkStart w:id="590" w:name="_Toc36042718"/>
      <w:bookmarkStart w:id="591" w:name="_Toc19717067"/>
      <w:bookmarkStart w:id="592" w:name="_Toc83140455"/>
      <w:bookmarkStart w:id="593" w:name="_Toc57931006"/>
      <w:bookmarkStart w:id="594" w:name="_Toc57930376"/>
      <w:bookmarkStart w:id="595" w:name="_Toc44688887"/>
      <w:bookmarkStart w:id="596" w:name="_Toc36814042"/>
      <w:bookmarkStart w:id="597" w:name="_Toc36030798"/>
      <w:bookmarkStart w:id="598" w:name="_Toc27723734"/>
      <w:bookmarkStart w:id="599" w:name="_Toc27556817"/>
      <w:bookmarkStart w:id="600" w:name="_Toc27490524"/>
      <w:bookmarkStart w:id="601" w:name="_Toc44923641"/>
      <w:bookmarkStart w:id="602" w:name="_Toc51860609"/>
      <w:r>
        <w:rPr>
          <w:lang w:val="en-US"/>
        </w:rPr>
        <w:t>5.2.5.2</w:t>
        <w:tab/>
        <w:t>Provisioning of QoS Enforcement Rule in the UP function</w:t>
      </w:r>
      <w:bookmarkEnd w:id="590"/>
      <w:bookmarkEnd w:id="591"/>
      <w:bookmarkEnd w:id="592"/>
      <w:bookmarkEnd w:id="593"/>
      <w:bookmarkEnd w:id="594"/>
      <w:bookmarkEnd w:id="595"/>
      <w:bookmarkEnd w:id="596"/>
      <w:bookmarkEnd w:id="597"/>
      <w:bookmarkEnd w:id="598"/>
      <w:bookmarkEnd w:id="599"/>
      <w:bookmarkEnd w:id="600"/>
      <w:bookmarkEnd w:id="601"/>
      <w:bookmarkEnd w:id="602"/>
    </w:p>
    <w:p>
      <w:pPr>
        <w:pStyle w:val="Normal"/>
        <w:rPr>
          <w:lang w:val="en-US"/>
        </w:rPr>
      </w:pPr>
      <w:r>
        <w:rPr>
          <w:lang w:val="en-US"/>
        </w:rPr>
        <w:t>The CP function may request the UP function to perform the following QoS enforcement actions in a QER:</w:t>
      </w:r>
    </w:p>
    <w:p>
      <w:pPr>
        <w:pStyle w:val="B1"/>
        <w:rPr/>
      </w:pPr>
      <w:r>
        <w:rPr>
          <w:lang w:val="en-US"/>
        </w:rPr>
        <w:t>-</w:t>
        <w:tab/>
        <w:t xml:space="preserve">Gating Control, as specified in </w:t>
      </w:r>
      <w:r>
        <w:rPr/>
        <w:t>clause 5.4.3;</w:t>
      </w:r>
    </w:p>
    <w:p>
      <w:pPr>
        <w:pStyle w:val="B1"/>
        <w:rPr/>
      </w:pPr>
      <w:r>
        <w:rPr/>
        <w:t>-</w:t>
        <w:tab/>
        <w:t>QoS Control, i.e. MBR, GBR or Packet Rate enforcement, as specified in clause 5.4.4;</w:t>
      </w:r>
    </w:p>
    <w:p>
      <w:pPr>
        <w:pStyle w:val="B1"/>
        <w:rPr/>
      </w:pPr>
      <w:r>
        <w:rPr/>
        <w:t>-</w:t>
        <w:tab/>
        <w:t>DL flow level marking for application detection, as specified in clause 5.4.5;</w:t>
      </w:r>
    </w:p>
    <w:p>
      <w:pPr>
        <w:pStyle w:val="B1"/>
        <w:rPr/>
      </w:pPr>
      <w:r>
        <w:rPr/>
        <w:t>-</w:t>
        <w:tab/>
        <w:t>SCI (Service Class Indicator) marking for service identification for improved radio utilisation for GERAN, as specified in clause 5.4.12;</w:t>
      </w:r>
    </w:p>
    <w:p>
      <w:pPr>
        <w:pStyle w:val="B1"/>
        <w:rPr/>
      </w:pPr>
      <w:r>
        <w:rPr/>
        <w:t>-</w:t>
        <w:tab/>
        <w:t>for 5GC reflective QoS for uplink traffic.</w:t>
      </w:r>
    </w:p>
    <w:p>
      <w:pPr>
        <w:pStyle w:val="Heading4"/>
        <w:rPr/>
      </w:pPr>
      <w:bookmarkStart w:id="603" w:name="_Toc44923642"/>
      <w:bookmarkStart w:id="604" w:name="_Toc36030799"/>
      <w:bookmarkStart w:id="605" w:name="_Toc83140456"/>
      <w:bookmarkStart w:id="606" w:name="_Toc57931007"/>
      <w:bookmarkStart w:id="607" w:name="_Toc44688888"/>
      <w:bookmarkStart w:id="608" w:name="_Toc36814043"/>
      <w:bookmarkStart w:id="609" w:name="_Toc36042719"/>
      <w:bookmarkStart w:id="610" w:name="_Toc51860610"/>
      <w:bookmarkStart w:id="611" w:name="_Toc57930377"/>
      <w:r>
        <w:rPr/>
        <w:t>5.2.5.3</w:t>
        <w:tab/>
        <w:t>Reflective QoS (for 5GC)</w:t>
      </w:r>
      <w:bookmarkEnd w:id="603"/>
      <w:bookmarkEnd w:id="604"/>
      <w:bookmarkEnd w:id="605"/>
      <w:bookmarkEnd w:id="606"/>
      <w:bookmarkEnd w:id="607"/>
      <w:bookmarkEnd w:id="608"/>
      <w:bookmarkEnd w:id="609"/>
      <w:bookmarkEnd w:id="610"/>
      <w:bookmarkEnd w:id="611"/>
    </w:p>
    <w:p>
      <w:pPr>
        <w:pStyle w:val="Normal"/>
        <w:rPr/>
      </w:pPr>
      <w:r>
        <w:rPr/>
        <w:t xml:space="preserve">The 5GS may support Reflective QoS functionality </w:t>
      </w:r>
      <w:r>
        <w:rPr>
          <w:lang w:eastAsia="zh-CN"/>
        </w:rPr>
        <w:t>(see clauses 5.7.5 in 3GPP TS 23.501 [28]).</w:t>
      </w:r>
    </w:p>
    <w:p>
      <w:pPr>
        <w:pStyle w:val="Normal"/>
        <w:rPr/>
      </w:pPr>
      <w:r>
        <w:rPr>
          <w:lang w:eastAsia="ja-JP"/>
        </w:rPr>
        <w:t xml:space="preserve">When the 5GC determines to use Reflective QoS for a specific SDF, the SMF shall set </w:t>
      </w:r>
      <w:r>
        <w:rPr/>
        <w:t xml:space="preserve">the </w:t>
      </w:r>
      <w:r>
        <w:rPr>
          <w:lang w:eastAsia="ja-JP"/>
        </w:rPr>
        <w:t xml:space="preserve">Reflective QoS Indication (RQI) bit to 1 </w:t>
      </w:r>
      <w:r>
        <w:rPr/>
        <w:t xml:space="preserve">in the QER associated to the DL PDR for this SDF in a </w:t>
      </w:r>
      <w:r>
        <w:rPr>
          <w:lang w:eastAsia="ja-JP"/>
        </w:rPr>
        <w:t>PFCP Session Establishment Request or PFCP Session Modification Request message.</w:t>
      </w:r>
    </w:p>
    <w:p>
      <w:pPr>
        <w:pStyle w:val="Normal"/>
        <w:rPr/>
      </w:pPr>
      <w:r>
        <w:rPr>
          <w:lang w:eastAsia="ja-JP"/>
        </w:rPr>
        <w:t xml:space="preserve">The SMF may also provision the UPF to perform </w:t>
      </w:r>
      <w:r>
        <w:rPr>
          <w:lang w:val="en-US"/>
        </w:rPr>
        <w:t>uplink QoS flow binding verification for the specific SDF as specified in clause 5.4.2.</w:t>
      </w:r>
    </w:p>
    <w:p>
      <w:pPr>
        <w:pStyle w:val="Normal"/>
        <w:rPr/>
      </w:pPr>
      <w:r>
        <w:rPr/>
        <w:t xml:space="preserve">When the 5GC determines to no longer use Reflective QoS for a specific SDF, the SMF shall request the UPF to stop applying </w:t>
      </w:r>
      <w:r>
        <w:rPr>
          <w:lang w:eastAsia="ja-JP"/>
        </w:rPr>
        <w:t xml:space="preserve">Reflective QoS for the corresponding downlink traffic, e.g. by setting the Reflective QoS Indication (RQI) bit to 0 in the </w:t>
      </w:r>
      <w:r>
        <w:rPr>
          <w:lang w:eastAsia="zh-CN"/>
        </w:rPr>
        <w:t>QER that is associated to the DL PDR</w:t>
      </w:r>
      <w:r>
        <w:rPr/>
        <w:t xml:space="preserve"> or by dissociating the QER from the DL PDR (as appropriate) in a </w:t>
      </w:r>
      <w:r>
        <w:rPr>
          <w:lang w:eastAsia="ja-JP"/>
        </w:rPr>
        <w:t>PFCP Session Modification Request message.</w:t>
      </w:r>
    </w:p>
    <w:p>
      <w:pPr>
        <w:pStyle w:val="Normal"/>
        <w:rPr/>
      </w:pPr>
      <w:r>
        <w:rPr>
          <w:lang w:eastAsia="ja-JP"/>
        </w:rPr>
        <w:t xml:space="preserve">If the SMF had provisioned the UPF to perform </w:t>
      </w:r>
      <w:r>
        <w:rPr>
          <w:lang w:val="en-US"/>
        </w:rPr>
        <w:t xml:space="preserve">uplink QoS flow binding verification for the specific SDF, </w:t>
      </w:r>
      <w:r>
        <w:rPr/>
        <w:t>after an operator configurable time,</w:t>
      </w:r>
      <w:r>
        <w:rPr>
          <w:lang w:eastAsia="zh-CN"/>
        </w:rPr>
        <w:t xml:space="preserve"> the SMF shall update the UL PDR(s) to no longer perform </w:t>
      </w:r>
      <w:r>
        <w:rPr>
          <w:lang w:val="en-US"/>
        </w:rPr>
        <w:t xml:space="preserve">uplink QoS flow binding verification </w:t>
      </w:r>
      <w:r>
        <w:rPr>
          <w:lang w:eastAsia="zh-CN"/>
        </w:rPr>
        <w:t>for the corresponding uplink traffic and QFI.</w:t>
      </w:r>
    </w:p>
    <w:p>
      <w:pPr>
        <w:pStyle w:val="Heading3"/>
        <w:rPr>
          <w:lang w:val="en-US"/>
        </w:rPr>
      </w:pPr>
      <w:bookmarkStart w:id="612" w:name="_Toc51860611"/>
      <w:bookmarkStart w:id="613" w:name="_Toc19717068"/>
      <w:bookmarkStart w:id="614" w:name="_Toc83140457"/>
      <w:bookmarkStart w:id="615" w:name="_Toc57931008"/>
      <w:bookmarkStart w:id="616" w:name="_Toc57930378"/>
      <w:bookmarkStart w:id="617" w:name="_Toc44923643"/>
      <w:bookmarkStart w:id="618" w:name="_Toc44688889"/>
      <w:bookmarkStart w:id="619" w:name="_Toc36814044"/>
      <w:bookmarkStart w:id="620" w:name="_Toc27723735"/>
      <w:bookmarkStart w:id="621" w:name="_Toc27556818"/>
      <w:bookmarkStart w:id="622" w:name="_Toc27490525"/>
      <w:bookmarkStart w:id="623" w:name="_Toc36042720"/>
      <w:bookmarkStart w:id="624" w:name="_Toc36030800"/>
      <w:r>
        <w:rPr>
          <w:lang w:val="en-US"/>
        </w:rPr>
        <w:t>5.2.6</w:t>
        <w:tab/>
        <w:t>Combined SGW/PGW Architecture</w:t>
      </w:r>
      <w:bookmarkEnd w:id="612"/>
      <w:bookmarkEnd w:id="613"/>
      <w:bookmarkEnd w:id="614"/>
      <w:bookmarkEnd w:id="615"/>
      <w:bookmarkEnd w:id="616"/>
      <w:bookmarkEnd w:id="617"/>
      <w:bookmarkEnd w:id="618"/>
      <w:bookmarkEnd w:id="619"/>
      <w:bookmarkEnd w:id="620"/>
      <w:bookmarkEnd w:id="621"/>
      <w:bookmarkEnd w:id="622"/>
      <w:bookmarkEnd w:id="623"/>
      <w:bookmarkEnd w:id="624"/>
    </w:p>
    <w:p>
      <w:pPr>
        <w:pStyle w:val="Normal"/>
        <w:rPr/>
      </w:pPr>
      <w:r>
        <w:rPr/>
        <w:t>The usage of a combined SGW/PGW remains possible in a deployment with separated control and user planes, see clause 4.2.2 of 3GPP TS 23.214 [2]. This is enabled by supporting a combined Sxa/Sxb interface with a common packet forwarding model, message and parameter structure for non-combined and combined cases.</w:t>
      </w:r>
    </w:p>
    <w:p>
      <w:pPr>
        <w:pStyle w:val="Normal"/>
        <w:rPr/>
      </w:pPr>
      <w:r>
        <w:rPr/>
        <w:t>The following additional requirements shall apply to a combined Sxa/Sxb interface between a combined SGW/PGW-C and a combined SGW/PGW-U:</w:t>
      </w:r>
    </w:p>
    <w:p>
      <w:pPr>
        <w:pStyle w:val="B1"/>
        <w:rPr/>
      </w:pPr>
      <w:r>
        <w:rPr/>
        <w:t>-</w:t>
        <w:tab/>
        <w:t>all the functionalities specified for Sxa and Sxb shall be supported, possibly concurrently, over a combined Sxa/Sxb association;</w:t>
      </w:r>
    </w:p>
    <w:p>
      <w:pPr>
        <w:pStyle w:val="B1"/>
        <w:rPr/>
      </w:pPr>
      <w:r>
        <w:rPr/>
        <w:t>-</w:t>
        <w:tab/>
        <w:t>a single PFCP session may be setup to support both the functionalities of an SGW-U and PGW-U;</w:t>
      </w:r>
    </w:p>
    <w:p>
      <w:pPr>
        <w:pStyle w:val="B1"/>
        <w:rPr/>
      </w:pPr>
      <w:r>
        <w:rPr/>
        <w:t>-</w:t>
        <w:tab/>
        <w:t>the CP function may provision PDRs, QERs, URRs, FARs (possibly with a buffering instruction) and BAR, possibly concurrently, for the same PFCP session;</w:t>
      </w:r>
    </w:p>
    <w:p>
      <w:pPr>
        <w:pStyle w:val="B1"/>
        <w:rPr/>
      </w:pPr>
      <w:r>
        <w:rPr/>
        <w:t>-</w:t>
        <w:tab/>
        <w:t>the CP function may provision concurrently parameters in a message or for the PFCP session that are applicable to Sxa and Sxb.</w:t>
      </w:r>
    </w:p>
    <w:p>
      <w:pPr>
        <w:pStyle w:val="Heading3"/>
        <w:rPr/>
      </w:pPr>
      <w:bookmarkStart w:id="625" w:name="_Toc27490526"/>
      <w:bookmarkStart w:id="626" w:name="_Toc57931009"/>
      <w:bookmarkStart w:id="627" w:name="_Toc57930379"/>
      <w:bookmarkStart w:id="628" w:name="_Toc51860612"/>
      <w:bookmarkStart w:id="629" w:name="_Toc44923644"/>
      <w:bookmarkStart w:id="630" w:name="_Toc44688890"/>
      <w:bookmarkStart w:id="631" w:name="_Toc36814045"/>
      <w:bookmarkStart w:id="632" w:name="_Toc36042721"/>
      <w:bookmarkStart w:id="633" w:name="_Toc36030801"/>
      <w:bookmarkStart w:id="634" w:name="_Toc27723736"/>
      <w:bookmarkStart w:id="635" w:name="_Toc27556819"/>
      <w:bookmarkStart w:id="636" w:name="_Toc83140458"/>
      <w:bookmarkStart w:id="637" w:name="_Toc19717069"/>
      <w:r>
        <w:rPr/>
        <w:t>5.2.7</w:t>
        <w:tab/>
        <w:t>Multi-Access Rule Handling (for 5GC)</w:t>
      </w:r>
      <w:bookmarkEnd w:id="625"/>
      <w:bookmarkEnd w:id="626"/>
      <w:bookmarkEnd w:id="627"/>
      <w:bookmarkEnd w:id="628"/>
      <w:bookmarkEnd w:id="629"/>
      <w:bookmarkEnd w:id="630"/>
      <w:bookmarkEnd w:id="631"/>
      <w:bookmarkEnd w:id="632"/>
      <w:bookmarkEnd w:id="633"/>
      <w:bookmarkEnd w:id="634"/>
      <w:bookmarkEnd w:id="635"/>
      <w:bookmarkEnd w:id="636"/>
      <w:bookmarkEnd w:id="637"/>
    </w:p>
    <w:p>
      <w:pPr>
        <w:pStyle w:val="Heading4"/>
        <w:rPr>
          <w:lang w:val="en-US"/>
        </w:rPr>
      </w:pPr>
      <w:bookmarkStart w:id="638" w:name="_Toc44923645"/>
      <w:bookmarkStart w:id="639" w:name="_Toc44688891"/>
      <w:bookmarkStart w:id="640" w:name="_Toc83140459"/>
      <w:bookmarkStart w:id="641" w:name="_Toc57931010"/>
      <w:bookmarkStart w:id="642" w:name="_Toc57930380"/>
      <w:bookmarkStart w:id="643" w:name="_Toc51860613"/>
      <w:bookmarkStart w:id="644" w:name="_Toc36042722"/>
      <w:bookmarkStart w:id="645" w:name="_Toc36030802"/>
      <w:bookmarkStart w:id="646" w:name="_Toc27723737"/>
      <w:bookmarkStart w:id="647" w:name="_Toc27556820"/>
      <w:bookmarkStart w:id="648" w:name="_Toc27490527"/>
      <w:bookmarkStart w:id="649" w:name="_Toc36814046"/>
      <w:bookmarkStart w:id="650" w:name="_Toc19717070"/>
      <w:r>
        <w:rPr>
          <w:lang w:val="en-US"/>
        </w:rPr>
        <w:t>5.2.7.1</w:t>
        <w:tab/>
        <w:t>General</w:t>
      </w:r>
      <w:bookmarkEnd w:id="638"/>
      <w:bookmarkEnd w:id="639"/>
      <w:bookmarkEnd w:id="640"/>
      <w:bookmarkEnd w:id="641"/>
      <w:bookmarkEnd w:id="642"/>
      <w:bookmarkEnd w:id="643"/>
      <w:bookmarkEnd w:id="644"/>
      <w:bookmarkEnd w:id="645"/>
      <w:bookmarkEnd w:id="646"/>
      <w:bookmarkEnd w:id="647"/>
      <w:bookmarkEnd w:id="648"/>
      <w:bookmarkEnd w:id="649"/>
      <w:bookmarkEnd w:id="650"/>
    </w:p>
    <w:p>
      <w:pPr>
        <w:pStyle w:val="Normal"/>
        <w:rPr/>
      </w:pPr>
      <w:r>
        <w:rPr>
          <w:lang w:val="en-US"/>
        </w:rPr>
        <w:t xml:space="preserve">The UP function (i.e. the UPF) shall support the Multi-Access Rule (MAR) if it supports the ATSSS feature (see </w:t>
      </w:r>
      <w:r>
        <w:rPr/>
        <w:t>MPTCP and ATSSS-LL flags in UP Function Features, Table 8.2.25-1)</w:t>
      </w:r>
      <w:r>
        <w:rPr>
          <w:lang w:val="en-US"/>
        </w:rPr>
        <w:t>.</w:t>
      </w:r>
    </w:p>
    <w:p>
      <w:pPr>
        <w:pStyle w:val="Normal"/>
        <w:rPr>
          <w:lang w:val="en-US"/>
        </w:rPr>
      </w:pPr>
      <w:r>
        <w:rPr>
          <w:lang w:val="en-US"/>
        </w:rPr>
        <w:t>The CP function (i.e. the SMF) shall provision in the UP function acting as the PDU Session Anchor (PSA) and supporting the ATSSS feature, one and only one MAR for every downlink PDR corresponding to non-GBR traffic of a PFCP session that is established for a Multi-Access (MA) PDU session.</w:t>
      </w:r>
    </w:p>
    <w:p>
      <w:pPr>
        <w:pStyle w:val="Normal"/>
        <w:rPr>
          <w:lang w:val="en-US"/>
        </w:rPr>
      </w:pPr>
      <w:r>
        <w:rPr>
          <w:lang w:val="en-US"/>
        </w:rPr>
        <w:t>The MAR provides instructions to the UP function on how to forward the packets matching the PDR over 3GPP and non-3GPP accesses. See clauses 5.8.2.11.8 and 5.32.8 in 3GPP TS 23.501 [28].</w:t>
      </w:r>
    </w:p>
    <w:p>
      <w:pPr>
        <w:pStyle w:val="Normal"/>
        <w:rPr>
          <w:lang w:val="en-US"/>
        </w:rPr>
      </w:pPr>
      <w:r>
        <w:rPr>
          <w:lang w:val="en-US"/>
        </w:rPr>
        <w:t>In a MAR, the CP function (i.e. the SMF) shall:</w:t>
      </w:r>
    </w:p>
    <w:p>
      <w:pPr>
        <w:pStyle w:val="B1"/>
        <w:rPr/>
      </w:pPr>
      <w:r>
        <w:rPr>
          <w:lang w:val="en-US"/>
        </w:rPr>
        <w:t>-</w:t>
        <w:tab/>
        <w:t>instruct the UPF which traffic steering functionality to use, i.e. MPTCP or ATSSS-LL, using the Steering Functionality IE (see clause </w:t>
      </w:r>
      <w:r>
        <w:rPr/>
        <w:t>8.</w:t>
      </w:r>
      <w:r>
        <w:rPr>
          <w:lang w:val="en-US"/>
        </w:rPr>
        <w:t>2.124);</w:t>
      </w:r>
    </w:p>
    <w:p>
      <w:pPr>
        <w:pStyle w:val="B1"/>
        <w:rPr/>
      </w:pPr>
      <w:r>
        <w:rPr>
          <w:lang w:val="en-US"/>
        </w:rPr>
        <w:t>-</w:t>
        <w:tab/>
        <w:t>set the Steering Mode to instruct how the packets shall be distributed across 3GPP and non-3GPP accesses, e.g. Active-Standby, Smallest Delay, Load Balancing and Priority Based (see clause </w:t>
      </w:r>
      <w:r>
        <w:rPr/>
        <w:t>8.</w:t>
      </w:r>
      <w:r>
        <w:rPr>
          <w:lang w:val="en-US"/>
        </w:rPr>
        <w:t>2.125);</w:t>
      </w:r>
    </w:p>
    <w:p>
      <w:pPr>
        <w:pStyle w:val="B1"/>
        <w:rPr>
          <w:lang w:val="en-US"/>
        </w:rPr>
      </w:pPr>
      <w:r>
        <w:rPr>
          <w:lang w:val="en-US"/>
        </w:rPr>
        <w:t>-</w:t>
        <w:tab/>
        <w:t>provision access specific forwarding action information including:</w:t>
      </w:r>
    </w:p>
    <w:p>
      <w:pPr>
        <w:pStyle w:val="B2"/>
        <w:rPr>
          <w:lang w:val="en-US"/>
        </w:rPr>
      </w:pPr>
      <w:r>
        <w:rPr>
          <w:lang w:val="en-US"/>
        </w:rPr>
        <w:t>-</w:t>
        <w:tab/>
        <w:t>a FAR ID which control the packets forwarding either to 3GPP access or non-3GPP access;</w:t>
      </w:r>
    </w:p>
    <w:p>
      <w:pPr>
        <w:pStyle w:val="B2"/>
        <w:rPr>
          <w:lang w:val="en-US"/>
        </w:rPr>
      </w:pPr>
      <w:r>
        <w:rPr>
          <w:lang w:val="en-US"/>
        </w:rPr>
        <w:t>-</w:t>
        <w:tab/>
        <w:t>a Weight to indicate the proportion of traffic to be forwarded by the given FAR when the Steering Mode is set to "Load Sharing";</w:t>
      </w:r>
    </w:p>
    <w:p>
      <w:pPr>
        <w:pStyle w:val="B2"/>
        <w:rPr>
          <w:lang w:val="en-US"/>
        </w:rPr>
      </w:pPr>
      <w:r>
        <w:rPr>
          <w:lang w:val="en-US"/>
        </w:rPr>
        <w:t>-</w:t>
        <w:tab/>
        <w:t>a Priority to indicate at which condition the traffic is to be forwarded by the given FAR when the Steering Mode is set to "Active-Standby" or "Priority-Based";</w:t>
      </w:r>
    </w:p>
    <w:p>
      <w:pPr>
        <w:pStyle w:val="B2"/>
        <w:rPr>
          <w:lang w:val="en-US"/>
        </w:rPr>
      </w:pPr>
      <w:r>
        <w:rPr>
          <w:lang w:val="en-US"/>
        </w:rPr>
        <w:t>-</w:t>
        <w:tab/>
        <w:t>a list of URR IDs to enable the SMF to request separate usage report for different accesses.</w:t>
      </w:r>
    </w:p>
    <w:p>
      <w:pPr>
        <w:pStyle w:val="Normal"/>
        <w:rPr>
          <w:lang w:val="en-US"/>
        </w:rPr>
      </w:pPr>
      <w:r>
        <w:rPr>
          <w:lang w:val="en-US"/>
        </w:rPr>
        <w:t>The CP function may provision one or more MAR(s) (for different PDRs) per PFCP session. Different MARs of a same PFCP session may be provisioned with a different steering functionality and/or a different steering mode. Different MARs of a same PFCP session may be associated with the same FAR(s).</w:t>
      </w:r>
    </w:p>
    <w:p>
      <w:pPr>
        <w:pStyle w:val="Normal"/>
        <w:rPr/>
      </w:pPr>
      <w:r>
        <w:rPr>
          <w:lang w:val="en-US"/>
        </w:rPr>
        <w:t xml:space="preserve">If a UE indicates it </w:t>
      </w:r>
      <w:r>
        <w:rPr>
          <w:lang w:val="en-US" w:eastAsia="zh-CN"/>
        </w:rPr>
        <w:t>supports</w:t>
      </w:r>
      <w:r>
        <w:rPr>
          <w:lang w:val="en-US"/>
        </w:rPr>
        <w:t xml:space="preserve"> MPTCP and ATSSS-LL, and if</w:t>
      </w:r>
      <w:r>
        <w:rPr>
          <w:lang w:val="en-US" w:eastAsia="zh-CN"/>
        </w:rPr>
        <w:t xml:space="preserve"> the network determines to apply both MPTCP functionality and ATSSS-LL functionality for the UE</w:t>
      </w:r>
      <w:r>
        <w:rPr>
          <w:rFonts w:cs="Arial" w:ascii="Arial" w:hAnsi="Arial"/>
          <w:color w:val="C00000"/>
          <w:sz w:val="21"/>
          <w:szCs w:val="21"/>
        </w:rPr>
        <w:t>'</w:t>
      </w:r>
      <w:r>
        <w:rPr>
          <w:lang w:val="en-US" w:eastAsia="zh-CN"/>
        </w:rPr>
        <w:t>s PDU session</w:t>
      </w:r>
      <w:r>
        <w:rPr>
          <w:lang w:val="en-US"/>
        </w:rPr>
        <w:t xml:space="preserve">, the CP function shall provision separate downlink PDRs for MPTCP traffic and for Non-MPTCP traffic. </w:t>
      </w:r>
      <w:r>
        <w:rPr>
          <w:lang w:val="en-US" w:eastAsia="zh-CN"/>
        </w:rPr>
        <w:t>Correspondingly</w:t>
      </w:r>
      <w:r>
        <w:rPr>
          <w:lang w:val="en-US"/>
        </w:rPr>
        <w:t>, different MARs shall be provisioned and associated with the separate downlink PDRs. The steering functionality shall be set to ATSSS-LL for the MAR associated with the downlink PDR for non MPTCP traffic.</w:t>
      </w:r>
    </w:p>
    <w:p>
      <w:pPr>
        <w:pStyle w:val="Normal"/>
        <w:rPr/>
      </w:pPr>
      <w:r>
        <w:rPr>
          <w:lang w:val="en-US"/>
        </w:rPr>
        <w:t xml:space="preserve">The UP function shall distribute the downlink traffic across the two access networks (and the two N3/N9 tunnels) according to the instructions received in the MAR and feedback information received from the UE via the user plane (e.g. access network Unavailability or Availability reports for ATSSS-LL received by PMF, </w:t>
      </w:r>
      <w:r>
        <w:rPr/>
        <w:t>see 3GPP TS 24.193 [59]</w:t>
      </w:r>
      <w:r>
        <w:rPr>
          <w:lang w:val="en-US"/>
        </w:rPr>
        <w:t>).</w:t>
      </w:r>
    </w:p>
    <w:p>
      <w:pPr>
        <w:pStyle w:val="Heading3"/>
        <w:rPr>
          <w:lang w:val="en-US"/>
        </w:rPr>
      </w:pPr>
      <w:bookmarkStart w:id="651" w:name="_Toc44923646"/>
      <w:bookmarkStart w:id="652" w:name="_Toc27490528"/>
      <w:bookmarkStart w:id="653" w:name="_Toc83140460"/>
      <w:bookmarkStart w:id="654" w:name="_Toc57931011"/>
      <w:bookmarkStart w:id="655" w:name="_Toc57930381"/>
      <w:bookmarkStart w:id="656" w:name="_Toc51860614"/>
      <w:bookmarkStart w:id="657" w:name="_Toc36042723"/>
      <w:bookmarkStart w:id="658" w:name="_Toc36030803"/>
      <w:bookmarkStart w:id="659" w:name="_Toc27723738"/>
      <w:bookmarkStart w:id="660" w:name="_Toc27556821"/>
      <w:bookmarkStart w:id="661" w:name="_Toc44688892"/>
      <w:bookmarkStart w:id="662" w:name="_Toc36814047"/>
      <w:r>
        <w:rPr>
          <w:lang w:val="en-US"/>
        </w:rPr>
        <w:t>5.2.8</w:t>
        <w:tab/>
        <w:t>Session Reporting Rule Handling</w:t>
      </w:r>
      <w:bookmarkEnd w:id="651"/>
      <w:bookmarkEnd w:id="652"/>
      <w:bookmarkEnd w:id="653"/>
      <w:bookmarkEnd w:id="654"/>
      <w:bookmarkEnd w:id="655"/>
      <w:bookmarkEnd w:id="656"/>
      <w:bookmarkEnd w:id="657"/>
      <w:bookmarkEnd w:id="658"/>
      <w:bookmarkEnd w:id="659"/>
      <w:bookmarkEnd w:id="660"/>
      <w:bookmarkEnd w:id="661"/>
      <w:bookmarkEnd w:id="662"/>
    </w:p>
    <w:p>
      <w:pPr>
        <w:pStyle w:val="Heading4"/>
        <w:rPr>
          <w:lang w:val="en-US"/>
        </w:rPr>
      </w:pPr>
      <w:bookmarkStart w:id="663" w:name="_Toc36814048"/>
      <w:bookmarkStart w:id="664" w:name="_Toc27490529"/>
      <w:bookmarkStart w:id="665" w:name="_Toc83140461"/>
      <w:bookmarkStart w:id="666" w:name="_Toc57931012"/>
      <w:bookmarkStart w:id="667" w:name="_Toc57930382"/>
      <w:bookmarkStart w:id="668" w:name="_Toc44688893"/>
      <w:bookmarkStart w:id="669" w:name="_Toc36042724"/>
      <w:bookmarkStart w:id="670" w:name="_Toc36030804"/>
      <w:bookmarkStart w:id="671" w:name="_Toc27723739"/>
      <w:bookmarkStart w:id="672" w:name="_Toc27556822"/>
      <w:bookmarkStart w:id="673" w:name="_Toc44923647"/>
      <w:bookmarkStart w:id="674" w:name="_Toc51860615"/>
      <w:r>
        <w:rPr>
          <w:lang w:val="en-US"/>
        </w:rPr>
        <w:t>5.2.8.1</w:t>
        <w:tab/>
        <w:t>General</w:t>
      </w:r>
      <w:bookmarkEnd w:id="663"/>
      <w:bookmarkEnd w:id="664"/>
      <w:bookmarkEnd w:id="665"/>
      <w:bookmarkEnd w:id="666"/>
      <w:bookmarkEnd w:id="667"/>
      <w:bookmarkEnd w:id="668"/>
      <w:bookmarkEnd w:id="669"/>
      <w:bookmarkEnd w:id="670"/>
      <w:bookmarkEnd w:id="671"/>
      <w:bookmarkEnd w:id="672"/>
      <w:bookmarkEnd w:id="673"/>
      <w:bookmarkEnd w:id="674"/>
    </w:p>
    <w:p>
      <w:pPr>
        <w:pStyle w:val="Normal"/>
        <w:rPr>
          <w:lang w:val="en-US"/>
        </w:rPr>
      </w:pPr>
      <w:r>
        <w:rPr>
          <w:lang w:val="en-US"/>
        </w:rPr>
        <w:t>The CP function may provision SRR(s) for a PFCP session in a PFCP Session Establishment Request or a PFCP Session Modification Request to request the UP function to detect and report events for a PFCP session that are not related to specific PDRs of the PFCP session or that are not related to traffic usage measurement.</w:t>
      </w:r>
    </w:p>
    <w:p>
      <w:pPr>
        <w:pStyle w:val="B1"/>
        <w:rPr>
          <w:lang w:val="en-US"/>
        </w:rPr>
      </w:pPr>
      <w:r>
        <w:rPr>
          <w:lang w:val="en-US"/>
        </w:rPr>
        <w:t>-</w:t>
        <w:tab/>
        <w:t>Change of 3GPP or non-3GPP access availability, for a MA PDU session (see clause 5.20.4.2).</w:t>
      </w:r>
    </w:p>
    <w:p>
      <w:pPr>
        <w:pStyle w:val="B1"/>
        <w:rPr/>
      </w:pPr>
      <w:r>
        <w:rPr/>
        <w:t>-</w:t>
        <w:tab/>
        <w:t xml:space="preserve">Reporting the per QoS flow per UE QoS </w:t>
      </w:r>
      <w:r>
        <w:rPr>
          <w:lang w:val="en-US"/>
        </w:rPr>
        <w:t xml:space="preserve">Monitoring Report, </w:t>
      </w:r>
      <w:r>
        <w:rPr/>
        <w:t>as specified in clause 5.33.3.2 of 3GPP TS 23.501 [28]</w:t>
      </w:r>
      <w:r>
        <w:rPr>
          <w:lang w:val="en-US"/>
        </w:rPr>
        <w:t>.</w:t>
      </w:r>
    </w:p>
    <w:p>
      <w:pPr>
        <w:pStyle w:val="Heading4"/>
        <w:rPr>
          <w:lang w:val="en-US"/>
        </w:rPr>
      </w:pPr>
      <w:bookmarkStart w:id="675" w:name="_Toc44923648"/>
      <w:bookmarkStart w:id="676" w:name="_Toc27490530"/>
      <w:bookmarkStart w:id="677" w:name="_Toc83140462"/>
      <w:bookmarkStart w:id="678" w:name="_Toc57931013"/>
      <w:bookmarkStart w:id="679" w:name="_Toc57930383"/>
      <w:bookmarkStart w:id="680" w:name="_Toc51860616"/>
      <w:bookmarkStart w:id="681" w:name="_Toc36042725"/>
      <w:bookmarkStart w:id="682" w:name="_Toc36030805"/>
      <w:bookmarkStart w:id="683" w:name="_Toc27723740"/>
      <w:bookmarkStart w:id="684" w:name="_Toc27556823"/>
      <w:bookmarkStart w:id="685" w:name="_Toc44688894"/>
      <w:bookmarkStart w:id="686" w:name="_Toc36814049"/>
      <w:r>
        <w:rPr>
          <w:lang w:val="en-US"/>
        </w:rPr>
        <w:t>5.2.8.2</w:t>
        <w:tab/>
        <w:t>Provisioning of Session Reporting Rule in the UP function</w:t>
      </w:r>
      <w:bookmarkEnd w:id="675"/>
      <w:bookmarkEnd w:id="676"/>
      <w:bookmarkEnd w:id="677"/>
      <w:bookmarkEnd w:id="678"/>
      <w:bookmarkEnd w:id="679"/>
      <w:bookmarkEnd w:id="680"/>
      <w:bookmarkEnd w:id="681"/>
      <w:bookmarkEnd w:id="682"/>
      <w:bookmarkEnd w:id="683"/>
      <w:bookmarkEnd w:id="684"/>
      <w:bookmarkEnd w:id="685"/>
      <w:bookmarkEnd w:id="686"/>
    </w:p>
    <w:p>
      <w:pPr>
        <w:pStyle w:val="Heading5"/>
        <w:rPr>
          <w:lang w:eastAsia="zh-CN"/>
        </w:rPr>
      </w:pPr>
      <w:bookmarkStart w:id="687" w:name="_Toc51860617"/>
      <w:bookmarkStart w:id="688" w:name="_Toc44923649"/>
      <w:bookmarkStart w:id="689" w:name="_Toc83140463"/>
      <w:bookmarkStart w:id="690" w:name="_Toc27490531"/>
      <w:bookmarkStart w:id="691" w:name="_Toc57931014"/>
      <w:bookmarkStart w:id="692" w:name="_Toc57930384"/>
      <w:bookmarkStart w:id="693" w:name="_Toc36814050"/>
      <w:bookmarkStart w:id="694" w:name="_Toc36042726"/>
      <w:bookmarkStart w:id="695" w:name="_Toc36030806"/>
      <w:bookmarkStart w:id="696" w:name="_Toc27723741"/>
      <w:bookmarkStart w:id="697" w:name="_Toc44688895"/>
      <w:bookmarkStart w:id="698" w:name="_Toc27556824"/>
      <w:r>
        <w:rPr>
          <w:lang w:eastAsia="zh-CN"/>
        </w:rPr>
        <w:t>5.2.8.2.1</w:t>
        <w:tab/>
        <w:t>General</w:t>
      </w:r>
      <w:bookmarkEnd w:id="687"/>
      <w:bookmarkEnd w:id="688"/>
      <w:bookmarkEnd w:id="689"/>
      <w:bookmarkEnd w:id="690"/>
      <w:bookmarkEnd w:id="691"/>
      <w:bookmarkEnd w:id="692"/>
      <w:bookmarkEnd w:id="693"/>
      <w:bookmarkEnd w:id="694"/>
      <w:bookmarkEnd w:id="695"/>
      <w:bookmarkEnd w:id="696"/>
      <w:bookmarkEnd w:id="697"/>
      <w:bookmarkEnd w:id="698"/>
    </w:p>
    <w:p>
      <w:pPr>
        <w:pStyle w:val="Normal"/>
        <w:rPr>
          <w:lang w:eastAsia="zh-CN"/>
        </w:rPr>
      </w:pPr>
      <w:r>
        <w:rPr>
          <w:lang w:eastAsia="zh-CN"/>
        </w:rPr>
        <w:t>When provisioning an SRR, the CP function shall provide control information identifying the events that the UPF is requested to detect and report. The CP function may modify an SRR in the PFCP Session Modification Request message.</w:t>
      </w:r>
    </w:p>
    <w:p>
      <w:pPr>
        <w:pStyle w:val="Heading4"/>
        <w:rPr>
          <w:lang w:val="en-US"/>
        </w:rPr>
      </w:pPr>
      <w:bookmarkStart w:id="699" w:name="_Toc51860618"/>
      <w:bookmarkStart w:id="700" w:name="_Toc27490532"/>
      <w:bookmarkStart w:id="701" w:name="_Toc44923650"/>
      <w:bookmarkStart w:id="702" w:name="_Toc83140464"/>
      <w:bookmarkStart w:id="703" w:name="_Toc57931015"/>
      <w:bookmarkStart w:id="704" w:name="_Toc57930385"/>
      <w:bookmarkStart w:id="705" w:name="_Toc36814051"/>
      <w:bookmarkStart w:id="706" w:name="_Toc36042727"/>
      <w:bookmarkStart w:id="707" w:name="_Toc36030807"/>
      <w:bookmarkStart w:id="708" w:name="_Toc27556825"/>
      <w:bookmarkStart w:id="709" w:name="_Toc44688896"/>
      <w:bookmarkStart w:id="710" w:name="_Toc27723742"/>
      <w:r>
        <w:rPr>
          <w:lang w:val="en-US"/>
        </w:rPr>
        <w:t>5.2.8.3</w:t>
        <w:tab/>
        <w:t>Reporting of Session Report to the CP function</w:t>
      </w:r>
      <w:bookmarkEnd w:id="699"/>
      <w:bookmarkEnd w:id="700"/>
      <w:bookmarkEnd w:id="701"/>
      <w:bookmarkEnd w:id="702"/>
      <w:bookmarkEnd w:id="703"/>
      <w:bookmarkEnd w:id="704"/>
      <w:bookmarkEnd w:id="705"/>
      <w:bookmarkEnd w:id="706"/>
      <w:bookmarkEnd w:id="707"/>
      <w:bookmarkEnd w:id="708"/>
      <w:bookmarkEnd w:id="709"/>
      <w:bookmarkEnd w:id="710"/>
    </w:p>
    <w:p>
      <w:pPr>
        <w:pStyle w:val="Heading5"/>
        <w:rPr>
          <w:lang w:eastAsia="zh-CN"/>
        </w:rPr>
      </w:pPr>
      <w:bookmarkStart w:id="711" w:name="_Toc36042728"/>
      <w:bookmarkStart w:id="712" w:name="_Toc27490533"/>
      <w:bookmarkStart w:id="713" w:name="_Toc83140465"/>
      <w:bookmarkStart w:id="714" w:name="_Toc57931016"/>
      <w:bookmarkStart w:id="715" w:name="_Toc44923651"/>
      <w:bookmarkStart w:id="716" w:name="_Toc44688897"/>
      <w:bookmarkStart w:id="717" w:name="_Toc36814052"/>
      <w:bookmarkStart w:id="718" w:name="_Toc36030808"/>
      <w:bookmarkStart w:id="719" w:name="_Toc27723743"/>
      <w:bookmarkStart w:id="720" w:name="_Toc27556826"/>
      <w:bookmarkStart w:id="721" w:name="_Toc51860619"/>
      <w:bookmarkStart w:id="722" w:name="_Toc57930386"/>
      <w:r>
        <w:rPr>
          <w:lang w:eastAsia="zh-CN"/>
        </w:rPr>
        <w:t>5.2.8.3.1</w:t>
        <w:tab/>
        <w:t>General</w:t>
      </w:r>
      <w:bookmarkEnd w:id="711"/>
      <w:bookmarkEnd w:id="712"/>
      <w:bookmarkEnd w:id="713"/>
      <w:bookmarkEnd w:id="714"/>
      <w:bookmarkEnd w:id="715"/>
      <w:bookmarkEnd w:id="716"/>
      <w:bookmarkEnd w:id="717"/>
      <w:bookmarkEnd w:id="718"/>
      <w:bookmarkEnd w:id="719"/>
      <w:bookmarkEnd w:id="720"/>
      <w:bookmarkEnd w:id="721"/>
      <w:bookmarkEnd w:id="722"/>
    </w:p>
    <w:p>
      <w:pPr>
        <w:pStyle w:val="Normal"/>
        <w:rPr>
          <w:lang w:val="en-US"/>
        </w:rPr>
      </w:pPr>
      <w:r>
        <w:rPr>
          <w:lang w:val="en-US"/>
        </w:rPr>
        <w:t>When detecting that a provisioned event to report occurs, the UP function shall generate a Session Report for the related SRR and send it to the CP function by initiating the PFCP Session Report procedure.</w:t>
      </w:r>
    </w:p>
    <w:p>
      <w:pPr>
        <w:pStyle w:val="Normal"/>
        <w:rPr/>
      </w:pPr>
      <w:r>
        <w:rPr>
          <w:lang w:val="en-US"/>
        </w:rPr>
        <w:t xml:space="preserve">Upon generating a session report for an SRR towards the CP function, the UP function shall </w:t>
      </w:r>
      <w:r>
        <w:rPr/>
        <w:t>continue to apply all the provisioned SRR(s), until getting any further instruction from the CP function.</w:t>
      </w:r>
    </w:p>
    <w:p>
      <w:pPr>
        <w:pStyle w:val="Normal"/>
        <w:rPr/>
      </w:pPr>
      <w:r>
        <w:rPr>
          <w:lang w:val="en-US"/>
        </w:rPr>
        <w:t>The CP function may request the UP function to stop the detection and reporting of specific events by removing the SRR or, if the SRR is used to control different types of events, by updating the SRR with a control information IE for the events to stop with a null length. When so instructed, t</w:t>
      </w:r>
      <w:r>
        <w:rPr>
          <w:rFonts w:eastAsia="Batang"/>
          <w:lang w:eastAsia="ko-KR"/>
        </w:rPr>
        <w:t>he UP function shall stop detecting and reporting the corresponding events.</w:t>
      </w:r>
    </w:p>
    <w:p>
      <w:pPr>
        <w:pStyle w:val="Heading2"/>
        <w:rPr/>
      </w:pPr>
      <w:bookmarkStart w:id="723" w:name="_Toc36042729"/>
      <w:bookmarkStart w:id="724" w:name="_Toc51860620"/>
      <w:bookmarkStart w:id="725" w:name="_Toc57931017"/>
      <w:bookmarkStart w:id="726" w:name="_Toc83140466"/>
      <w:bookmarkStart w:id="727" w:name="_Toc27490534"/>
      <w:bookmarkStart w:id="728" w:name="_Toc44688898"/>
      <w:bookmarkStart w:id="729" w:name="_Toc57930387"/>
      <w:bookmarkStart w:id="730" w:name="_Toc27556827"/>
      <w:bookmarkStart w:id="731" w:name="_Toc44923652"/>
      <w:bookmarkStart w:id="732" w:name="_Toc36814053"/>
      <w:bookmarkStart w:id="733" w:name="_Toc36030809"/>
      <w:bookmarkStart w:id="734" w:name="_Toc27723744"/>
      <w:bookmarkStart w:id="735" w:name="_Toc19717071"/>
      <w:r>
        <w:rPr/>
        <w:t>5.3</w:t>
        <w:tab/>
        <w:t>Data Forwarding between the CP and UP Functions</w:t>
      </w:r>
      <w:bookmarkEnd w:id="723"/>
      <w:bookmarkEnd w:id="724"/>
      <w:bookmarkEnd w:id="725"/>
      <w:bookmarkEnd w:id="726"/>
      <w:bookmarkEnd w:id="727"/>
      <w:bookmarkEnd w:id="728"/>
      <w:bookmarkEnd w:id="729"/>
      <w:bookmarkEnd w:id="730"/>
      <w:bookmarkEnd w:id="731"/>
      <w:bookmarkEnd w:id="732"/>
      <w:bookmarkEnd w:id="733"/>
      <w:bookmarkEnd w:id="734"/>
      <w:bookmarkEnd w:id="735"/>
    </w:p>
    <w:p>
      <w:pPr>
        <w:pStyle w:val="Heading3"/>
        <w:rPr>
          <w:lang w:val="en-US"/>
        </w:rPr>
      </w:pPr>
      <w:bookmarkStart w:id="736" w:name="_Toc36814054"/>
      <w:bookmarkStart w:id="737" w:name="_Toc19717072"/>
      <w:bookmarkStart w:id="738" w:name="_Toc83140467"/>
      <w:bookmarkStart w:id="739" w:name="_Toc57931018"/>
      <w:bookmarkStart w:id="740" w:name="_Toc57930388"/>
      <w:bookmarkStart w:id="741" w:name="_Toc51860621"/>
      <w:bookmarkStart w:id="742" w:name="_Toc36042730"/>
      <w:bookmarkStart w:id="743" w:name="_Toc36030810"/>
      <w:bookmarkStart w:id="744" w:name="_Toc27723745"/>
      <w:bookmarkStart w:id="745" w:name="_Toc27556828"/>
      <w:bookmarkStart w:id="746" w:name="_Toc27490535"/>
      <w:bookmarkStart w:id="747" w:name="_Toc44688899"/>
      <w:bookmarkStart w:id="748" w:name="_Toc44923653"/>
      <w:r>
        <w:rPr>
          <w:lang w:val="en-US"/>
        </w:rPr>
        <w:t>5.3.1</w:t>
        <w:tab/>
        <w:t>General</w:t>
      </w:r>
      <w:bookmarkEnd w:id="736"/>
      <w:bookmarkEnd w:id="737"/>
      <w:bookmarkEnd w:id="738"/>
      <w:bookmarkEnd w:id="739"/>
      <w:bookmarkEnd w:id="740"/>
      <w:bookmarkEnd w:id="741"/>
      <w:bookmarkEnd w:id="742"/>
      <w:bookmarkEnd w:id="743"/>
      <w:bookmarkEnd w:id="744"/>
      <w:bookmarkEnd w:id="745"/>
      <w:bookmarkEnd w:id="746"/>
      <w:bookmarkEnd w:id="747"/>
      <w:bookmarkEnd w:id="748"/>
    </w:p>
    <w:p>
      <w:pPr>
        <w:pStyle w:val="Normal"/>
        <w:rPr>
          <w:lang w:val="en-US"/>
        </w:rPr>
      </w:pPr>
      <w:r>
        <w:rPr>
          <w:lang w:val="en-US"/>
        </w:rPr>
        <w:t>Forwarding of user plane data between the CP and UP functions may take place as part of the following scenarios (see 3GPP TS 23.214 [2] for EPC and 3GPP TS 23.501 [28] for 5GC).</w:t>
      </w:r>
    </w:p>
    <w:p>
      <w:pPr>
        <w:pStyle w:val="TH"/>
        <w:numPr>
          <w:ilvl w:val="0"/>
          <w:numId w:val="0"/>
        </w:numPr>
        <w:ind w:left="0" w:hanging="0"/>
        <w:outlineLvl w:val="0"/>
        <w:rPr/>
      </w:pPr>
      <w:r>
        <w:rPr/>
        <w:t xml:space="preserve">Table </w:t>
      </w:r>
      <w:r>
        <w:rPr>
          <w:lang w:val="en-US"/>
        </w:rPr>
        <w:t>5.3</w:t>
      </w:r>
      <w:r>
        <w:rPr/>
        <w:t>.1-1: Data forwarding scenarios between the CP and UP functions</w:t>
      </w:r>
    </w:p>
    <w:tbl>
      <w:tblPr>
        <w:tblW w:w="9855" w:type="dxa"/>
        <w:jc w:val="left"/>
        <w:tblInd w:w="108" w:type="dxa"/>
        <w:tblCellMar>
          <w:top w:w="0" w:type="dxa"/>
          <w:left w:w="108" w:type="dxa"/>
          <w:bottom w:w="0" w:type="dxa"/>
          <w:right w:w="108" w:type="dxa"/>
        </w:tblCellMar>
      </w:tblPr>
      <w:tblGrid>
        <w:gridCol w:w="514"/>
        <w:gridCol w:w="3971"/>
        <w:gridCol w:w="2827"/>
        <w:gridCol w:w="1274"/>
        <w:gridCol w:w="1269"/>
      </w:tblGrid>
      <w:tr>
        <w:trPr/>
        <w:tc>
          <w:tcPr>
            <w:tcW w:w="514" w:type="dxa"/>
            <w:tcBorders>
              <w:top w:val="single" w:sz="4" w:space="0" w:color="000000"/>
              <w:left w:val="single" w:sz="4" w:space="0" w:color="000000"/>
              <w:bottom w:val="single" w:sz="4" w:space="0" w:color="000000"/>
              <w:right w:val="single" w:sz="4" w:space="0" w:color="000000"/>
            </w:tcBorders>
          </w:tcPr>
          <w:p>
            <w:pPr>
              <w:pStyle w:val="TAH"/>
              <w:rPr>
                <w:lang w:val="x-none"/>
              </w:rPr>
            </w:pPr>
            <w:r>
              <w:rPr>
                <w:lang w:val="x-none"/>
              </w:rPr>
            </w:r>
          </w:p>
        </w:tc>
        <w:tc>
          <w:tcPr>
            <w:tcW w:w="3971" w:type="dxa"/>
            <w:tcBorders>
              <w:top w:val="single" w:sz="4" w:space="0" w:color="000000"/>
              <w:left w:val="single" w:sz="4" w:space="0" w:color="000000"/>
              <w:bottom w:val="single" w:sz="4" w:space="0" w:color="000000"/>
              <w:right w:val="single" w:sz="4" w:space="0" w:color="000000"/>
            </w:tcBorders>
          </w:tcPr>
          <w:p>
            <w:pPr>
              <w:pStyle w:val="TAH"/>
              <w:rPr/>
            </w:pPr>
            <w:r>
              <w:rPr/>
              <w:t>Scenario description</w:t>
            </w:r>
          </w:p>
        </w:tc>
        <w:tc>
          <w:tcPr>
            <w:tcW w:w="2827" w:type="dxa"/>
            <w:tcBorders>
              <w:top w:val="single" w:sz="4" w:space="0" w:color="000000"/>
              <w:left w:val="single" w:sz="4" w:space="0" w:color="000000"/>
              <w:bottom w:val="single" w:sz="4" w:space="0" w:color="000000"/>
              <w:right w:val="single" w:sz="4" w:space="0" w:color="000000"/>
            </w:tcBorders>
          </w:tcPr>
          <w:p>
            <w:pPr>
              <w:pStyle w:val="TAH"/>
              <w:rPr/>
            </w:pPr>
            <w:r>
              <w:rPr/>
              <w:t>Data forwarding direction</w:t>
            </w:r>
          </w:p>
        </w:tc>
        <w:tc>
          <w:tcPr>
            <w:tcW w:w="1274" w:type="dxa"/>
            <w:tcBorders>
              <w:top w:val="single" w:sz="4" w:space="0" w:color="000000"/>
              <w:left w:val="single" w:sz="4" w:space="0" w:color="000000"/>
              <w:bottom w:val="single" w:sz="4" w:space="0" w:color="000000"/>
              <w:right w:val="single" w:sz="4" w:space="0" w:color="000000"/>
            </w:tcBorders>
          </w:tcPr>
          <w:p>
            <w:pPr>
              <w:pStyle w:val="TAH"/>
              <w:rPr/>
            </w:pPr>
            <w:r>
              <w:rPr/>
              <w:t>For EPC applicable to</w:t>
            </w:r>
          </w:p>
        </w:tc>
        <w:tc>
          <w:tcPr>
            <w:tcW w:w="1269" w:type="dxa"/>
            <w:tcBorders>
              <w:top w:val="single" w:sz="4" w:space="0" w:color="000000"/>
              <w:left w:val="single" w:sz="4" w:space="0" w:color="000000"/>
              <w:bottom w:val="single" w:sz="4" w:space="0" w:color="000000"/>
              <w:right w:val="single" w:sz="4" w:space="0" w:color="000000"/>
            </w:tcBorders>
          </w:tcPr>
          <w:p>
            <w:pPr>
              <w:pStyle w:val="TAH"/>
              <w:rPr/>
            </w:pPr>
            <w:r>
              <w:rPr/>
              <w:t>For 5GC applicable to</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rPr/>
            </w:pPr>
            <w:r>
              <w:rPr/>
              <w:t>1</w:t>
            </w:r>
          </w:p>
        </w:tc>
        <w:tc>
          <w:tcPr>
            <w:tcW w:w="3971" w:type="dxa"/>
            <w:tcBorders>
              <w:top w:val="single" w:sz="4" w:space="0" w:color="000000"/>
              <w:left w:val="single" w:sz="4" w:space="0" w:color="000000"/>
              <w:bottom w:val="single" w:sz="4" w:space="0" w:color="000000"/>
              <w:right w:val="single" w:sz="4" w:space="0" w:color="000000"/>
            </w:tcBorders>
          </w:tcPr>
          <w:p>
            <w:pPr>
              <w:pStyle w:val="TAL"/>
              <w:rPr/>
            </w:pPr>
            <w:r>
              <w:rPr/>
              <w:t xml:space="preserve">Forwarding of user-plane packets between the UE and the CP function. </w:t>
            </w:r>
          </w:p>
        </w:tc>
        <w:tc>
          <w:tcPr>
            <w:tcW w:w="2827" w:type="dxa"/>
            <w:tcBorders>
              <w:top w:val="single" w:sz="4" w:space="0" w:color="000000"/>
              <w:left w:val="single" w:sz="4" w:space="0" w:color="000000"/>
              <w:bottom w:val="single" w:sz="4" w:space="0" w:color="000000"/>
              <w:right w:val="single" w:sz="4" w:space="0" w:color="000000"/>
            </w:tcBorders>
          </w:tcPr>
          <w:p>
            <w:pPr>
              <w:pStyle w:val="TAC"/>
              <w:rPr/>
            </w:pPr>
            <w:r>
              <w:rPr/>
              <w:t>UP to CP function</w:t>
            </w:r>
          </w:p>
          <w:p>
            <w:pPr>
              <w:pStyle w:val="TAC"/>
              <w:rPr/>
            </w:pPr>
            <w:r>
              <w:rPr/>
              <w:t>CP to UP function</w:t>
            </w:r>
          </w:p>
        </w:tc>
        <w:tc>
          <w:tcPr>
            <w:tcW w:w="1274" w:type="dxa"/>
            <w:tcBorders>
              <w:top w:val="single" w:sz="4" w:space="0" w:color="000000"/>
              <w:left w:val="single" w:sz="4" w:space="0" w:color="000000"/>
              <w:bottom w:val="single" w:sz="4" w:space="0" w:color="000000"/>
              <w:right w:val="single" w:sz="4" w:space="0" w:color="000000"/>
            </w:tcBorders>
          </w:tcPr>
          <w:p>
            <w:pPr>
              <w:pStyle w:val="TAC"/>
              <w:rPr/>
            </w:pPr>
            <w:r>
              <w:rPr/>
              <w:t>PGW</w:t>
            </w:r>
          </w:p>
        </w:tc>
        <w:tc>
          <w:tcPr>
            <w:tcW w:w="1269" w:type="dxa"/>
            <w:tcBorders>
              <w:top w:val="single" w:sz="4" w:space="0" w:color="000000"/>
              <w:left w:val="single" w:sz="4" w:space="0" w:color="000000"/>
              <w:bottom w:val="single" w:sz="4" w:space="0" w:color="000000"/>
              <w:right w:val="single" w:sz="4" w:space="0" w:color="000000"/>
            </w:tcBorders>
          </w:tcPr>
          <w:p>
            <w:pPr>
              <w:pStyle w:val="TAC"/>
              <w:rPr>
                <w:lang w:eastAsia="ko-KR"/>
              </w:rPr>
            </w:pPr>
            <w:r>
              <w:rPr>
                <w:lang w:eastAsia="ko-KR"/>
              </w:rPr>
              <w:t>UPF to SMF</w:t>
            </w:r>
          </w:p>
          <w:p>
            <w:pPr>
              <w:pStyle w:val="TAC"/>
              <w:rPr>
                <w:lang w:eastAsia="ko-KR"/>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rPr/>
            </w:pPr>
            <w:r>
              <w:rPr/>
              <w:t>2</w:t>
            </w:r>
          </w:p>
        </w:tc>
        <w:tc>
          <w:tcPr>
            <w:tcW w:w="3971" w:type="dxa"/>
            <w:tcBorders>
              <w:top w:val="single" w:sz="4" w:space="0" w:color="000000"/>
              <w:left w:val="single" w:sz="4" w:space="0" w:color="000000"/>
              <w:bottom w:val="single" w:sz="4" w:space="0" w:color="000000"/>
              <w:right w:val="single" w:sz="4" w:space="0" w:color="000000"/>
            </w:tcBorders>
          </w:tcPr>
          <w:p>
            <w:pPr>
              <w:pStyle w:val="TAL"/>
              <w:rPr/>
            </w:pPr>
            <w:r>
              <w:rPr/>
              <w:t xml:space="preserve">Forwarding of packets between the CP function and the external PDN (over SGi) / DN (over N6). </w:t>
            </w:r>
          </w:p>
        </w:tc>
        <w:tc>
          <w:tcPr>
            <w:tcW w:w="2827" w:type="dxa"/>
            <w:tcBorders>
              <w:top w:val="single" w:sz="4" w:space="0" w:color="000000"/>
              <w:left w:val="single" w:sz="4" w:space="0" w:color="000000"/>
              <w:bottom w:val="single" w:sz="4" w:space="0" w:color="000000"/>
              <w:right w:val="single" w:sz="4" w:space="0" w:color="000000"/>
            </w:tcBorders>
          </w:tcPr>
          <w:p>
            <w:pPr>
              <w:pStyle w:val="TAC"/>
              <w:rPr/>
            </w:pPr>
            <w:r>
              <w:rPr/>
              <w:t>UP to CP function</w:t>
            </w:r>
          </w:p>
          <w:p>
            <w:pPr>
              <w:pStyle w:val="TAC"/>
              <w:rPr/>
            </w:pPr>
            <w:r>
              <w:rPr/>
              <w:t>CP to UP function</w:t>
            </w:r>
          </w:p>
        </w:tc>
        <w:tc>
          <w:tcPr>
            <w:tcW w:w="1274" w:type="dxa"/>
            <w:tcBorders>
              <w:top w:val="single" w:sz="4" w:space="0" w:color="000000"/>
              <w:left w:val="single" w:sz="4" w:space="0" w:color="000000"/>
              <w:bottom w:val="single" w:sz="4" w:space="0" w:color="000000"/>
              <w:right w:val="single" w:sz="4" w:space="0" w:color="000000"/>
            </w:tcBorders>
          </w:tcPr>
          <w:p>
            <w:pPr>
              <w:pStyle w:val="TAC"/>
              <w:rPr/>
            </w:pPr>
            <w:r>
              <w:rPr/>
              <w:t>PGW</w:t>
            </w:r>
          </w:p>
        </w:tc>
        <w:tc>
          <w:tcPr>
            <w:tcW w:w="1269" w:type="dxa"/>
            <w:tcBorders>
              <w:top w:val="single" w:sz="4" w:space="0" w:color="000000"/>
              <w:left w:val="single" w:sz="4" w:space="0" w:color="000000"/>
              <w:bottom w:val="single" w:sz="4" w:space="0" w:color="000000"/>
              <w:right w:val="single" w:sz="4" w:space="0" w:color="000000"/>
            </w:tcBorders>
          </w:tcPr>
          <w:p>
            <w:pPr>
              <w:pStyle w:val="TAC"/>
              <w:rPr>
                <w:lang w:eastAsia="ko-KR"/>
              </w:rPr>
            </w:pPr>
            <w:r>
              <w:rPr>
                <w:lang w:eastAsia="ko-KR"/>
              </w:rPr>
              <w:t>UPF to SMF</w:t>
            </w:r>
          </w:p>
          <w:p>
            <w:pPr>
              <w:pStyle w:val="TAC"/>
              <w:rPr>
                <w:lang w:eastAsia="ko-KR"/>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rPr/>
            </w:pPr>
            <w:r>
              <w:rPr/>
              <w:t>3</w:t>
            </w:r>
          </w:p>
        </w:tc>
        <w:tc>
          <w:tcPr>
            <w:tcW w:w="3971" w:type="dxa"/>
            <w:tcBorders>
              <w:top w:val="single" w:sz="4" w:space="0" w:color="000000"/>
              <w:left w:val="single" w:sz="4" w:space="0" w:color="000000"/>
              <w:bottom w:val="single" w:sz="4" w:space="0" w:color="000000"/>
              <w:right w:val="single" w:sz="4" w:space="0" w:color="000000"/>
            </w:tcBorders>
          </w:tcPr>
          <w:p>
            <w:pPr>
              <w:pStyle w:val="TAL"/>
              <w:rPr/>
            </w:pPr>
            <w:r>
              <w:rPr/>
              <w:t>Forwarding of packets subject to buffering in the CP function.</w:t>
            </w:r>
          </w:p>
        </w:tc>
        <w:tc>
          <w:tcPr>
            <w:tcW w:w="2827" w:type="dxa"/>
            <w:tcBorders>
              <w:top w:val="single" w:sz="4" w:space="0" w:color="000000"/>
              <w:left w:val="single" w:sz="4" w:space="0" w:color="000000"/>
              <w:bottom w:val="single" w:sz="4" w:space="0" w:color="000000"/>
              <w:right w:val="single" w:sz="4" w:space="0" w:color="000000"/>
            </w:tcBorders>
          </w:tcPr>
          <w:p>
            <w:pPr>
              <w:pStyle w:val="TAC"/>
              <w:rPr/>
            </w:pPr>
            <w:r>
              <w:rPr/>
              <w:t>UP to CP function</w:t>
            </w:r>
          </w:p>
          <w:p>
            <w:pPr>
              <w:pStyle w:val="TAC"/>
              <w:rPr/>
            </w:pPr>
            <w:r>
              <w:rPr/>
              <w:t>CP to UP function</w:t>
            </w:r>
          </w:p>
        </w:tc>
        <w:tc>
          <w:tcPr>
            <w:tcW w:w="1274" w:type="dxa"/>
            <w:tcBorders>
              <w:top w:val="single" w:sz="4" w:space="0" w:color="000000"/>
              <w:left w:val="single" w:sz="4" w:space="0" w:color="000000"/>
              <w:bottom w:val="single" w:sz="4" w:space="0" w:color="000000"/>
              <w:right w:val="single" w:sz="4" w:space="0" w:color="000000"/>
            </w:tcBorders>
          </w:tcPr>
          <w:p>
            <w:pPr>
              <w:pStyle w:val="TAC"/>
              <w:rPr/>
            </w:pPr>
            <w:r>
              <w:rPr/>
              <w:t>SGW</w:t>
            </w:r>
          </w:p>
        </w:tc>
        <w:tc>
          <w:tcPr>
            <w:tcW w:w="1269" w:type="dxa"/>
            <w:tcBorders>
              <w:top w:val="single" w:sz="4" w:space="0" w:color="000000"/>
              <w:left w:val="single" w:sz="4" w:space="0" w:color="000000"/>
              <w:bottom w:val="single" w:sz="4" w:space="0" w:color="000000"/>
              <w:right w:val="single" w:sz="4" w:space="0" w:color="000000"/>
            </w:tcBorders>
          </w:tcPr>
          <w:p>
            <w:pPr>
              <w:pStyle w:val="TAC"/>
              <w:rPr>
                <w:lang w:eastAsia="ko-KR"/>
              </w:rPr>
            </w:pPr>
            <w:r>
              <w:rPr>
                <w:lang w:eastAsia="ko-KR"/>
              </w:rPr>
              <w:t>UPF to SMF</w:t>
            </w:r>
          </w:p>
          <w:p>
            <w:pPr>
              <w:pStyle w:val="TAC"/>
              <w:rPr>
                <w:lang w:eastAsia="ko-KR"/>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rPr/>
            </w:pPr>
            <w:r>
              <w:rPr/>
              <w:t>4</w:t>
            </w:r>
          </w:p>
        </w:tc>
        <w:tc>
          <w:tcPr>
            <w:tcW w:w="3971" w:type="dxa"/>
            <w:tcBorders>
              <w:top w:val="single" w:sz="4" w:space="0" w:color="000000"/>
              <w:left w:val="single" w:sz="4" w:space="0" w:color="000000"/>
              <w:bottom w:val="single" w:sz="4" w:space="0" w:color="000000"/>
              <w:right w:val="single" w:sz="4" w:space="0" w:color="000000"/>
            </w:tcBorders>
          </w:tcPr>
          <w:p>
            <w:pPr>
              <w:pStyle w:val="TAL"/>
              <w:rPr/>
            </w:pPr>
            <w:r>
              <w:rPr/>
              <w:t>Forwarding of End Marker Packets constructed by the CP function to a downstream node.</w:t>
            </w:r>
          </w:p>
        </w:tc>
        <w:tc>
          <w:tcPr>
            <w:tcW w:w="2827" w:type="dxa"/>
            <w:tcBorders>
              <w:top w:val="single" w:sz="4" w:space="0" w:color="000000"/>
              <w:left w:val="single" w:sz="4" w:space="0" w:color="000000"/>
              <w:bottom w:val="single" w:sz="4" w:space="0" w:color="000000"/>
              <w:right w:val="single" w:sz="4" w:space="0" w:color="000000"/>
            </w:tcBorders>
          </w:tcPr>
          <w:p>
            <w:pPr>
              <w:pStyle w:val="TAC"/>
              <w:rPr/>
            </w:pPr>
            <w:r>
              <w:rPr/>
              <w:t>CP to UP function</w:t>
            </w:r>
          </w:p>
        </w:tc>
        <w:tc>
          <w:tcPr>
            <w:tcW w:w="1274" w:type="dxa"/>
            <w:tcBorders>
              <w:top w:val="single" w:sz="4" w:space="0" w:color="000000"/>
              <w:left w:val="single" w:sz="4" w:space="0" w:color="000000"/>
              <w:bottom w:val="single" w:sz="4" w:space="0" w:color="000000"/>
              <w:right w:val="single" w:sz="4" w:space="0" w:color="000000"/>
            </w:tcBorders>
          </w:tcPr>
          <w:p>
            <w:pPr>
              <w:pStyle w:val="TAC"/>
              <w:rPr/>
            </w:pPr>
            <w:r>
              <w:rPr/>
              <w:t>SGW, PGW</w:t>
            </w:r>
          </w:p>
        </w:tc>
        <w:tc>
          <w:tcPr>
            <w:tcW w:w="1269" w:type="dxa"/>
            <w:tcBorders>
              <w:top w:val="single" w:sz="4" w:space="0" w:color="000000"/>
              <w:left w:val="single" w:sz="4" w:space="0" w:color="000000"/>
              <w:bottom w:val="single" w:sz="4" w:space="0" w:color="000000"/>
              <w:right w:val="single" w:sz="4" w:space="0" w:color="000000"/>
            </w:tcBorders>
          </w:tcPr>
          <w:p>
            <w:pPr>
              <w:pStyle w:val="TAC"/>
              <w:rPr>
                <w:lang w:eastAsia="ko-KR"/>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rPr/>
            </w:pPr>
            <w:r>
              <w:rPr/>
              <w:t>5</w:t>
            </w:r>
          </w:p>
        </w:tc>
        <w:tc>
          <w:tcPr>
            <w:tcW w:w="3971" w:type="dxa"/>
            <w:tcBorders>
              <w:top w:val="single" w:sz="4" w:space="0" w:color="000000"/>
              <w:left w:val="single" w:sz="4" w:space="0" w:color="000000"/>
              <w:bottom w:val="single" w:sz="4" w:space="0" w:color="000000"/>
              <w:right w:val="single" w:sz="4" w:space="0" w:color="000000"/>
            </w:tcBorders>
          </w:tcPr>
          <w:p>
            <w:pPr>
              <w:pStyle w:val="TAL"/>
              <w:rPr>
                <w:rFonts w:cs="Arial"/>
                <w:color w:val="000000"/>
              </w:rPr>
            </w:pPr>
            <w:r>
              <w:rPr>
                <w:rFonts w:cs="Arial"/>
                <w:color w:val="000000"/>
              </w:rPr>
              <w:t>Forwarding of user data using Control Plane CIoT 5GS Optimisation</w:t>
            </w:r>
          </w:p>
        </w:tc>
        <w:tc>
          <w:tcPr>
            <w:tcW w:w="2827" w:type="dxa"/>
            <w:tcBorders>
              <w:top w:val="single" w:sz="4" w:space="0" w:color="000000"/>
              <w:left w:val="single" w:sz="4" w:space="0" w:color="000000"/>
              <w:bottom w:val="single" w:sz="4" w:space="0" w:color="000000"/>
              <w:right w:val="single" w:sz="4" w:space="0" w:color="000000"/>
            </w:tcBorders>
          </w:tcPr>
          <w:p>
            <w:pPr>
              <w:pStyle w:val="TAC"/>
              <w:rPr/>
            </w:pPr>
            <w:r>
              <w:rPr/>
              <w:t>UP to CP function</w:t>
            </w:r>
          </w:p>
          <w:p>
            <w:pPr>
              <w:pStyle w:val="TAC"/>
              <w:rPr/>
            </w:pPr>
            <w:r>
              <w:rPr/>
              <w:t>CP to UP function</w:t>
            </w:r>
          </w:p>
        </w:tc>
        <w:tc>
          <w:tcPr>
            <w:tcW w:w="127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1269" w:type="dxa"/>
            <w:tcBorders>
              <w:top w:val="single" w:sz="4" w:space="0" w:color="000000"/>
              <w:left w:val="single" w:sz="4" w:space="0" w:color="000000"/>
              <w:bottom w:val="single" w:sz="4" w:space="0" w:color="000000"/>
              <w:right w:val="single" w:sz="4" w:space="0" w:color="000000"/>
            </w:tcBorders>
          </w:tcPr>
          <w:p>
            <w:pPr>
              <w:pStyle w:val="TAC"/>
              <w:rPr>
                <w:lang w:eastAsia="ko-KR"/>
              </w:rPr>
            </w:pPr>
            <w:r>
              <w:rPr>
                <w:lang w:eastAsia="ko-KR"/>
              </w:rPr>
              <w:t>UPF to SMF</w:t>
            </w:r>
          </w:p>
          <w:p>
            <w:pPr>
              <w:pStyle w:val="TAC"/>
              <w:rPr>
                <w:lang w:eastAsia="ko-KR"/>
              </w:rPr>
            </w:pPr>
            <w:r>
              <w:rPr>
                <w:lang w:eastAsia="ko-KR"/>
              </w:rPr>
              <w:t>SMF to UPF</w:t>
            </w:r>
          </w:p>
        </w:tc>
      </w:tr>
    </w:tbl>
    <w:p>
      <w:pPr>
        <w:pStyle w:val="Normal"/>
        <w:rPr>
          <w:lang w:val="en-US"/>
        </w:rPr>
      </w:pPr>
      <w:r>
        <w:rPr>
          <w:lang w:val="en-US"/>
        </w:rPr>
      </w:r>
    </w:p>
    <w:p>
      <w:pPr>
        <w:pStyle w:val="Normal"/>
        <w:rPr>
          <w:lang w:val="en-US"/>
        </w:rPr>
      </w:pPr>
      <w:r>
        <w:rPr>
          <w:lang w:val="en-US"/>
        </w:rPr>
        <w:t>User plane packets shall be forwarded between the CP and UP functions by encapsulating the user plane packets using GTP-U encapsulation (see 3GPP TS 29.281 [3]).</w:t>
      </w:r>
    </w:p>
    <w:p>
      <w:pPr>
        <w:pStyle w:val="Normal"/>
        <w:rPr>
          <w:lang w:val="en-US"/>
        </w:rPr>
      </w:pPr>
      <w:r>
        <w:rPr>
          <w:lang w:val="en-US"/>
        </w:rPr>
        <w:t>For forwarding data from the UP function to the CP function, the CP function shall provision PDR(s) per PFCP session context, with the PDI identifying the user plane traffic to forward to the CP function and with a FAR set with the Destination Interface "CP function side" and set to perform GTP-U encapsulation and to forward the packets to a GTP-u F-TEID uniquely assigned in the CP function per PFCP session and PDR. The CP function shall then identify the PDN connection and the bearer to which the forwarded data belongs by the F-TEID in the header of the encapsulating GTP-U packet.</w:t>
      </w:r>
    </w:p>
    <w:p>
      <w:pPr>
        <w:pStyle w:val="Normal"/>
        <w:rPr>
          <w:lang w:val="en-US"/>
        </w:rPr>
      </w:pPr>
      <w:r>
        <w:rPr>
          <w:lang w:val="en-US"/>
        </w:rPr>
        <w:t>For forwarding data from the CP function to the UP function, the CP function shall provision one or more PDR(s) per PFCP session context, with the PDI set with the Source Interface "CP function side" and identifying the GTP-u F-TEID uniquely assigned in the UP function per PDR, and with a FAR set to perform GTP-U decapsulation and to forward the packets to the intended destination. URRs and QERs may also be configured.</w:t>
      </w:r>
    </w:p>
    <w:p>
      <w:pPr>
        <w:pStyle w:val="Normal"/>
        <w:rPr/>
      </w:pPr>
      <w:r>
        <w:rPr>
          <w:lang w:val="en-US"/>
        </w:rPr>
        <w:t>For EPC PFCP session contexts may correspond to individual PDN connections, TDF sessions, or standalone sessions not tied to any PDN connection or TDF session used e.g. for forwarding RADIUS, Diameter or DHCP</w:t>
      </w:r>
      <w:r>
        <w:rPr/>
        <w:t xml:space="preserve"> signalling</w:t>
      </w:r>
      <w:r>
        <w:rPr>
          <w:lang w:val="en-US"/>
        </w:rPr>
        <w:t xml:space="preserve"> between the PGW-C and the PDN or for forwarding End Marker packets from the PGW-C or SGW-C to a downstream SGW-U or eNodeB.</w:t>
      </w:r>
    </w:p>
    <w:p>
      <w:pPr>
        <w:pStyle w:val="Normal"/>
        <w:rPr/>
      </w:pPr>
      <w:r>
        <w:rPr>
          <w:lang w:val="en-US"/>
        </w:rPr>
        <w:t>For 5GC PFCP session contexts may correspond to individual PDU sessions or standalone sessions not tied to any PDU sessions used e.g. for forwarding RADIUS, Diameter or DHCP</w:t>
      </w:r>
      <w:r>
        <w:rPr/>
        <w:t xml:space="preserve"> signalling</w:t>
      </w:r>
      <w:r>
        <w:rPr>
          <w:lang w:val="en-US"/>
        </w:rPr>
        <w:t xml:space="preserve"> between the SMF and the DN or for forwarding End Marker packets from the SMF to a downstream UPF or NG-RAN.</w:t>
      </w:r>
    </w:p>
    <w:p>
      <w:pPr>
        <w:pStyle w:val="Normal"/>
        <w:rPr>
          <w:lang w:val="en-US"/>
        </w:rPr>
      </w:pPr>
      <w:r>
        <w:rPr>
          <w:lang w:val="en-US"/>
        </w:rPr>
        <w:t>For EPC the CP function may establish one Sx-u tunnel per:</w:t>
      </w:r>
    </w:p>
    <w:p>
      <w:pPr>
        <w:pStyle w:val="B1"/>
        <w:rPr>
          <w:lang w:val="en-US"/>
        </w:rPr>
      </w:pPr>
      <w:r>
        <w:rPr>
          <w:lang w:val="en-US"/>
        </w:rPr>
        <w:t>-</w:t>
        <w:tab/>
        <w:t>bearer of PDN connection e.g. for the data forwarding scenarios 1 and 3;</w:t>
      </w:r>
    </w:p>
    <w:p>
      <w:pPr>
        <w:pStyle w:val="B1"/>
        <w:rPr>
          <w:lang w:val="en-US"/>
        </w:rPr>
      </w:pPr>
      <w:r>
        <w:rPr>
          <w:lang w:val="en-US"/>
        </w:rPr>
        <w:t>-</w:t>
        <w:tab/>
        <w:t>UP function or PDN e.g. for the data forwarding scenario 1, 2 and 4.</w:t>
      </w:r>
    </w:p>
    <w:p>
      <w:pPr>
        <w:pStyle w:val="Normal"/>
        <w:rPr>
          <w:lang w:val="en-US"/>
        </w:rPr>
      </w:pPr>
      <w:r>
        <w:rPr>
          <w:lang w:val="en-US"/>
        </w:rPr>
        <w:t>For 5GC the CP function may establish one N4-u tunnel per:</w:t>
      </w:r>
    </w:p>
    <w:p>
      <w:pPr>
        <w:pStyle w:val="B1"/>
        <w:rPr>
          <w:lang w:val="en-US"/>
        </w:rPr>
      </w:pPr>
      <w:r>
        <w:rPr>
          <w:lang w:val="en-US"/>
        </w:rPr>
        <w:t>-</w:t>
        <w:tab/>
        <w:t>PDU session e.g. for the data forwarding scenarios 1, 3 and 5;</w:t>
      </w:r>
    </w:p>
    <w:p>
      <w:pPr>
        <w:pStyle w:val="B1"/>
        <w:rPr>
          <w:lang w:val="en-US"/>
        </w:rPr>
      </w:pPr>
      <w:r>
        <w:rPr>
          <w:lang w:val="en-US"/>
        </w:rPr>
        <w:t>-</w:t>
        <w:tab/>
        <w:t>UP function or DN e.g. for the data forwarding scenario 1, 2 and 4.</w:t>
      </w:r>
    </w:p>
    <w:p>
      <w:pPr>
        <w:pStyle w:val="Normal"/>
        <w:rPr>
          <w:lang w:val="en-US"/>
        </w:rPr>
      </w:pPr>
      <w:r>
        <w:rPr>
          <w:lang w:val="en-US"/>
        </w:rPr>
        <w:t>Requirements for forwarding packets subject to buffering in the CP function between the UP and CP functions (scenario 3) are further specified in clause 5.3.3.</w:t>
      </w:r>
    </w:p>
    <w:p>
      <w:pPr>
        <w:pStyle w:val="Normal"/>
        <w:rPr>
          <w:lang w:val="en-US"/>
        </w:rPr>
      </w:pPr>
      <w:r>
        <w:rPr>
          <w:lang w:val="en-US"/>
        </w:rPr>
        <w:t>Requirements for sending End Marker packets (scenario 4) are further specified in clause 5.3.2.</w:t>
      </w:r>
    </w:p>
    <w:p>
      <w:pPr>
        <w:pStyle w:val="Normal"/>
        <w:rPr/>
      </w:pPr>
      <w:r>
        <w:rPr>
          <w:lang w:val="en-US"/>
        </w:rPr>
        <w:t xml:space="preserve">Requirements for forwarding </w:t>
      </w:r>
      <w:r>
        <w:rPr>
          <w:rFonts w:cs="Arial"/>
          <w:color w:val="000000"/>
        </w:rPr>
        <w:t>user data using Control Plane CIoT 5GS Optimisation</w:t>
      </w:r>
      <w:r>
        <w:rPr>
          <w:lang w:val="en-US"/>
        </w:rPr>
        <w:t xml:space="preserve"> between the UP and CP functions (scenario 5) are further specified in clause 5.3.5.</w:t>
      </w:r>
    </w:p>
    <w:p>
      <w:pPr>
        <w:pStyle w:val="Heading3"/>
        <w:rPr>
          <w:lang w:val="en-US"/>
        </w:rPr>
      </w:pPr>
      <w:bookmarkStart w:id="749" w:name="_Toc36814055"/>
      <w:bookmarkStart w:id="750" w:name="_Toc19717073"/>
      <w:bookmarkStart w:id="751" w:name="_Toc83140468"/>
      <w:bookmarkStart w:id="752" w:name="_Toc57931019"/>
      <w:bookmarkStart w:id="753" w:name="_Toc57930389"/>
      <w:bookmarkStart w:id="754" w:name="_Toc51860622"/>
      <w:bookmarkStart w:id="755" w:name="_Toc36042731"/>
      <w:bookmarkStart w:id="756" w:name="_Toc36030811"/>
      <w:bookmarkStart w:id="757" w:name="_Toc27723746"/>
      <w:bookmarkStart w:id="758" w:name="_Toc27556829"/>
      <w:bookmarkStart w:id="759" w:name="_Toc27490536"/>
      <w:bookmarkStart w:id="760" w:name="_Toc44688900"/>
      <w:bookmarkStart w:id="761" w:name="_Toc44923654"/>
      <w:r>
        <w:rPr>
          <w:lang w:val="en-US"/>
        </w:rPr>
        <w:t>5.3.2</w:t>
        <w:tab/>
        <w:t>Sending of End Marker Packets</w:t>
      </w:r>
      <w:bookmarkEnd w:id="749"/>
      <w:bookmarkEnd w:id="750"/>
      <w:bookmarkEnd w:id="751"/>
      <w:bookmarkEnd w:id="752"/>
      <w:bookmarkEnd w:id="753"/>
      <w:bookmarkEnd w:id="754"/>
      <w:bookmarkEnd w:id="755"/>
      <w:bookmarkEnd w:id="756"/>
      <w:bookmarkEnd w:id="757"/>
      <w:bookmarkEnd w:id="758"/>
      <w:bookmarkEnd w:id="759"/>
      <w:bookmarkEnd w:id="760"/>
      <w:bookmarkEnd w:id="761"/>
    </w:p>
    <w:p>
      <w:pPr>
        <w:pStyle w:val="Normal"/>
        <w:rPr/>
      </w:pPr>
      <w:r>
        <w:rPr/>
        <w:t>The construction of End Marker packets may either be done in the CP function or UP function, based on network configuration, as specified in clause 5.8 of 3GPP TS 23.214 [2] for EPC and in clause </w:t>
      </w:r>
      <w:r>
        <w:rPr>
          <w:lang w:eastAsia="ko-KR"/>
        </w:rPr>
        <w:t xml:space="preserve">5.8.2.9 </w:t>
      </w:r>
      <w:r>
        <w:rPr/>
        <w:t xml:space="preserve">of 3GPP TS 23.501 [28] </w:t>
      </w:r>
      <w:r>
        <w:rPr>
          <w:lang w:eastAsia="ko-KR"/>
        </w:rPr>
        <w:t>for 5GC</w:t>
      </w:r>
      <w:r>
        <w:rPr/>
        <w:t>. The support of End Marker packets by the UP function is optional.</w:t>
      </w:r>
    </w:p>
    <w:p>
      <w:pPr>
        <w:pStyle w:val="Normal"/>
        <w:rPr/>
      </w:pPr>
      <w:r>
        <w:rPr/>
        <w:t>If the UP function indicated support of End Marker packets constructed in the UP function, the CP function shall request the UP function to construct and send End Marker packets by sending a Session Modification Request including FAR(s) with the new downstream F-TEID and with the SNDEM (Send End Marker Packets) flag set.</w:t>
      </w:r>
    </w:p>
    <w:p>
      <w:pPr>
        <w:pStyle w:val="Normal"/>
        <w:rPr/>
      </w:pPr>
      <w:r>
        <w:rPr/>
        <w:t>For End Marker packets constructed in the CP function, the CP function shall:</w:t>
      </w:r>
    </w:p>
    <w:p>
      <w:pPr>
        <w:pStyle w:val="B1"/>
        <w:rPr/>
      </w:pPr>
      <w:r>
        <w:rPr/>
        <w:t>-</w:t>
        <w:tab/>
        <w:t>establish (once) one standalone PFCP session not tied to any PDN connection, per the UP function, for forwarding End Marker packets, and provision the UP function to perform one GTP-U decapsulation and to forward the resulting packets without any further change towards the destination IP address of these packets;</w:t>
      </w:r>
    </w:p>
    <w:p>
      <w:pPr>
        <w:pStyle w:val="B1"/>
        <w:rPr/>
      </w:pPr>
      <w:r>
        <w:rPr/>
        <w:t>-</w:t>
        <w:tab/>
        <w:t>construct the GTP-U End Marker packets, with the destination IP address and TEID set according to the old F-TEID value, and with a source IP address set according to the UP function's F-TEID value (e.g. S1 or Iu SGW F-TEID or NG-u UPF F-TEID);</w:t>
      </w:r>
    </w:p>
    <w:p>
      <w:pPr>
        <w:pStyle w:val="B1"/>
        <w:rPr/>
      </w:pPr>
      <w:r>
        <w:rPr/>
        <w:t>-</w:t>
        <w:tab/>
        <w:t>encapsulate the constructed GTP-U End Marker packets in GTP-U packets according to the principles specified in clause 5.3.1 for data forwarding between the CP function and the UP function, and send them towards the F-TEID assigned in the UP function for the above PFCP session, after receipt of the PFCP Session Modification Response indicating that the UP function has switched to a new F-TEID.</w:t>
      </w:r>
    </w:p>
    <w:p>
      <w:pPr>
        <w:pStyle w:val="Normal"/>
        <w:rPr>
          <w:lang w:val="en-US"/>
        </w:rPr>
      </w:pPr>
      <w:r>
        <w:rPr>
          <w:lang w:val="en-US"/>
        </w:rPr>
        <w:t>Upon receipt of a PFCP Session Modification Request modifying the F-TEID in the Outer Header Creation of a FAR, the UP function shall send the Response message only after having switched to the new F-TEID.</w:t>
      </w:r>
    </w:p>
    <w:p>
      <w:pPr>
        <w:pStyle w:val="Heading3"/>
        <w:rPr>
          <w:lang w:val="en-US"/>
        </w:rPr>
      </w:pPr>
      <w:bookmarkStart w:id="762" w:name="_Toc36814056"/>
      <w:bookmarkStart w:id="763" w:name="_Toc19717074"/>
      <w:bookmarkStart w:id="764" w:name="_Toc83140469"/>
      <w:bookmarkStart w:id="765" w:name="_Toc57931020"/>
      <w:bookmarkStart w:id="766" w:name="_Toc57930390"/>
      <w:bookmarkStart w:id="767" w:name="_Toc51860623"/>
      <w:bookmarkStart w:id="768" w:name="_Toc36042732"/>
      <w:bookmarkStart w:id="769" w:name="_Toc36030812"/>
      <w:bookmarkStart w:id="770" w:name="_Toc27723747"/>
      <w:bookmarkStart w:id="771" w:name="_Toc27556830"/>
      <w:bookmarkStart w:id="772" w:name="_Toc27490537"/>
      <w:bookmarkStart w:id="773" w:name="_Toc44688901"/>
      <w:bookmarkStart w:id="774" w:name="_Toc44923655"/>
      <w:r>
        <w:rPr>
          <w:lang w:val="en-US"/>
        </w:rPr>
        <w:t>5.3.3</w:t>
        <w:tab/>
        <w:t>Forwarding of Packets Subject to Buffering in the CP Function</w:t>
      </w:r>
      <w:bookmarkEnd w:id="762"/>
      <w:bookmarkEnd w:id="763"/>
      <w:bookmarkEnd w:id="764"/>
      <w:bookmarkEnd w:id="765"/>
      <w:bookmarkEnd w:id="766"/>
      <w:bookmarkEnd w:id="767"/>
      <w:bookmarkEnd w:id="768"/>
      <w:bookmarkEnd w:id="769"/>
      <w:bookmarkEnd w:id="770"/>
      <w:bookmarkEnd w:id="771"/>
      <w:bookmarkEnd w:id="772"/>
      <w:bookmarkEnd w:id="773"/>
      <w:bookmarkEnd w:id="774"/>
    </w:p>
    <w:p>
      <w:pPr>
        <w:pStyle w:val="Heading4"/>
        <w:rPr>
          <w:lang w:val="en-US"/>
        </w:rPr>
      </w:pPr>
      <w:bookmarkStart w:id="775" w:name="_Toc36814057"/>
      <w:bookmarkStart w:id="776" w:name="_Toc44688902"/>
      <w:bookmarkStart w:id="777" w:name="_Toc19717075"/>
      <w:bookmarkStart w:id="778" w:name="_Toc83140470"/>
      <w:bookmarkStart w:id="779" w:name="_Toc57931021"/>
      <w:bookmarkStart w:id="780" w:name="_Toc57930391"/>
      <w:bookmarkStart w:id="781" w:name="_Toc51860624"/>
      <w:bookmarkStart w:id="782" w:name="_Toc36042733"/>
      <w:bookmarkStart w:id="783" w:name="_Toc36030813"/>
      <w:bookmarkStart w:id="784" w:name="_Toc27723748"/>
      <w:bookmarkStart w:id="785" w:name="_Toc27556831"/>
      <w:bookmarkStart w:id="786" w:name="_Toc27490538"/>
      <w:bookmarkStart w:id="787" w:name="_Toc44923656"/>
      <w:r>
        <w:rPr>
          <w:lang w:val="en-US"/>
        </w:rPr>
        <w:t>5.3.3.1</w:t>
        <w:tab/>
        <w:t>General</w:t>
      </w:r>
      <w:bookmarkEnd w:id="775"/>
      <w:bookmarkEnd w:id="776"/>
      <w:bookmarkEnd w:id="777"/>
      <w:bookmarkEnd w:id="778"/>
      <w:bookmarkEnd w:id="779"/>
      <w:bookmarkEnd w:id="780"/>
      <w:bookmarkEnd w:id="781"/>
      <w:bookmarkEnd w:id="782"/>
      <w:bookmarkEnd w:id="783"/>
      <w:bookmarkEnd w:id="784"/>
      <w:bookmarkEnd w:id="785"/>
      <w:bookmarkEnd w:id="786"/>
      <w:bookmarkEnd w:id="787"/>
    </w:p>
    <w:p>
      <w:pPr>
        <w:pStyle w:val="Normal"/>
        <w:rPr>
          <w:lang w:val="en-US"/>
        </w:rPr>
      </w:pPr>
      <w:r>
        <w:rPr>
          <w:lang w:val="en-US"/>
        </w:rPr>
        <w:t>The following requirements shall apply to the data forwarding scenario 3 of Table 5.3.1-1 in addition to the requirements specified in clause 5.3.1.</w:t>
      </w:r>
    </w:p>
    <w:p>
      <w:pPr>
        <w:pStyle w:val="Normal"/>
        <w:rPr>
          <w:lang w:val="en-US"/>
        </w:rPr>
      </w:pPr>
      <w:r>
        <w:rPr>
          <w:lang w:val="en-US"/>
        </w:rPr>
        <w:t>The CP function shall establish one Sx-u tunnel per bearer of a PDN connection / one N4-u tunnel per PDU session when applying the data forwarding scenario 3.</w:t>
      </w:r>
    </w:p>
    <w:p>
      <w:pPr>
        <w:pStyle w:val="Heading4"/>
        <w:rPr>
          <w:lang w:val="en-US"/>
        </w:rPr>
      </w:pPr>
      <w:bookmarkStart w:id="788" w:name="_Toc36814058"/>
      <w:bookmarkStart w:id="789" w:name="_Toc19717076"/>
      <w:bookmarkStart w:id="790" w:name="_Toc83140471"/>
      <w:bookmarkStart w:id="791" w:name="_Toc57931022"/>
      <w:bookmarkStart w:id="792" w:name="_Toc57930392"/>
      <w:bookmarkStart w:id="793" w:name="_Toc51860625"/>
      <w:bookmarkStart w:id="794" w:name="_Toc36042734"/>
      <w:bookmarkStart w:id="795" w:name="_Toc36030814"/>
      <w:bookmarkStart w:id="796" w:name="_Toc27723749"/>
      <w:bookmarkStart w:id="797" w:name="_Toc27556832"/>
      <w:bookmarkStart w:id="798" w:name="_Toc27490539"/>
      <w:bookmarkStart w:id="799" w:name="_Toc44688903"/>
      <w:bookmarkStart w:id="800" w:name="_Toc44923657"/>
      <w:r>
        <w:rPr>
          <w:lang w:val="en-US"/>
        </w:rPr>
        <w:t>5.3.3.2</w:t>
        <w:tab/>
        <w:t>Forwarding of Packets from the UP Function to the CP Function</w:t>
      </w:r>
      <w:bookmarkEnd w:id="788"/>
      <w:bookmarkEnd w:id="789"/>
      <w:bookmarkEnd w:id="790"/>
      <w:bookmarkEnd w:id="791"/>
      <w:bookmarkEnd w:id="792"/>
      <w:bookmarkEnd w:id="793"/>
      <w:bookmarkEnd w:id="794"/>
      <w:bookmarkEnd w:id="795"/>
      <w:bookmarkEnd w:id="796"/>
      <w:bookmarkEnd w:id="797"/>
      <w:bookmarkEnd w:id="798"/>
      <w:bookmarkEnd w:id="799"/>
      <w:bookmarkEnd w:id="800"/>
    </w:p>
    <w:p>
      <w:pPr>
        <w:pStyle w:val="Normal"/>
        <w:rPr>
          <w:lang w:val="en-US"/>
        </w:rPr>
      </w:pPr>
      <w:r>
        <w:rPr>
          <w:lang w:val="en-US"/>
        </w:rPr>
        <w:t>For EPC, regardless of whether the downlink traffic received by the UP function consists of T-PDUs (i.e. user data packet, see 3GPP TS 29.281 [3]) for a combined SGW/PGW-U, or G-PDUs (i.e. T-PDU plus a GTP-U header) for a SGW-U, the downlink traffic shall be forwarded from the UP function to the CP function as G-PDUs with the GTP-U header set to the IP address and TEID uniquely assigned in the CP function for the Sx-u tunnel corresponding to the bearer of the PDN connection.</w:t>
      </w:r>
    </w:p>
    <w:p>
      <w:pPr>
        <w:pStyle w:val="NO"/>
        <w:rPr>
          <w:lang w:val="en-US"/>
        </w:rPr>
      </w:pPr>
      <w:r>
        <w:rPr>
          <w:lang w:val="en-US"/>
        </w:rPr>
        <w:t>NOTE 1:</w:t>
        <w:tab/>
        <w:t>An SGW-U receiving G-PDUs from an S5/S8 bearer forwards the same G-PDUs towards the SGW-C but with the IP address and TEID in the GTP-U header changed to the SGW-C IP address and TEID of the corresponding Sx-u tunnel.</w:t>
      </w:r>
    </w:p>
    <w:p>
      <w:pPr>
        <w:pStyle w:val="Normal"/>
        <w:rPr>
          <w:lang w:val="en-US"/>
        </w:rPr>
      </w:pPr>
      <w:r>
        <w:rPr>
          <w:lang w:val="en-US"/>
        </w:rPr>
        <w:t>For 5GC, regardless of whether the downlink traffic received by the UP function consists of T-PDUs (i.e. user data packet, see 3GPP TS 29.281 [3]) for an PSA-UPF, or G-PDUs (i.e. T-PDU plus a GTP-U header) for an I-UPF, the downlink traffic shall be forwarded from the UP function to the CP function as G-PDUs with the GTP-U header set to the IP address and TEID uniquely assigned in the CP function for the N4-u tunnel corresponding to the PDU session of the PDN connection.</w:t>
      </w:r>
    </w:p>
    <w:p>
      <w:pPr>
        <w:pStyle w:val="NO"/>
        <w:rPr>
          <w:lang w:val="en-US"/>
        </w:rPr>
      </w:pPr>
      <w:r>
        <w:rPr>
          <w:lang w:val="en-US"/>
        </w:rPr>
        <w:t>NOTE 2:</w:t>
        <w:tab/>
        <w:t>An I-UPF receiving G-PDUs from an N9 GTPU tunnel forwards the same G-PDUs towards the SMF but with the IP address and TEID in the GTP-U header changed to the SMF IP address and TEID of the corresponding N4-u tunnel.</w:t>
      </w:r>
    </w:p>
    <w:p>
      <w:pPr>
        <w:pStyle w:val="Normal"/>
        <w:rPr>
          <w:lang w:val="en-US"/>
        </w:rPr>
      </w:pPr>
      <w:r>
        <w:rPr>
          <w:lang w:val="en-US"/>
        </w:rPr>
        <w:t>To forward the user plane data to be buffered in the CP function from the UP function, the CP function shall provision:</w:t>
      </w:r>
    </w:p>
    <w:p>
      <w:pPr>
        <w:pStyle w:val="B1"/>
        <w:rPr>
          <w:lang w:val="en-US"/>
        </w:rPr>
      </w:pPr>
      <w:r>
        <w:rPr>
          <w:lang w:val="en-US"/>
        </w:rPr>
        <w:t>-</w:t>
        <w:tab/>
        <w:t>for EPC, a PDR per bearer of the PDN connection, matching the received downlink user plane packets and for a (non-combined) SGW-U, with the field Outer Header Removal Description in the Outer Header Removal IE set to "0" or "1" for IPv4 or IPv6 respectively;</w:t>
      </w:r>
    </w:p>
    <w:p>
      <w:pPr>
        <w:pStyle w:val="B1"/>
        <w:rPr>
          <w:lang w:val="en-US"/>
        </w:rPr>
      </w:pPr>
      <w:r>
        <w:rPr>
          <w:lang w:val="en-US"/>
        </w:rPr>
        <w:t>-</w:t>
        <w:tab/>
        <w:t>for 5GC, a PDR per PDU session, matching the received downlink user plane packets and for an I-UPF, with the field Outer Header Removal Description in the Outer Header Removal IE set to "0" or "1" for IPv4 or IPv6 respectively;</w:t>
      </w:r>
    </w:p>
    <w:p>
      <w:pPr>
        <w:pStyle w:val="B1"/>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"0" or "1".</w:t>
      </w:r>
    </w:p>
    <w:p>
      <w:pPr>
        <w:pStyle w:val="NO"/>
        <w:rPr>
          <w:lang w:val="en-US"/>
        </w:rPr>
      </w:pPr>
      <w:r>
        <w:rPr>
          <w:lang w:val="en-US"/>
        </w:rPr>
        <w:t>NOTE 3:</w:t>
        <w:tab/>
        <w:t>The PDR can be provisioned in the UP function before applying data forwarding to the CP function.</w:t>
      </w:r>
    </w:p>
    <w:p>
      <w:pPr>
        <w:pStyle w:val="Normal"/>
        <w:rPr>
          <w:lang w:val="en-US"/>
        </w:rPr>
      </w:pPr>
      <w:r>
        <w:rPr>
          <w:lang w:val="en-US"/>
        </w:rPr>
        <w:t>For EPC, G-PDUs sent from the UP function to the CP function over the Sx-u tunnel shall include any GTP-U extension header(s):</w:t>
      </w:r>
    </w:p>
    <w:p>
      <w:pPr>
        <w:pStyle w:val="B1"/>
        <w:rPr>
          <w:lang w:val="en-US"/>
        </w:rPr>
      </w:pPr>
      <w:r>
        <w:rPr>
          <w:lang w:val="en-US"/>
        </w:rPr>
        <w:t>-</w:t>
        <w:tab/>
        <w:t>possibly received by the UP function over the S5/S8 bearers and stored during the Outer Header Removal;</w:t>
      </w:r>
    </w:p>
    <w:p>
      <w:pPr>
        <w:pStyle w:val="B1"/>
        <w:rPr>
          <w:lang w:val="en-US"/>
        </w:rPr>
      </w:pPr>
      <w:r>
        <w:rPr>
          <w:lang w:val="en-US"/>
        </w:rPr>
        <w:t>-</w:t>
        <w:tab/>
        <w:t>possibly created by the UP function as part of a QER rule.</w:t>
      </w:r>
    </w:p>
    <w:p>
      <w:pPr>
        <w:pStyle w:val="Normal"/>
        <w:rPr>
          <w:lang w:val="en-US"/>
        </w:rPr>
      </w:pPr>
      <w:r>
        <w:rPr>
          <w:lang w:val="en-US"/>
        </w:rPr>
        <w:t>For 5GC, G-PDUs sent from the UP function to the CP function over the N4-u tunnel shall include any GTP-U extension header(s):</w:t>
      </w:r>
    </w:p>
    <w:p>
      <w:pPr>
        <w:pStyle w:val="B1"/>
        <w:rPr>
          <w:lang w:val="en-US"/>
        </w:rPr>
      </w:pPr>
      <w:r>
        <w:rPr>
          <w:lang w:val="en-US"/>
        </w:rPr>
        <w:t>-</w:t>
        <w:tab/>
        <w:t>possibly received by the UP function over the N9 PDU sessions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801" w:name="_Toc36814059"/>
      <w:bookmarkStart w:id="802" w:name="_Toc44688904"/>
      <w:bookmarkStart w:id="803" w:name="_Toc19717077"/>
      <w:bookmarkStart w:id="804" w:name="_Toc83140472"/>
      <w:bookmarkStart w:id="805" w:name="_Toc57931023"/>
      <w:bookmarkStart w:id="806" w:name="_Toc57930393"/>
      <w:bookmarkStart w:id="807" w:name="_Toc51860626"/>
      <w:bookmarkStart w:id="808" w:name="_Toc36042735"/>
      <w:bookmarkStart w:id="809" w:name="_Toc36030815"/>
      <w:bookmarkStart w:id="810" w:name="_Toc27723750"/>
      <w:bookmarkStart w:id="811" w:name="_Toc27556833"/>
      <w:bookmarkStart w:id="812" w:name="_Toc27490540"/>
      <w:bookmarkStart w:id="813" w:name="_Toc44923658"/>
      <w:r>
        <w:rPr>
          <w:lang w:val="en-US"/>
        </w:rPr>
        <w:t>5.3.3.3</w:t>
        <w:tab/>
        <w:t>Forwarding of Packets from the CP Function to the UP Function</w:t>
      </w:r>
      <w:bookmarkEnd w:id="801"/>
      <w:bookmarkEnd w:id="802"/>
      <w:bookmarkEnd w:id="803"/>
      <w:bookmarkEnd w:id="804"/>
      <w:bookmarkEnd w:id="805"/>
      <w:bookmarkEnd w:id="806"/>
      <w:bookmarkEnd w:id="807"/>
      <w:bookmarkEnd w:id="808"/>
      <w:bookmarkEnd w:id="809"/>
      <w:bookmarkEnd w:id="810"/>
      <w:bookmarkEnd w:id="811"/>
      <w:bookmarkEnd w:id="812"/>
      <w:bookmarkEnd w:id="813"/>
    </w:p>
    <w:p>
      <w:pPr>
        <w:pStyle w:val="Normal"/>
        <w:rPr>
          <w:lang w:val="en-US"/>
        </w:rPr>
      </w:pPr>
      <w:r>
        <w:rPr>
          <w:lang w:val="en-US"/>
        </w:rPr>
        <w:t>Likewise, when subsequently sending the downlink traffic buffered in the CP function back to the UP function, the downlink traffic shall be forwarded:</w:t>
      </w:r>
    </w:p>
    <w:p>
      <w:pPr>
        <w:pStyle w:val="B1"/>
        <w:rPr>
          <w:lang w:val="en-US"/>
        </w:rPr>
      </w:pPr>
      <w:r>
        <w:rPr>
          <w:lang w:val="en-US"/>
        </w:rPr>
        <w:t>-</w:t>
        <w:tab/>
        <w:t>for EPC, over Sx-u as G-PDUs with the GTP-U header set to the IP address and TEID uniquely assigned in the UP function for the Sx-u tunnel set up for the corresponding bearer of the PDN connection;</w:t>
      </w:r>
    </w:p>
    <w:p>
      <w:pPr>
        <w:pStyle w:val="B1"/>
        <w:rPr/>
      </w:pPr>
      <w:r>
        <w:rPr/>
        <w:t>-</w:t>
        <w:tab/>
        <w:t>for 5GC, over N4-u as G-PDUs with the GTP-U header set to the IP address and TEID uniquely assigned in the UP function for the N4-u tunnel set up for the corresponding PDU session.</w:t>
      </w:r>
    </w:p>
    <w:p>
      <w:pPr>
        <w:pStyle w:val="Normal"/>
        <w:rPr>
          <w:lang w:val="en-US"/>
        </w:rPr>
      </w:pPr>
      <w:r>
        <w:rPr>
          <w:lang w:val="en-US"/>
        </w:rPr>
        <w:t>G-PDUs sent over Sx-u / N4-u shall include GTP-U extension header(s) possibly received earlier from the UP function.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bearer of the PDN connection (for EPC) or per PDU session (for 5GC), with an IP address and TEID uniquely assigned in the UP function for the Sx-u / N4-u tunnel, and with the field Outer Header Removal Description in the Outer Header Removal IE set to "0" or "1";</w:t>
      </w:r>
    </w:p>
    <w:p>
      <w:pPr>
        <w:pStyle w:val="B1"/>
        <w:rPr/>
      </w:pPr>
      <w:r>
        <w:rPr>
          <w:lang w:val="en-US"/>
        </w:rPr>
        <w:t>-</w:t>
        <w:tab/>
        <w:t xml:space="preserve">a FAR enabling the UP function to forward the received downlink data from the CP function towards the RAN, with the field </w:t>
      </w:r>
      <w:r>
        <w:rPr>
          <w:lang w:eastAsia="zh-CN"/>
        </w:rPr>
        <w:t>Outer Header Creation Description</w:t>
      </w:r>
      <w:r>
        <w:rPr>
          <w:lang w:val="en-US"/>
        </w:rPr>
        <w:t xml:space="preserve"> in the Outer Header Creation set to "0" or "1".</w:t>
      </w:r>
    </w:p>
    <w:p>
      <w:pPr>
        <w:pStyle w:val="Normal"/>
        <w:rPr>
          <w:lang w:val="en-US"/>
        </w:rPr>
      </w:pPr>
      <w:r>
        <w:rPr>
          <w:lang w:val="en-US"/>
        </w:rPr>
        <w:t>G-PDUs sent from the UP function towards the RAN shall include GTP-U extension header(s) possibly received from the CP function.</w:t>
      </w:r>
    </w:p>
    <w:p>
      <w:pPr>
        <w:pStyle w:val="Heading3"/>
        <w:rPr>
          <w:lang w:eastAsia="zh-CN"/>
        </w:rPr>
      </w:pPr>
      <w:bookmarkStart w:id="814" w:name="_Toc36814060"/>
      <w:bookmarkStart w:id="815" w:name="_Toc44688905"/>
      <w:bookmarkStart w:id="816" w:name="_Toc19717078"/>
      <w:bookmarkStart w:id="817" w:name="_Toc83140473"/>
      <w:bookmarkStart w:id="818" w:name="_Toc57931024"/>
      <w:bookmarkStart w:id="819" w:name="_Toc57930394"/>
      <w:bookmarkStart w:id="820" w:name="_Toc51860627"/>
      <w:bookmarkStart w:id="821" w:name="_Toc36042736"/>
      <w:bookmarkStart w:id="822" w:name="_Toc36030816"/>
      <w:bookmarkStart w:id="823" w:name="_Toc27723751"/>
      <w:bookmarkStart w:id="824" w:name="_Toc27556834"/>
      <w:bookmarkStart w:id="825" w:name="_Toc27490541"/>
      <w:bookmarkStart w:id="826" w:name="_Toc44923659"/>
      <w:r>
        <w:rPr>
          <w:lang w:eastAsia="zh-CN"/>
        </w:rPr>
        <w:t>5.3.4</w:t>
        <w:tab/>
        <w:t>Data Forwarding between the CP and UP Functions with one PFCP-u Tunnel per UP Function or PDN</w:t>
      </w:r>
      <w:bookmarkEnd w:id="814"/>
      <w:bookmarkEnd w:id="815"/>
      <w:bookmarkEnd w:id="816"/>
      <w:bookmarkEnd w:id="817"/>
      <w:bookmarkEnd w:id="818"/>
      <w:bookmarkEnd w:id="819"/>
      <w:bookmarkEnd w:id="820"/>
      <w:bookmarkEnd w:id="821"/>
      <w:bookmarkEnd w:id="822"/>
      <w:bookmarkEnd w:id="823"/>
      <w:bookmarkEnd w:id="824"/>
      <w:bookmarkEnd w:id="825"/>
      <w:bookmarkEnd w:id="826"/>
    </w:p>
    <w:p>
      <w:pPr>
        <w:pStyle w:val="Heading4"/>
        <w:rPr>
          <w:lang w:val="en-US"/>
        </w:rPr>
      </w:pPr>
      <w:bookmarkStart w:id="827" w:name="_Toc36814061"/>
      <w:bookmarkStart w:id="828" w:name="_Toc19717079"/>
      <w:bookmarkStart w:id="829" w:name="_Toc83140474"/>
      <w:bookmarkStart w:id="830" w:name="_Toc57931025"/>
      <w:bookmarkStart w:id="831" w:name="_Toc57930395"/>
      <w:bookmarkStart w:id="832" w:name="_Toc51860628"/>
      <w:bookmarkStart w:id="833" w:name="_Toc36042737"/>
      <w:bookmarkStart w:id="834" w:name="_Toc36030817"/>
      <w:bookmarkStart w:id="835" w:name="_Toc27723752"/>
      <w:bookmarkStart w:id="836" w:name="_Toc27556835"/>
      <w:bookmarkStart w:id="837" w:name="_Toc27490542"/>
      <w:bookmarkStart w:id="838" w:name="_Toc44688906"/>
      <w:bookmarkStart w:id="839" w:name="_Toc44923660"/>
      <w:r>
        <w:rPr>
          <w:lang w:val="en-US"/>
        </w:rPr>
        <w:t>5.3.4.1</w:t>
        <w:tab/>
        <w:t>General</w:t>
      </w:r>
      <w:bookmarkEnd w:id="827"/>
      <w:bookmarkEnd w:id="828"/>
      <w:bookmarkEnd w:id="829"/>
      <w:bookmarkEnd w:id="830"/>
      <w:bookmarkEnd w:id="831"/>
      <w:bookmarkEnd w:id="832"/>
      <w:bookmarkEnd w:id="833"/>
      <w:bookmarkEnd w:id="834"/>
      <w:bookmarkEnd w:id="835"/>
      <w:bookmarkEnd w:id="836"/>
      <w:bookmarkEnd w:id="837"/>
      <w:bookmarkEnd w:id="838"/>
      <w:bookmarkEnd w:id="839"/>
    </w:p>
    <w:p>
      <w:pPr>
        <w:pStyle w:val="Normal"/>
        <w:rPr>
          <w:lang w:val="en-US"/>
        </w:rPr>
      </w:pPr>
      <w:r>
        <w:rPr>
          <w:lang w:val="en-US"/>
        </w:rPr>
        <w:t>The following requirements shall apply to the data forwarding scenario 1 and 2 of Table 5.3.1-1, when establishing one PFCP-u tunnel per UP function or PDN, in addition to the requirements specified in clause 5.3.1.</w:t>
      </w:r>
    </w:p>
    <w:p>
      <w:pPr>
        <w:pStyle w:val="Heading4"/>
        <w:rPr>
          <w:lang w:val="en-US"/>
        </w:rPr>
      </w:pPr>
      <w:bookmarkStart w:id="840" w:name="_Toc57930396"/>
      <w:bookmarkStart w:id="841" w:name="_Toc19717080"/>
      <w:bookmarkStart w:id="842" w:name="_Toc83140475"/>
      <w:bookmarkStart w:id="843" w:name="_Toc51860629"/>
      <w:bookmarkStart w:id="844" w:name="_Toc57931026"/>
      <w:bookmarkStart w:id="845" w:name="_Toc36814062"/>
      <w:bookmarkStart w:id="846" w:name="_Toc44688907"/>
      <w:bookmarkStart w:id="847" w:name="_Toc44923661"/>
      <w:bookmarkStart w:id="848" w:name="_Toc27490543"/>
      <w:bookmarkStart w:id="849" w:name="_Toc27556836"/>
      <w:bookmarkStart w:id="850" w:name="_Toc36030818"/>
      <w:bookmarkStart w:id="851" w:name="_Toc36042738"/>
      <w:bookmarkStart w:id="852" w:name="_Toc27723753"/>
      <w:r>
        <w:rPr>
          <w:lang w:val="en-US"/>
        </w:rPr>
        <w:t>5.3.4.2</w:t>
        <w:tab/>
        <w:t>Forwarding of Packets from the UP Function to the CP Function</w:t>
      </w:r>
      <w:bookmarkEnd w:id="840"/>
      <w:bookmarkEnd w:id="841"/>
      <w:bookmarkEnd w:id="842"/>
      <w:bookmarkEnd w:id="843"/>
      <w:bookmarkEnd w:id="844"/>
      <w:bookmarkEnd w:id="845"/>
      <w:bookmarkEnd w:id="846"/>
      <w:bookmarkEnd w:id="847"/>
      <w:bookmarkEnd w:id="848"/>
      <w:bookmarkEnd w:id="849"/>
      <w:bookmarkEnd w:id="850"/>
      <w:bookmarkEnd w:id="851"/>
      <w:bookmarkEnd w:id="852"/>
    </w:p>
    <w:p>
      <w:pPr>
        <w:pStyle w:val="Normal"/>
        <w:rPr/>
      </w:pPr>
      <w:r>
        <w:rPr>
          <w:lang w:val="en-US"/>
        </w:rPr>
        <w:t>Regardless of whether the traffic received by the UP function consists of T-PDUs (i.e. user data packet, see 3GPP TS 29.281 [3]) from SGi / N6 or G-PDUs (i.e. T-PDU plus a GTP-U header) from the UE, the traffic shall be forwarded from the UP function to the CP function as G-PDUs with the GTP-U header set to the IP address and TEID uniquely assigned in the CP function for the PFCP-u tunnel corresponding to the UP function</w:t>
      </w:r>
      <w:r>
        <w:rPr>
          <w:lang w:val="en-US" w:eastAsia="zh-CN"/>
        </w:rPr>
        <w:t xml:space="preserve"> </w:t>
      </w:r>
      <w:r>
        <w:rPr>
          <w:lang w:eastAsia="zh-CN"/>
        </w:rPr>
        <w:t>or PDN</w:t>
      </w:r>
      <w:r>
        <w:rPr>
          <w:lang w:val="en-US"/>
        </w:rPr>
        <w:t>.</w:t>
      </w:r>
    </w:p>
    <w:p>
      <w:pPr>
        <w:pStyle w:val="Normal"/>
        <w:rPr>
          <w:lang w:val="en-US"/>
        </w:rPr>
      </w:pPr>
      <w:r>
        <w:rPr>
          <w:lang w:val="en-US"/>
        </w:rPr>
        <w:t>To forward the user plane data to from the UP function, the CP function shall provision:</w:t>
      </w:r>
    </w:p>
    <w:p>
      <w:pPr>
        <w:pStyle w:val="B1"/>
        <w:rPr>
          <w:lang w:val="en-US"/>
        </w:rPr>
      </w:pPr>
      <w:r>
        <w:rPr>
          <w:lang w:val="en-US"/>
        </w:rPr>
        <w:t>-</w:t>
        <w:tab/>
        <w:t>for supporting data forwarding scenario "1" as specified in clause 5.3.1, an additional PDR for a PFCP session established for a PDN connection or a PDU session which requires such data forwarding, matching the received user plane packets from uplink direction. The Outer Header Removal IE shall not be present if the complete G-PDU is required to be forwarded, otherwise the Outer Header Removal IE shall be present and set to "0" or "1" for IPv4 or IPv6 respectively;</w:t>
      </w:r>
    </w:p>
    <w:p>
      <w:pPr>
        <w:pStyle w:val="B1"/>
        <w:rPr>
          <w:lang w:val="en-US"/>
        </w:rPr>
      </w:pPr>
      <w:r>
        <w:rPr>
          <w:lang w:val="en-US"/>
        </w:rPr>
        <w:t>-</w:t>
        <w:tab/>
        <w:t>for supporting data forwarding scenario "2" as specified in clause 5.3.1, a PDR matching the received user plane packets from downlink direction;</w:t>
      </w:r>
    </w:p>
    <w:p>
      <w:pPr>
        <w:pStyle w:val="B1"/>
        <w:rPr/>
      </w:pPr>
      <w:r>
        <w:rPr>
          <w:lang w:val="en-US"/>
        </w:rPr>
        <w:t>-</w:t>
        <w:tab/>
        <w:t xml:space="preserve">a FAR instructing the UP function to forward the received data to the CP function, with the field </w:t>
      </w:r>
      <w:r>
        <w:rPr>
          <w:lang w:eastAsia="zh-CN"/>
        </w:rPr>
        <w:t>Outer Header Creation Description</w:t>
      </w:r>
      <w:r>
        <w:rPr>
          <w:lang w:val="en-US"/>
        </w:rPr>
        <w:t xml:space="preserve"> in the Outer Header Creation set to "0" or "1" for IPv4 or IPv6 respectively, and </w:t>
      </w:r>
      <w:r>
        <w:rPr/>
        <w:t>the Outer GTP-U header set to the IP address and TEID uniquely assigned in the CP function for the Sx-u tunnel</w:t>
      </w:r>
      <w:r>
        <w:rPr>
          <w:lang w:val="en-US"/>
        </w:rPr>
        <w:t>.</w:t>
      </w:r>
    </w:p>
    <w:p>
      <w:pPr>
        <w:pStyle w:val="Heading4"/>
        <w:rPr>
          <w:lang w:val="en-US"/>
        </w:rPr>
      </w:pPr>
      <w:bookmarkStart w:id="853" w:name="_Toc51860630"/>
      <w:bookmarkStart w:id="854" w:name="_Toc19717081"/>
      <w:bookmarkStart w:id="855" w:name="_Toc83140476"/>
      <w:bookmarkStart w:id="856" w:name="_Toc57931027"/>
      <w:bookmarkStart w:id="857" w:name="_Toc57930397"/>
      <w:bookmarkStart w:id="858" w:name="_Toc44923662"/>
      <w:bookmarkStart w:id="859" w:name="_Toc44688908"/>
      <w:bookmarkStart w:id="860" w:name="_Toc36814063"/>
      <w:bookmarkStart w:id="861" w:name="_Toc27723754"/>
      <w:bookmarkStart w:id="862" w:name="_Toc27556837"/>
      <w:bookmarkStart w:id="863" w:name="_Toc27490544"/>
      <w:bookmarkStart w:id="864" w:name="_Toc36042739"/>
      <w:bookmarkStart w:id="865" w:name="_Toc36030819"/>
      <w:r>
        <w:rPr>
          <w:lang w:val="en-US"/>
        </w:rPr>
        <w:t>5.3.4.3</w:t>
        <w:tab/>
        <w:t>Forwarding of Packets from the CP Function to the UP Function</w:t>
      </w:r>
      <w:bookmarkEnd w:id="853"/>
      <w:bookmarkEnd w:id="854"/>
      <w:bookmarkEnd w:id="855"/>
      <w:bookmarkEnd w:id="856"/>
      <w:bookmarkEnd w:id="857"/>
      <w:bookmarkEnd w:id="858"/>
      <w:bookmarkEnd w:id="859"/>
      <w:bookmarkEnd w:id="860"/>
      <w:bookmarkEnd w:id="861"/>
      <w:bookmarkEnd w:id="862"/>
      <w:bookmarkEnd w:id="863"/>
      <w:bookmarkEnd w:id="864"/>
      <w:bookmarkEnd w:id="865"/>
    </w:p>
    <w:p>
      <w:pPr>
        <w:pStyle w:val="Normal"/>
        <w:rPr>
          <w:lang w:val="en-US"/>
        </w:rPr>
      </w:pPr>
      <w:r>
        <w:rPr>
          <w:lang w:val="en-US"/>
        </w:rPr>
        <w:t>When sending user plane data from the CP function, the traffic shall be forwarded over PFCP-u as:</w:t>
      </w:r>
    </w:p>
    <w:p>
      <w:pPr>
        <w:pStyle w:val="B1"/>
        <w:rPr/>
      </w:pPr>
      <w:r>
        <w:rPr/>
        <w:t>-</w:t>
        <w:tab/>
        <w:t>T-PDUs encapsulated in GTP-U with the GTP-U header set to the IP address and TEID uniquely assigned in the UP function for the PFCP-u tunnel set up for the UP function or PDN or DN for traffic to be sent towards SGi or N6</w:t>
      </w:r>
      <w:r>
        <w:rPr>
          <w:lang w:val="sv-SE"/>
        </w:rPr>
        <w:t>;</w:t>
      </w:r>
      <w:r>
        <w:rPr/>
        <w:t xml:space="preserve"> or</w:t>
      </w:r>
    </w:p>
    <w:p>
      <w:pPr>
        <w:pStyle w:val="B1"/>
        <w:rPr/>
      </w:pPr>
      <w:r>
        <w:rPr/>
        <w:t>-</w:t>
        <w:tab/>
        <w:t>G-PDUs encapsulated in GTP-U with the outer GTP-U header set to the IP address and TEID uniquely assigned in the UP function for the PFCP-u tunnel set up for the UP function and with the inner GTP-U header set to the F-TEID assigned by the downstreams GTP-U peer (e.g. SGW, I-UPF) to the bearer over which the data shall be sent.</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UP function, with an IP address and TEID uniquely assigned in the UP function for the PFCP-u tunnel, and with the field Outer Header Removal Description in the Outer Header Removal IE set to "0" or "1";</w:t>
      </w:r>
    </w:p>
    <w:p>
      <w:pPr>
        <w:pStyle w:val="B1"/>
        <w:rPr>
          <w:lang w:val="en-US"/>
        </w:rPr>
      </w:pPr>
      <w:r>
        <w:rPr>
          <w:lang w:val="en-US"/>
        </w:rPr>
        <w:t>-</w:t>
        <w:tab/>
        <w:t>a FAR enabling the UP function to forward the received data from the CP function.</w:t>
      </w:r>
    </w:p>
    <w:p>
      <w:pPr>
        <w:pStyle w:val="Heading3"/>
        <w:rPr/>
      </w:pPr>
      <w:bookmarkStart w:id="866" w:name="_Toc27556838"/>
      <w:bookmarkStart w:id="867" w:name="_Toc19717082"/>
      <w:bookmarkStart w:id="868" w:name="_Toc57930398"/>
      <w:bookmarkStart w:id="869" w:name="_Toc51860631"/>
      <w:bookmarkStart w:id="870" w:name="_Toc44923663"/>
      <w:bookmarkStart w:id="871" w:name="_Toc44688909"/>
      <w:bookmarkStart w:id="872" w:name="_Toc36814064"/>
      <w:bookmarkStart w:id="873" w:name="_Toc36042740"/>
      <w:bookmarkStart w:id="874" w:name="_Toc36030820"/>
      <w:bookmarkStart w:id="875" w:name="_Toc27723755"/>
      <w:bookmarkStart w:id="876" w:name="_Toc27490545"/>
      <w:bookmarkStart w:id="877" w:name="_Toc57931028"/>
      <w:bookmarkStart w:id="878" w:name="_Toc83140477"/>
      <w:r>
        <w:rPr>
          <w:lang w:val="en-US"/>
        </w:rPr>
        <w:t>5.3.5</w:t>
        <w:tab/>
        <w:t xml:space="preserve">Forwarding of </w:t>
      </w:r>
      <w:r>
        <w:rPr>
          <w:rFonts w:cs="Arial"/>
          <w:color w:val="000000"/>
        </w:rPr>
        <w:t>user data using Control Plane CIoT 5GS Optimisation (for 5GC)</w:t>
      </w:r>
      <w:bookmarkEnd w:id="866"/>
      <w:bookmarkEnd w:id="867"/>
      <w:bookmarkEnd w:id="868"/>
      <w:bookmarkEnd w:id="869"/>
      <w:bookmarkEnd w:id="870"/>
      <w:bookmarkEnd w:id="871"/>
      <w:bookmarkEnd w:id="872"/>
      <w:bookmarkEnd w:id="873"/>
      <w:bookmarkEnd w:id="874"/>
      <w:bookmarkEnd w:id="875"/>
      <w:bookmarkEnd w:id="876"/>
      <w:bookmarkEnd w:id="877"/>
      <w:bookmarkEnd w:id="878"/>
    </w:p>
    <w:p>
      <w:pPr>
        <w:pStyle w:val="Heading4"/>
        <w:rPr>
          <w:lang w:val="en-US"/>
        </w:rPr>
      </w:pPr>
      <w:bookmarkStart w:id="879" w:name="_Toc44923664"/>
      <w:bookmarkStart w:id="880" w:name="_Toc27556839"/>
      <w:bookmarkStart w:id="881" w:name="_Toc44688910"/>
      <w:bookmarkStart w:id="882" w:name="_Toc83140478"/>
      <w:bookmarkStart w:id="883" w:name="_Toc57930399"/>
      <w:bookmarkStart w:id="884" w:name="_Toc51860632"/>
      <w:bookmarkStart w:id="885" w:name="_Toc36042741"/>
      <w:bookmarkStart w:id="886" w:name="_Toc36030821"/>
      <w:bookmarkStart w:id="887" w:name="_Toc27723756"/>
      <w:bookmarkStart w:id="888" w:name="_Toc27490546"/>
      <w:bookmarkStart w:id="889" w:name="_Toc57931029"/>
      <w:bookmarkStart w:id="890" w:name="_Toc36814065"/>
      <w:bookmarkStart w:id="891" w:name="_Toc19717083"/>
      <w:r>
        <w:rPr>
          <w:lang w:val="en-US"/>
        </w:rPr>
        <w:t>5.3.5.1</w:t>
        <w:tab/>
        <w:t>General</w:t>
      </w:r>
      <w:bookmarkEnd w:id="879"/>
      <w:bookmarkEnd w:id="880"/>
      <w:bookmarkEnd w:id="881"/>
      <w:bookmarkEnd w:id="882"/>
      <w:bookmarkEnd w:id="883"/>
      <w:bookmarkEnd w:id="884"/>
      <w:bookmarkEnd w:id="885"/>
      <w:bookmarkEnd w:id="886"/>
      <w:bookmarkEnd w:id="887"/>
      <w:bookmarkEnd w:id="888"/>
      <w:bookmarkEnd w:id="889"/>
      <w:bookmarkEnd w:id="890"/>
      <w:bookmarkEnd w:id="891"/>
    </w:p>
    <w:p>
      <w:pPr>
        <w:pStyle w:val="Normal"/>
        <w:rPr>
          <w:lang w:val="en-US"/>
        </w:rPr>
      </w:pPr>
      <w:r>
        <w:rPr>
          <w:lang w:val="en-US"/>
        </w:rPr>
        <w:t>The following requirements shall apply to the data forwarding scenario 5 of Table 5.3.1-1 in addition to the requirements specified in clause 5.3.1.</w:t>
      </w:r>
    </w:p>
    <w:p>
      <w:pPr>
        <w:pStyle w:val="Normal"/>
        <w:rPr>
          <w:lang w:val="en-US"/>
        </w:rPr>
      </w:pPr>
      <w:r>
        <w:rPr>
          <w:lang w:val="en-US"/>
        </w:rPr>
        <w:t>The CP function shall establish one one N4-u tunnel per PDU session when applying the data forwarding scenario 5.</w:t>
      </w:r>
    </w:p>
    <w:p>
      <w:pPr>
        <w:pStyle w:val="Heading4"/>
        <w:rPr>
          <w:lang w:val="en-US"/>
        </w:rPr>
      </w:pPr>
      <w:bookmarkStart w:id="892" w:name="_Toc44923665"/>
      <w:bookmarkStart w:id="893" w:name="_Toc19717084"/>
      <w:bookmarkStart w:id="894" w:name="_Toc83140479"/>
      <w:bookmarkStart w:id="895" w:name="_Toc57931030"/>
      <w:bookmarkStart w:id="896" w:name="_Toc57930400"/>
      <w:bookmarkStart w:id="897" w:name="_Toc51860633"/>
      <w:bookmarkStart w:id="898" w:name="_Toc44688911"/>
      <w:bookmarkStart w:id="899" w:name="_Toc36030822"/>
      <w:bookmarkStart w:id="900" w:name="_Toc27723757"/>
      <w:bookmarkStart w:id="901" w:name="_Toc27556840"/>
      <w:bookmarkStart w:id="902" w:name="_Toc27490547"/>
      <w:bookmarkStart w:id="903" w:name="_Toc36814066"/>
      <w:bookmarkStart w:id="904" w:name="_Toc36042742"/>
      <w:r>
        <w:rPr>
          <w:lang w:val="en-US"/>
        </w:rPr>
        <w:t>5.3.5.2</w:t>
        <w:tab/>
        <w:t>Forwarding of Packets from the UP Function to the CP Function</w:t>
      </w:r>
      <w:bookmarkEnd w:id="892"/>
      <w:bookmarkEnd w:id="893"/>
      <w:bookmarkEnd w:id="894"/>
      <w:bookmarkEnd w:id="895"/>
      <w:bookmarkEnd w:id="896"/>
      <w:bookmarkEnd w:id="897"/>
      <w:bookmarkEnd w:id="898"/>
      <w:bookmarkEnd w:id="899"/>
      <w:bookmarkEnd w:id="900"/>
      <w:bookmarkEnd w:id="901"/>
      <w:bookmarkEnd w:id="902"/>
      <w:bookmarkEnd w:id="903"/>
      <w:bookmarkEnd w:id="904"/>
    </w:p>
    <w:p>
      <w:pPr>
        <w:pStyle w:val="Normal"/>
        <w:rPr>
          <w:lang w:val="en-US"/>
        </w:rPr>
      </w:pPr>
      <w:r>
        <w:rPr>
          <w:lang w:val="en-US"/>
        </w:rPr>
        <w:t>Regardless of whether the downlink traffic received by the UP function consists of T-PDUs (i.e. user data packet, see 3GPP TS 29.281 [3]) from N6 or G-PDUs (i.e. T-PDU plus a GTP-U header) received from N9, the downlink traffic shall be forwarded from the UP function to the CP function as G-PDUs with the GTP-U header set to the IP address and TEID uniquely assigned in the CP function for the N4-u tunnel corresponding to the PDU session.</w:t>
      </w:r>
    </w:p>
    <w:p>
      <w:pPr>
        <w:pStyle w:val="NO"/>
        <w:rPr>
          <w:lang w:val="en-US"/>
        </w:rPr>
      </w:pPr>
      <w:r>
        <w:rPr>
          <w:lang w:val="en-US"/>
        </w:rPr>
        <w:t>NOTE:</w:t>
        <w:tab/>
        <w:t>A UPF receiving G-PDUs from N9 forwards the G-PDUs towards the SMF but with the IP address and TEID in the GTP-U header changed to the SMF IP address and TEID of the corresponding N4-u tunnel.</w:t>
      </w:r>
    </w:p>
    <w:p>
      <w:pPr>
        <w:pStyle w:val="Normal"/>
        <w:rPr>
          <w:lang w:val="en-US"/>
        </w:rPr>
      </w:pPr>
      <w:r>
        <w:rPr>
          <w:lang w:val="en-US"/>
        </w:rPr>
        <w:t>To forward the user plane data from the UP function to the CP function, the CP function shall provision:</w:t>
      </w:r>
    </w:p>
    <w:p>
      <w:pPr>
        <w:pStyle w:val="B1"/>
        <w:rPr>
          <w:lang w:val="en-US"/>
        </w:rPr>
      </w:pPr>
      <w:r>
        <w:rPr>
          <w:lang w:val="en-US"/>
        </w:rPr>
        <w:t>-</w:t>
        <w:tab/>
        <w:t>a PDR per PDU session, matching the received downlink user plane packets, and for traffic received from N9, with the field Outer Header Removal Description in the Outer Header Removal IE set to "0" or "1" for IPv4 or IPv6 respectively;</w:t>
      </w:r>
    </w:p>
    <w:p>
      <w:pPr>
        <w:pStyle w:val="B1"/>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perform GTP-U/UDP/IPv4 or GTP-U/UDP/IPv6 encapsulation.</w:t>
      </w:r>
    </w:p>
    <w:p>
      <w:pPr>
        <w:pStyle w:val="NO"/>
        <w:rPr>
          <w:lang w:val="en-US"/>
        </w:rPr>
      </w:pPr>
      <w:r>
        <w:rPr>
          <w:lang w:val="en-US"/>
        </w:rPr>
        <w:t>NOTE:</w:t>
        <w:tab/>
        <w:t>The PDR can be provisioned in the UP function before applying data forwarding to the CP function.</w:t>
      </w:r>
    </w:p>
    <w:p>
      <w:pPr>
        <w:pStyle w:val="Normal"/>
        <w:rPr>
          <w:lang w:val="en-US"/>
        </w:rPr>
      </w:pPr>
      <w:r>
        <w:rPr>
          <w:lang w:val="en-US"/>
        </w:rPr>
        <w:t>G-PDUs sent from the UP function to the CP function over the N4-u tunnel shall include any GTP-U extension header(s):</w:t>
      </w:r>
    </w:p>
    <w:p>
      <w:pPr>
        <w:pStyle w:val="B1"/>
        <w:rPr>
          <w:lang w:val="en-US"/>
        </w:rPr>
      </w:pPr>
      <w:r>
        <w:rPr>
          <w:lang w:val="en-US"/>
        </w:rPr>
        <w:t>-</w:t>
        <w:tab/>
        <w:t>possibly received by the UP function over the N9 interface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905" w:name="_Toc51860634"/>
      <w:bookmarkStart w:id="906" w:name="_Toc44923666"/>
      <w:bookmarkStart w:id="907" w:name="_Toc19717085"/>
      <w:bookmarkStart w:id="908" w:name="_Toc83140480"/>
      <w:bookmarkStart w:id="909" w:name="_Toc57931031"/>
      <w:bookmarkStart w:id="910" w:name="_Toc57930401"/>
      <w:bookmarkStart w:id="911" w:name="_Toc44688912"/>
      <w:bookmarkStart w:id="912" w:name="_Toc36042743"/>
      <w:bookmarkStart w:id="913" w:name="_Toc36030823"/>
      <w:bookmarkStart w:id="914" w:name="_Toc27723758"/>
      <w:bookmarkStart w:id="915" w:name="_Toc27556841"/>
      <w:bookmarkStart w:id="916" w:name="_Toc27490548"/>
      <w:bookmarkStart w:id="917" w:name="_Toc36814067"/>
      <w:r>
        <w:rPr>
          <w:lang w:val="en-US"/>
        </w:rPr>
        <w:t>5.3.5.3</w:t>
        <w:tab/>
        <w:t>Forwarding of Packets from the CP Function to the UP Function</w:t>
      </w:r>
      <w:bookmarkEnd w:id="905"/>
      <w:bookmarkEnd w:id="906"/>
      <w:bookmarkEnd w:id="907"/>
      <w:bookmarkEnd w:id="908"/>
      <w:bookmarkEnd w:id="909"/>
      <w:bookmarkEnd w:id="910"/>
      <w:bookmarkEnd w:id="911"/>
      <w:bookmarkEnd w:id="912"/>
      <w:bookmarkEnd w:id="913"/>
      <w:bookmarkEnd w:id="914"/>
      <w:bookmarkEnd w:id="915"/>
      <w:bookmarkEnd w:id="916"/>
      <w:bookmarkEnd w:id="917"/>
    </w:p>
    <w:p>
      <w:pPr>
        <w:pStyle w:val="Normal"/>
        <w:rPr/>
      </w:pPr>
      <w:r>
        <w:rPr>
          <w:lang w:val="en-US"/>
        </w:rPr>
        <w:t xml:space="preserve">Likewise, when sending the uplink traffic received in the CP function to the UP function, the uplink traffic shall be forwarded </w:t>
      </w:r>
      <w:r>
        <w:rPr/>
        <w:t>over N4-u as G-PDUs with the GTP-U header set to the IP address and TEID uniquely assigned in the UP function for the N4-u tunnel set up for the corresponding PDU session.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PDU session, with an IP address and TEID uniquely assigned in the UP function for the N4-u tunnel, and with the field Outer Header Removal Description in the Outer Header Removal IE set to "0" or "1";</w:t>
      </w:r>
    </w:p>
    <w:p>
      <w:pPr>
        <w:pStyle w:val="B1"/>
        <w:rPr>
          <w:lang w:val="en-US"/>
        </w:rPr>
      </w:pPr>
      <w:r>
        <w:rPr>
          <w:lang w:val="en-US"/>
        </w:rPr>
        <w:t>-</w:t>
        <w:tab/>
        <w:t>a FAR enabling the UP function to forward the received uplink data from the CP function.</w:t>
      </w:r>
    </w:p>
    <w:p>
      <w:pPr>
        <w:pStyle w:val="Heading2"/>
        <w:rPr/>
      </w:pPr>
      <w:bookmarkStart w:id="918" w:name="_Toc44923667"/>
      <w:bookmarkStart w:id="919" w:name="_Toc19717086"/>
      <w:bookmarkStart w:id="920" w:name="_Toc83140481"/>
      <w:bookmarkStart w:id="921" w:name="_Toc57931032"/>
      <w:bookmarkStart w:id="922" w:name="_Toc57930402"/>
      <w:bookmarkStart w:id="923" w:name="_Toc51860635"/>
      <w:bookmarkStart w:id="924" w:name="_Toc44688913"/>
      <w:bookmarkStart w:id="925" w:name="_Toc36030824"/>
      <w:bookmarkStart w:id="926" w:name="_Toc27723759"/>
      <w:bookmarkStart w:id="927" w:name="_Toc27556842"/>
      <w:bookmarkStart w:id="928" w:name="_Toc27490549"/>
      <w:bookmarkStart w:id="929" w:name="_Toc36814068"/>
      <w:bookmarkStart w:id="930" w:name="_Toc36042744"/>
      <w:r>
        <w:rPr/>
        <w:t>5.</w:t>
      </w:r>
      <w:r>
        <w:rPr>
          <w:lang w:val="en-US"/>
        </w:rPr>
        <w:t>4</w:t>
      </w:r>
      <w:r>
        <w:rPr/>
        <w:tab/>
        <w:t>Policy and Charging Control</w:t>
      </w:r>
      <w:bookmarkEnd w:id="918"/>
      <w:bookmarkEnd w:id="919"/>
      <w:bookmarkEnd w:id="920"/>
      <w:bookmarkEnd w:id="921"/>
      <w:bookmarkEnd w:id="922"/>
      <w:bookmarkEnd w:id="923"/>
      <w:bookmarkEnd w:id="924"/>
      <w:bookmarkEnd w:id="925"/>
      <w:bookmarkEnd w:id="926"/>
      <w:bookmarkEnd w:id="927"/>
      <w:bookmarkEnd w:id="928"/>
      <w:bookmarkEnd w:id="929"/>
      <w:bookmarkEnd w:id="930"/>
    </w:p>
    <w:p>
      <w:pPr>
        <w:pStyle w:val="Heading3"/>
        <w:rPr/>
      </w:pPr>
      <w:bookmarkStart w:id="931" w:name="_Toc83140482"/>
      <w:bookmarkStart w:id="932" w:name="_Toc57931033"/>
      <w:bookmarkStart w:id="933" w:name="_Toc57930403"/>
      <w:bookmarkStart w:id="934" w:name="_Toc51860636"/>
      <w:bookmarkStart w:id="935" w:name="_Toc44923668"/>
      <w:bookmarkStart w:id="936" w:name="_Toc44688914"/>
      <w:bookmarkStart w:id="937" w:name="_Toc36814069"/>
      <w:bookmarkStart w:id="938" w:name="_Toc36042745"/>
      <w:bookmarkStart w:id="939" w:name="_Toc36030825"/>
      <w:bookmarkStart w:id="940" w:name="_Toc27723760"/>
      <w:bookmarkStart w:id="941" w:name="_Toc27556843"/>
      <w:bookmarkStart w:id="942" w:name="_Toc27490550"/>
      <w:bookmarkStart w:id="943" w:name="_Toc19717087"/>
      <w:r>
        <w:rPr/>
        <w:t>5.4.1</w:t>
        <w:tab/>
        <w:t>General</w:t>
      </w:r>
      <w:bookmarkEnd w:id="931"/>
      <w:bookmarkEnd w:id="932"/>
      <w:bookmarkEnd w:id="933"/>
      <w:bookmarkEnd w:id="934"/>
      <w:bookmarkEnd w:id="935"/>
      <w:bookmarkEnd w:id="936"/>
      <w:bookmarkEnd w:id="937"/>
      <w:bookmarkEnd w:id="938"/>
      <w:bookmarkEnd w:id="939"/>
      <w:bookmarkEnd w:id="940"/>
      <w:bookmarkEnd w:id="941"/>
      <w:bookmarkEnd w:id="942"/>
      <w:bookmarkEnd w:id="943"/>
    </w:p>
    <w:p>
      <w:pPr>
        <w:pStyle w:val="Normal"/>
        <w:rPr/>
      </w:pPr>
      <w:r>
        <w:rPr/>
        <w:t>This clause describe how Policy and Charging Control requirements are supported over the Sxa, Sxb, Sxc and N4 reference points.</w:t>
      </w:r>
    </w:p>
    <w:p>
      <w:pPr>
        <w:pStyle w:val="Heading3"/>
        <w:rPr/>
      </w:pPr>
      <w:bookmarkStart w:id="944" w:name="_Toc44923669"/>
      <w:bookmarkStart w:id="945" w:name="_Toc44688915"/>
      <w:bookmarkStart w:id="946" w:name="_Toc83140483"/>
      <w:bookmarkStart w:id="947" w:name="_Toc57931034"/>
      <w:bookmarkStart w:id="948" w:name="_Toc57930404"/>
      <w:bookmarkStart w:id="949" w:name="_Toc51860637"/>
      <w:bookmarkStart w:id="950" w:name="_Toc36042746"/>
      <w:bookmarkStart w:id="951" w:name="_Toc36030826"/>
      <w:bookmarkStart w:id="952" w:name="_Toc27723761"/>
      <w:bookmarkStart w:id="953" w:name="_Toc27556844"/>
      <w:bookmarkStart w:id="954" w:name="_Toc27490551"/>
      <w:bookmarkStart w:id="955" w:name="_Toc36814070"/>
      <w:bookmarkStart w:id="956" w:name="_Toc19717088"/>
      <w:r>
        <w:rPr/>
        <w:t>5.</w:t>
      </w:r>
      <w:r>
        <w:rPr>
          <w:lang w:val="en-US"/>
        </w:rPr>
        <w:t>4</w:t>
      </w:r>
      <w:r>
        <w:rPr/>
        <w:t>.</w:t>
      </w:r>
      <w:r>
        <w:rPr>
          <w:lang w:val="en-US"/>
        </w:rPr>
        <w:t>2</w:t>
      </w:r>
      <w:r>
        <w:rPr/>
        <w:tab/>
        <w:t>Service Detection and Bearer/QoS Flow Binding</w:t>
      </w:r>
      <w:bookmarkEnd w:id="944"/>
      <w:bookmarkEnd w:id="945"/>
      <w:bookmarkEnd w:id="946"/>
      <w:bookmarkEnd w:id="947"/>
      <w:bookmarkEnd w:id="948"/>
      <w:bookmarkEnd w:id="949"/>
      <w:bookmarkEnd w:id="950"/>
      <w:bookmarkEnd w:id="951"/>
      <w:bookmarkEnd w:id="952"/>
      <w:bookmarkEnd w:id="953"/>
      <w:bookmarkEnd w:id="954"/>
      <w:bookmarkEnd w:id="955"/>
      <w:bookmarkEnd w:id="956"/>
    </w:p>
    <w:p>
      <w:pPr>
        <w:pStyle w:val="Normal"/>
        <w:rPr>
          <w:lang w:val="en-US"/>
        </w:rPr>
      </w:pPr>
      <w:r>
        <w:rPr>
          <w:lang w:val="en-US"/>
        </w:rPr>
        <w:t>Service detection refers to the process that identifies the packets belonging to a service data flow or application. For EPC, see clauses 6.2.2.2 and 6.8.1 of 3GPP TS 23.203 [7]. For 5GC, see clause 6.2.2.2 of 3GPP TS 23.503 [44].</w:t>
      </w:r>
    </w:p>
    <w:p>
      <w:pPr>
        <w:pStyle w:val="Normal"/>
        <w:rPr>
          <w:lang w:val="en-US"/>
        </w:rPr>
      </w:pPr>
      <w:r>
        <w:rPr>
          <w:lang w:val="en-US"/>
        </w:rPr>
        <w:t>For EPC, bearer binding is the procedure that associates service data flow(s) to an IP-CAN bearer deemed to transport the service data flow. UL bearer binding verification refers to the process of discarding uplink packets due to no matching service data flow template for the uplink direction. See clauses 6.1.1.4 and 6.2.2.2 of 3GPP TS 23.203 [7].</w:t>
      </w:r>
    </w:p>
    <w:p>
      <w:pPr>
        <w:pStyle w:val="Normal"/>
        <w:rPr>
          <w:lang w:val="en-US"/>
        </w:rPr>
      </w:pPr>
      <w:r>
        <w:rPr>
          <w:lang w:val="en-US"/>
        </w:rPr>
        <w:t>For 5GC, QoS flow binding is the procedure that associates service data flow(s) to a QoS flow deemed to transport the service data flow. UL QoS flow binding verification refers to the process of discarding uplink packets due to no matching QoS flow for the uplink direction. See clause 6.1.3.2.4 of 3GPP TS 23.503 [44] and clause 5.7.1.7 of 3GPP TS 23.501 [28].</w:t>
      </w:r>
    </w:p>
    <w:p>
      <w:pPr>
        <w:pStyle w:val="Normal"/>
        <w:rPr>
          <w:lang w:val="en-US"/>
        </w:rPr>
      </w:pPr>
      <w:r>
        <w:rPr>
          <w:lang w:val="en-US"/>
        </w:rPr>
        <w:t>Service detection is controlled over the Sxa, Sxb, Sxc and N4 reference points by configuring Packet Detection Information in PDRs to match the intended service data flows or application.</w:t>
      </w:r>
    </w:p>
    <w:p>
      <w:pPr>
        <w:pStyle w:val="Normal"/>
        <w:rPr>
          <w:lang w:val="en-US"/>
        </w:rPr>
      </w:pPr>
      <w:r>
        <w:rPr>
          <w:lang w:val="en-US"/>
        </w:rPr>
        <w:t>For EPC, the mapping of DL traffic to bearers is achieved by configuring and associating FARs to the downlink PDRs, with FARs set to forward the packets to the appropriate downstream bearers (S5/S8 or S1/S12/S4/Iu).</w:t>
      </w:r>
    </w:p>
    <w:p>
      <w:pPr>
        <w:pStyle w:val="Normal"/>
        <w:rPr>
          <w:lang w:val="en-US"/>
        </w:rPr>
      </w:pPr>
      <w:r>
        <w:rPr>
          <w:lang w:val="en-US"/>
        </w:rPr>
        <w:t>For 5GC, the mapping of DL traffic to QoS flows is achieved by configuring QERs with QFI(s) for the QoS flow marking and associating FARs to the downlink PDRs, with FARs set to forward the packets to the appropriate downstream GTP-U tunnel (N9 or N3).</w:t>
      </w:r>
    </w:p>
    <w:p>
      <w:pPr>
        <w:pStyle w:val="Normal"/>
        <w:rPr/>
      </w:pPr>
      <w:r>
        <w:rPr>
          <w:lang w:val="en-US"/>
        </w:rPr>
        <w:t>For EPC, uplink bearer binding verification is achieved by configuring Packet Detection Information in uplink PDRs containing the local F-TEID of the uplink bearer, the UE IP address (</w:t>
      </w:r>
      <w:r>
        <w:rPr>
          <w:rFonts w:cs="Arial"/>
          <w:szCs w:val="18"/>
          <w:lang w:eastAsia="zh-CN"/>
        </w:rPr>
        <w:t>source IP address to match for the incoming packet</w:t>
      </w:r>
      <w:r>
        <w:rPr>
          <w:lang w:val="en-US"/>
        </w:rPr>
        <w:t>), and the SDF filter(s) or the Application ID. As a result, uplink packets received on the uplink bearer but that do not match the SDF filter(s) or Application detection filter associated to the uplink PDRs are discarded.</w:t>
      </w:r>
    </w:p>
    <w:p>
      <w:pPr>
        <w:pStyle w:val="Normal"/>
        <w:rPr/>
      </w:pPr>
      <w:r>
        <w:rPr>
          <w:lang w:val="en-US"/>
        </w:rPr>
        <w:t>For 5GC, uplink QoS flow binding verification (see clause 5.7.1.7 of 3GPP TS 23.501 [28]) is achieved by configuring Packet Detection Information in uplink PDRs containing the local F-TEID of the uplink PDU session, the UE IP address (</w:t>
      </w:r>
      <w:r>
        <w:rPr>
          <w:rFonts w:cs="Arial"/>
          <w:szCs w:val="18"/>
          <w:lang w:eastAsia="zh-CN"/>
        </w:rPr>
        <w:t>source IP address to match for the incoming packet</w:t>
      </w:r>
      <w:r>
        <w:rPr>
          <w:lang w:val="en-US"/>
        </w:rPr>
        <w:t>), the QFI of the QoS flow and the SDF filter(s) or the Application ID. As a result, uplink packets received on the uplink PDU session but that do not match the SDF filter(s) or Application detection filter and QFI associated to the uplink PDRs are discarded.</w:t>
      </w:r>
    </w:p>
    <w:p>
      <w:pPr>
        <w:pStyle w:val="NO"/>
        <w:ind w:left="1419" w:right="0" w:hanging="851"/>
        <w:rPr/>
      </w:pPr>
      <w:r>
        <w:rPr/>
        <w:t>NOTE 1:</w:t>
        <w:tab/>
        <w:t>For PCC Rules that contain an application identifier (i.e. that refer to an application detection filter), uplink traffic can be received on other IP-CAN bearers than the one determined by the binding mechanism. The detection of the uplink part of the service data flow can be activated in parallel on other bearers with non-GBR QCI (e.g. the default bearer) in addition to the bearer where the PCC rule is bound to. See clauses 6.1.1.1 and 6.2.2.2 of 3GPP</w:t>
      </w:r>
      <w:r>
        <w:rPr>
          <w:lang w:val="en-US"/>
        </w:rPr>
        <w:t> </w:t>
      </w:r>
      <w:r>
        <w:rPr/>
        <w:t>TS</w:t>
      </w:r>
      <w:r>
        <w:rPr>
          <w:lang w:val="en-US"/>
        </w:rPr>
        <w:t> </w:t>
      </w:r>
      <w:r>
        <w:rPr/>
        <w:t>23.203 [</w:t>
      </w:r>
      <w:r>
        <w:rPr>
          <w:lang w:val="en-US"/>
        </w:rPr>
        <w:t>7</w:t>
      </w:r>
      <w:r>
        <w:rPr/>
        <w:t>]. Therefore the uplink PDRs for these bearers can be provisioned with the PDI containing this service data flow and the local F-TEID of the uplink bearer.</w:t>
      </w:r>
    </w:p>
    <w:p>
      <w:pPr>
        <w:pStyle w:val="NO"/>
        <w:ind w:left="1419" w:right="0" w:hanging="851"/>
        <w:rPr/>
      </w:pPr>
      <w:r>
        <w:rPr/>
        <w:t>NOTE 2:</w:t>
        <w:tab/>
        <w:t>To avoid the PGW-U discarding packets due to no matching service data flow template, the operator can apply open PCC rules (with wildcarded SDF filters) to allow for the passage of packets that do not match any other candidate SDF template. Therefore an uplink PDR can be provisioned with the PDI containing only the local F-TEID of the uplink bearer.</w:t>
      </w:r>
    </w:p>
    <w:p>
      <w:pPr>
        <w:pStyle w:val="NO"/>
        <w:ind w:left="1419" w:right="0" w:hanging="851"/>
        <w:rPr/>
      </w:pPr>
      <w:r>
        <w:rPr/>
        <w:t>NOTE 3:</w:t>
        <w:tab/>
        <w:t>Uplink bearer binding does not apply to Non-IP PDN connections.</w:t>
      </w:r>
    </w:p>
    <w:p>
      <w:pPr>
        <w:pStyle w:val="NO"/>
        <w:ind w:left="1419" w:right="0" w:hanging="851"/>
        <w:rPr/>
      </w:pPr>
      <w:r>
        <w:rPr/>
        <w:t>NOTE 4:</w:t>
        <w:tab/>
      </w:r>
      <w:r>
        <w:rPr>
          <w:sz w:val="21"/>
          <w:szCs w:val="21"/>
          <w:lang w:eastAsia="zh-CN"/>
        </w:rPr>
        <w:t xml:space="preserve">The UPF can be provisioned with a PDR (with low precedence) which contains the </w:t>
      </w:r>
      <w:r>
        <w:rPr/>
        <w:t>CN tunnel info, QFI and filter information that can detect any unwanted/unauthorized traffic with this QFI so that such traffic can be dropped with or without being counted before.</w:t>
      </w:r>
    </w:p>
    <w:p>
      <w:pPr>
        <w:pStyle w:val="Heading3"/>
        <w:rPr/>
      </w:pPr>
      <w:bookmarkStart w:id="957" w:name="_Toc36814071"/>
      <w:bookmarkStart w:id="958" w:name="_Toc19717089"/>
      <w:bookmarkStart w:id="959" w:name="_Toc83140484"/>
      <w:bookmarkStart w:id="960" w:name="_Toc57931035"/>
      <w:bookmarkStart w:id="961" w:name="_Toc57930405"/>
      <w:bookmarkStart w:id="962" w:name="_Toc51860638"/>
      <w:bookmarkStart w:id="963" w:name="_Toc36042747"/>
      <w:bookmarkStart w:id="964" w:name="_Toc36030827"/>
      <w:bookmarkStart w:id="965" w:name="_Toc27723762"/>
      <w:bookmarkStart w:id="966" w:name="_Toc27556845"/>
      <w:bookmarkStart w:id="967" w:name="_Toc27490552"/>
      <w:bookmarkStart w:id="968" w:name="_Toc44688916"/>
      <w:bookmarkStart w:id="969" w:name="_Toc44923670"/>
      <w:r>
        <w:rPr/>
        <w:t>5.</w:t>
      </w:r>
      <w:r>
        <w:rPr>
          <w:lang w:val="en-US"/>
        </w:rPr>
        <w:t>4</w:t>
      </w:r>
      <w:r>
        <w:rPr/>
        <w:t>.</w:t>
      </w:r>
      <w:r>
        <w:rPr>
          <w:lang w:val="en-US"/>
        </w:rPr>
        <w:t>3</w:t>
      </w:r>
      <w:r>
        <w:rPr/>
        <w:tab/>
        <w:t>Gating Control</w:t>
      </w:r>
      <w:bookmarkEnd w:id="957"/>
      <w:bookmarkEnd w:id="958"/>
      <w:bookmarkEnd w:id="959"/>
      <w:bookmarkEnd w:id="960"/>
      <w:bookmarkEnd w:id="961"/>
      <w:bookmarkEnd w:id="962"/>
      <w:bookmarkEnd w:id="963"/>
      <w:bookmarkEnd w:id="964"/>
      <w:bookmarkEnd w:id="965"/>
      <w:bookmarkEnd w:id="966"/>
      <w:bookmarkEnd w:id="967"/>
      <w:bookmarkEnd w:id="968"/>
      <w:bookmarkEnd w:id="969"/>
    </w:p>
    <w:p>
      <w:pPr>
        <w:pStyle w:val="Normal"/>
        <w:rPr/>
      </w:pPr>
      <w:r>
        <w:rPr>
          <w:lang w:val="en-US"/>
        </w:rPr>
        <w:t xml:space="preserve">Gating control refers to the process within the user plane function (i.e. PGW-U and TDF-U for EPC, UPF for 5GC) of </w:t>
      </w:r>
      <w:r>
        <w:rPr>
          <w:lang w:eastAsia="ja-JP"/>
        </w:rPr>
        <w:t xml:space="preserve">enabling or disabling the forwarding of </w:t>
      </w:r>
      <w:r>
        <w:rPr>
          <w:rFonts w:eastAsia="Batang"/>
          <w:lang w:eastAsia="ko-KR"/>
        </w:rPr>
        <w:t>IP</w:t>
      </w:r>
      <w:r>
        <w:rPr>
          <w:lang w:eastAsia="ja-JP"/>
        </w:rPr>
        <w:t xml:space="preserve"> packets,</w:t>
      </w:r>
      <w:r>
        <w:rPr>
          <w:lang w:val="en-US"/>
        </w:rPr>
        <w:t xml:space="preserve"> belonging to a service data flow or detected application's traffic, to pass through to the desired endpoint (for EPC see clause 4.3.2 of 3GPP TS 23.203 [7] and for 5GC see clause 4.3.3.1 of 3GPP TS 23.503 [44]).</w:t>
      </w:r>
    </w:p>
    <w:p>
      <w:pPr>
        <w:pStyle w:val="Normal"/>
        <w:rPr/>
      </w:pPr>
      <w:r>
        <w:rPr/>
        <w:t>The PGW-C and TDF-C (for EPC) and the SMF (for 5GC) controls the gating in the PGW-U and TDF-U (for EPC) and in the UPF (for 5GC) by creating PDR(s) for the service data flow(s) or application's traffic to be detected, and by associating a QER, including the Gate Status IE, to the PDRs.</w:t>
      </w:r>
    </w:p>
    <w:p>
      <w:pPr>
        <w:pStyle w:val="Normal"/>
        <w:rPr/>
      </w:pPr>
      <w:r>
        <w:rPr/>
        <w:t>The Gate Status IE indicates whether the service data flow</w:t>
      </w:r>
      <w:r>
        <w:rPr>
          <w:rFonts w:eastAsia="Batang"/>
          <w:lang w:eastAsia="ko-KR"/>
        </w:rPr>
        <w:t xml:space="preserve"> or detected application traffic is allowed to be forwarded </w:t>
      </w:r>
      <w:r>
        <w:rPr/>
        <w:t>(the gate is open) or shall be discarded (the gate is closed) in the uplink and/or in downlink directions.</w:t>
      </w:r>
    </w:p>
    <w:p>
      <w:pPr>
        <w:pStyle w:val="Normal"/>
        <w:rPr/>
      </w:pPr>
      <w:r>
        <w:rPr>
          <w:lang w:val="en-US"/>
        </w:rPr>
        <w:t>The PGW-U and TDF-U</w:t>
      </w:r>
      <w:r>
        <w:rPr/>
        <w:t xml:space="preserve"> (for EPC) and the UPF (for 5GC)</w:t>
      </w:r>
      <w:r>
        <w:rPr>
          <w:lang w:val="en-US"/>
        </w:rPr>
        <w:t xml:space="preserve"> shall identify UL and DL flows by the Source Interface IE in the PDI of the PDRs or the Destination Interface IE in the FARs. The PGW-U and TDF-U</w:t>
      </w:r>
      <w:r>
        <w:rPr/>
        <w:t xml:space="preserve"> (for EPC) and the UPF (for 5GC)</w:t>
      </w:r>
      <w:r>
        <w:rPr>
          <w:lang w:val="en-US"/>
        </w:rPr>
        <w:t xml:space="preserve"> shall apply UL and DL gating accordingly.</w:t>
      </w:r>
    </w:p>
    <w:p>
      <w:pPr>
        <w:pStyle w:val="Heading3"/>
        <w:rPr/>
      </w:pPr>
      <w:bookmarkStart w:id="970" w:name="_Toc36814072"/>
      <w:bookmarkStart w:id="971" w:name="_Toc44688917"/>
      <w:bookmarkStart w:id="972" w:name="_Toc83140485"/>
      <w:bookmarkStart w:id="973" w:name="_Toc19717090"/>
      <w:bookmarkStart w:id="974" w:name="_Toc57931036"/>
      <w:bookmarkStart w:id="975" w:name="_Toc57930406"/>
      <w:bookmarkStart w:id="976" w:name="_Toc51860639"/>
      <w:bookmarkStart w:id="977" w:name="_Toc36042748"/>
      <w:bookmarkStart w:id="978" w:name="_Toc36030828"/>
      <w:bookmarkStart w:id="979" w:name="_Toc27723763"/>
      <w:bookmarkStart w:id="980" w:name="_Toc27556846"/>
      <w:bookmarkStart w:id="981" w:name="_Toc44923671"/>
      <w:bookmarkStart w:id="982" w:name="_Toc27490553"/>
      <w:r>
        <w:rPr/>
        <w:t>5.</w:t>
      </w:r>
      <w:r>
        <w:rPr>
          <w:lang w:val="en-US"/>
        </w:rPr>
        <w:t>4</w:t>
      </w:r>
      <w:r>
        <w:rPr/>
        <w:t>.</w:t>
      </w:r>
      <w:r>
        <w:rPr>
          <w:lang w:val="en-US"/>
        </w:rPr>
        <w:t>4</w:t>
      </w:r>
      <w:r>
        <w:rPr/>
        <w:tab/>
        <w:t>QoS Control</w:t>
      </w:r>
      <w:bookmarkEnd w:id="970"/>
      <w:bookmarkEnd w:id="971"/>
      <w:bookmarkEnd w:id="972"/>
      <w:bookmarkEnd w:id="973"/>
      <w:bookmarkEnd w:id="974"/>
      <w:bookmarkEnd w:id="975"/>
      <w:bookmarkEnd w:id="976"/>
      <w:bookmarkEnd w:id="977"/>
      <w:bookmarkEnd w:id="978"/>
      <w:bookmarkEnd w:id="979"/>
      <w:bookmarkEnd w:id="980"/>
      <w:bookmarkEnd w:id="981"/>
      <w:bookmarkEnd w:id="982"/>
    </w:p>
    <w:p>
      <w:pPr>
        <w:pStyle w:val="Normal"/>
        <w:rPr>
          <w:lang w:val="en-US"/>
        </w:rPr>
      </w:pPr>
      <w:r>
        <w:rPr>
          <w:lang w:val="en-US"/>
        </w:rPr>
        <w:t>QoS control refers to the authorization and enforcement of the maximum QoS that is authorized:</w:t>
      </w:r>
    </w:p>
    <w:p>
      <w:pPr>
        <w:pStyle w:val="B1"/>
        <w:rPr>
          <w:lang w:val="en-US"/>
        </w:rPr>
      </w:pPr>
      <w:r>
        <w:rPr>
          <w:lang w:val="en-US"/>
        </w:rPr>
        <w:t>-</w:t>
        <w:tab/>
        <w:t>for EPC,</w:t>
      </w:r>
    </w:p>
    <w:p>
      <w:pPr>
        <w:pStyle w:val="B2"/>
        <w:rPr/>
      </w:pPr>
      <w:r>
        <w:rPr>
          <w:lang w:val="en-US"/>
        </w:rPr>
        <w:t>-</w:t>
        <w:tab/>
      </w:r>
      <w:r>
        <w:rPr/>
        <w:t>at the session level (APN-AMBR, TDF session UL and DL bitrates, or UL and DL Packet Rate of a PDN connection);</w:t>
      </w:r>
    </w:p>
    <w:p>
      <w:pPr>
        <w:pStyle w:val="B2"/>
        <w:rPr/>
      </w:pPr>
      <w:r>
        <w:rPr>
          <w:lang w:val="en-US"/>
        </w:rPr>
        <w:t>-</w:t>
      </w:r>
      <w:r>
        <w:rPr/>
        <w:tab/>
        <w:t>at the bearer level (GBR, MBR for GBR bearers);</w:t>
      </w:r>
    </w:p>
    <w:p>
      <w:pPr>
        <w:pStyle w:val="B2"/>
        <w:rPr/>
      </w:pPr>
      <w:r>
        <w:rPr/>
        <w:t>-</w:t>
        <w:tab/>
        <w:t>at the service data flow (SDF) or application level.</w:t>
      </w:r>
    </w:p>
    <w:p>
      <w:pPr>
        <w:pStyle w:val="B1"/>
        <w:rPr/>
      </w:pPr>
      <w:r>
        <w:rPr/>
        <w:t>-</w:t>
        <w:tab/>
        <w:t>for 5GC,</w:t>
      </w:r>
    </w:p>
    <w:p>
      <w:pPr>
        <w:pStyle w:val="B2"/>
        <w:rPr/>
      </w:pPr>
      <w:r>
        <w:rPr/>
        <w:t>-</w:t>
        <w:tab/>
        <w:t>at the session level (Session-AMBR or UL and DL Packet Rate of a PDU session)</w:t>
      </w:r>
      <w:r>
        <w:rPr>
          <w:lang w:val="sv-SE"/>
        </w:rPr>
        <w:t>;</w:t>
      </w:r>
    </w:p>
    <w:p>
      <w:pPr>
        <w:pStyle w:val="B2"/>
        <w:rPr/>
      </w:pPr>
      <w:r>
        <w:rPr/>
        <w:t>-</w:t>
        <w:tab/>
        <w:t>at the QoS Flow level;</w:t>
      </w:r>
    </w:p>
    <w:p>
      <w:pPr>
        <w:pStyle w:val="B2"/>
        <w:rPr/>
      </w:pPr>
      <w:r>
        <w:rPr>
          <w:lang w:val="en-US"/>
        </w:rPr>
        <w:t>-</w:t>
        <w:tab/>
      </w:r>
      <w:r>
        <w:rPr/>
        <w:t>at the service data flow (SDF) or application level.</w:t>
      </w:r>
    </w:p>
    <w:p>
      <w:pPr>
        <w:pStyle w:val="Normal"/>
        <w:rPr>
          <w:lang w:val="en-US"/>
        </w:rPr>
      </w:pPr>
      <w:r>
        <w:rPr>
          <w:lang w:val="en-US"/>
        </w:rPr>
        <w:t>See clause 4.3.3 of 3GPP TS 23.203 [7] clause 4.5.5 of 3GPP TS 29.212 [8] and clause 4.7.7 of 3GPP TS 23.401 [14].</w:t>
      </w:r>
    </w:p>
    <w:p>
      <w:pPr>
        <w:pStyle w:val="Normal"/>
        <w:rPr/>
      </w:pPr>
      <w:r>
        <w:rPr/>
        <w:t>The CP function shall control the QoS enforcement in the UP function by:</w:t>
      </w:r>
    </w:p>
    <w:p>
      <w:pPr>
        <w:pStyle w:val="B1"/>
        <w:rPr/>
      </w:pPr>
      <w:r>
        <w:rPr>
          <w:lang w:val="en-US"/>
        </w:rPr>
        <w:t>-</w:t>
        <w:tab/>
      </w:r>
      <w:r>
        <w:rPr/>
        <w:t>creating the necessary PDR(s) to represent the service data flow, application, QoS Flow (for 5GC), bearer or session, if not already existing;</w:t>
      </w:r>
    </w:p>
    <w:p>
      <w:pPr>
        <w:pStyle w:val="B1"/>
        <w:rPr/>
      </w:pPr>
      <w:r>
        <w:rPr>
          <w:lang w:val="en-US"/>
        </w:rPr>
        <w:t>-</w:t>
        <w:tab/>
      </w:r>
      <w:r>
        <w:rPr/>
        <w:t>creating QERs for the QoS enforcement at session level, SDF/application level;</w:t>
      </w:r>
    </w:p>
    <w:p>
      <w:pPr>
        <w:pStyle w:val="B1"/>
        <w:rPr/>
      </w:pPr>
      <w:r>
        <w:rPr/>
        <w:t>-</w:t>
        <w:tab/>
        <w:t>creating QERs for the QoS enforcement of the aggregate of SDFs with the same GBR QCI;</w:t>
      </w:r>
    </w:p>
    <w:p>
      <w:pPr>
        <w:pStyle w:val="B1"/>
        <w:rPr/>
      </w:pPr>
      <w:r>
        <w:rPr/>
        <w:t>-</w:t>
        <w:tab/>
        <w:t>creating QERs for the QoS enforcement of the aggregate of SDFs with the same GBR QFI (for 5GC);</w:t>
      </w:r>
    </w:p>
    <w:p>
      <w:pPr>
        <w:pStyle w:val="B1"/>
        <w:rPr/>
      </w:pPr>
      <w:r>
        <w:rPr>
          <w:lang w:val="en-US"/>
        </w:rPr>
        <w:t>-</w:t>
        <w:tab/>
      </w:r>
      <w:r>
        <w:rPr/>
        <w:t>associating the session level QER to all the PDRs defined for the session;</w:t>
      </w:r>
    </w:p>
    <w:p>
      <w:pPr>
        <w:pStyle w:val="B1"/>
        <w:rPr/>
      </w:pPr>
      <w:r>
        <w:rPr/>
        <w:t>-</w:t>
        <w:tab/>
        <w:t>associating the SDF or application QER to the PDRs associated to the SDF or application;</w:t>
      </w:r>
    </w:p>
    <w:p>
      <w:pPr>
        <w:pStyle w:val="B1"/>
        <w:rPr/>
      </w:pPr>
      <w:r>
        <w:rPr/>
        <w:t>-</w:t>
        <w:tab/>
        <w:t>associating the QER of the aggregate of SDFs to the PDRs associated to SDFs or applications that share the QER.</w:t>
      </w:r>
    </w:p>
    <w:p>
      <w:pPr>
        <w:pStyle w:val="Normal"/>
        <w:rPr>
          <w:lang w:val="en-US"/>
        </w:rPr>
      </w:pPr>
      <w:r>
        <w:rPr>
          <w:lang w:val="en-US"/>
        </w:rPr>
        <w:t>The same QER may be associated to UL and DL PDRs. The UP function shall identify the UL and DL flows by the Source Interface IE in the PDRs or the Destination Interface IE in the FARs. The UP function shall enforce the QoS for the UL or DL flows accordingly.</w:t>
      </w:r>
    </w:p>
    <w:p>
      <w:pPr>
        <w:pStyle w:val="Normal"/>
        <w:rPr>
          <w:lang w:val="en-US"/>
        </w:rPr>
      </w:pPr>
      <w:r>
        <w:rPr>
          <w:lang w:val="en-US"/>
        </w:rPr>
        <w:t>The CP function shall map the precedence of a PCC rule to the precedence of the PDRs associated to the corresponding service data flows.</w:t>
      </w:r>
    </w:p>
    <w:p>
      <w:pPr>
        <w:pStyle w:val="Heading3"/>
        <w:rPr/>
      </w:pPr>
      <w:bookmarkStart w:id="983" w:name="_Toc36814073"/>
      <w:bookmarkStart w:id="984" w:name="_Toc19717091"/>
      <w:bookmarkStart w:id="985" w:name="_Toc83140486"/>
      <w:bookmarkStart w:id="986" w:name="_Toc57931037"/>
      <w:bookmarkStart w:id="987" w:name="_Toc57930407"/>
      <w:bookmarkStart w:id="988" w:name="_Toc51860640"/>
      <w:bookmarkStart w:id="989" w:name="_Toc36042749"/>
      <w:bookmarkStart w:id="990" w:name="_Toc36030829"/>
      <w:bookmarkStart w:id="991" w:name="_Toc27723764"/>
      <w:bookmarkStart w:id="992" w:name="_Toc27556847"/>
      <w:bookmarkStart w:id="993" w:name="_Toc27490554"/>
      <w:bookmarkStart w:id="994" w:name="_Toc44688918"/>
      <w:bookmarkStart w:id="995" w:name="_Toc44923672"/>
      <w:r>
        <w:rPr/>
        <w:t>5.</w:t>
      </w:r>
      <w:r>
        <w:rPr>
          <w:lang w:val="en-US"/>
        </w:rPr>
        <w:t>4</w:t>
      </w:r>
      <w:r>
        <w:rPr/>
        <w:t>.</w:t>
      </w:r>
      <w:r>
        <w:rPr>
          <w:lang w:val="en-US"/>
        </w:rPr>
        <w:t>5</w:t>
      </w:r>
      <w:r>
        <w:rPr/>
        <w:tab/>
        <w:t>DL Flow Level Marking for Application Detection</w:t>
      </w:r>
      <w:bookmarkEnd w:id="983"/>
      <w:bookmarkEnd w:id="984"/>
      <w:bookmarkEnd w:id="985"/>
      <w:bookmarkEnd w:id="986"/>
      <w:bookmarkEnd w:id="987"/>
      <w:bookmarkEnd w:id="988"/>
      <w:bookmarkEnd w:id="989"/>
      <w:bookmarkEnd w:id="990"/>
      <w:bookmarkEnd w:id="991"/>
      <w:bookmarkEnd w:id="992"/>
      <w:bookmarkEnd w:id="993"/>
      <w:bookmarkEnd w:id="994"/>
      <w:bookmarkEnd w:id="995"/>
    </w:p>
    <w:p>
      <w:pPr>
        <w:pStyle w:val="Normal"/>
        <w:rPr>
          <w:lang w:val="en-US"/>
        </w:rPr>
      </w:pPr>
      <w:r>
        <w:rPr>
          <w:lang w:val="en-US"/>
        </w:rPr>
        <w:t>DL flow level marking is performed using DL DSCP marking. DL DSCP marking for application indication refers to the process in the TDF of marking detected downlink application traffic with a DSCP value received within an installed ADC rule matching this traffic. See Annex U of 3GPP TS 23.203 [7] and clauses 4.5.2.7 and 4b.5.14 of 3GPP TS 29.212 [8].</w:t>
      </w:r>
    </w:p>
    <w:p>
      <w:pPr>
        <w:pStyle w:val="Normal"/>
        <w:rPr/>
      </w:pPr>
      <w:r>
        <w:rPr/>
        <w:t>DL DSCP marking for application indication is controlled by the TDF-C by associating a QER, including the ToS or Traffic Class within the DL Flow Level Marking IE, to the PDR matching the DL traffic to be marked. The TDF-U performs the DL DSCP marking for the detected DL traffic and sends the marked packet to the PGW-U.</w:t>
      </w:r>
    </w:p>
    <w:p>
      <w:pPr>
        <w:pStyle w:val="Normal"/>
        <w:rPr/>
      </w:pPr>
      <w:r>
        <w:rPr/>
        <w:t>If a tunnelling protocol is used between the TDF-U and the PGW-U, the DSCP value for service data flow detection shall be carried in the inner IP header.</w:t>
      </w:r>
    </w:p>
    <w:p>
      <w:pPr>
        <w:pStyle w:val="Normal"/>
        <w:rPr/>
      </w:pPr>
      <w:r>
        <w:rPr/>
        <w:t>The TDF-C may stop the DL DSCP marking for the application during the PFCP session by removing the related QER or removing the DL Flow Level Marking IE from the related QER, the TDF-U shall then stop such function consequently.</w:t>
      </w:r>
    </w:p>
    <w:p>
      <w:pPr>
        <w:pStyle w:val="Normal"/>
        <w:rPr/>
      </w:pPr>
      <w:r>
        <w:rPr/>
        <w:t>Policy and charging control in the downlink direction by the PCEF for an application detected by the TDF is performed by the PGW-C configuring a PDR with a PDI containing an SDF Filter with the corresponding DSCP value.</w:t>
      </w:r>
    </w:p>
    <w:p>
      <w:pPr>
        <w:pStyle w:val="Heading3"/>
        <w:rPr/>
      </w:pPr>
      <w:bookmarkStart w:id="996" w:name="_Toc83140487"/>
      <w:bookmarkStart w:id="997" w:name="_Toc57931038"/>
      <w:bookmarkStart w:id="998" w:name="_Toc57930408"/>
      <w:bookmarkStart w:id="999" w:name="_Toc51860641"/>
      <w:bookmarkStart w:id="1000" w:name="_Toc44923673"/>
      <w:bookmarkStart w:id="1001" w:name="_Toc44688919"/>
      <w:bookmarkStart w:id="1002" w:name="_Toc36814074"/>
      <w:bookmarkStart w:id="1003" w:name="_Toc36042750"/>
      <w:bookmarkStart w:id="1004" w:name="_Toc36030830"/>
      <w:bookmarkStart w:id="1005" w:name="_Toc27723765"/>
      <w:bookmarkStart w:id="1006" w:name="_Toc27556848"/>
      <w:bookmarkStart w:id="1007" w:name="_Toc27490555"/>
      <w:bookmarkStart w:id="1008" w:name="_Toc19717092"/>
      <w:r>
        <w:rPr/>
        <w:t>5.</w:t>
      </w:r>
      <w:r>
        <w:rPr>
          <w:lang w:val="en-US"/>
        </w:rPr>
        <w:t>4</w:t>
      </w:r>
      <w:r>
        <w:rPr/>
        <w:t>.</w:t>
      </w:r>
      <w:r>
        <w:rPr>
          <w:lang w:val="en-US"/>
        </w:rPr>
        <w:t>6</w:t>
      </w:r>
      <w:r>
        <w:rPr/>
        <w:tab/>
        <w:t>Usage Monitoring</w:t>
      </w:r>
      <w:bookmarkEnd w:id="996"/>
      <w:bookmarkEnd w:id="997"/>
      <w:bookmarkEnd w:id="998"/>
      <w:bookmarkEnd w:id="999"/>
      <w:bookmarkEnd w:id="1000"/>
      <w:bookmarkEnd w:id="1001"/>
      <w:bookmarkEnd w:id="1002"/>
      <w:bookmarkEnd w:id="1003"/>
      <w:bookmarkEnd w:id="1004"/>
      <w:bookmarkEnd w:id="1005"/>
      <w:bookmarkEnd w:id="1006"/>
      <w:bookmarkEnd w:id="1007"/>
      <w:bookmarkEnd w:id="1008"/>
    </w:p>
    <w:p>
      <w:pPr>
        <w:pStyle w:val="Normal"/>
        <w:rPr>
          <w:lang w:val="en-US"/>
        </w:rPr>
      </w:pPr>
      <w:r>
        <w:rPr>
          <w:lang w:val="en-US"/>
        </w:rPr>
        <w:t>Usage Monitoring Control refers to the process of monitoring the user plane traffic in the PGW-U, TDF-U or UPF for the accumulated usage of network resources per:</w:t>
      </w:r>
    </w:p>
    <w:p>
      <w:pPr>
        <w:pStyle w:val="B1"/>
        <w:rPr>
          <w:lang w:val="en-US"/>
        </w:rPr>
      </w:pPr>
      <w:r>
        <w:rPr>
          <w:lang w:val="en-US"/>
        </w:rPr>
        <w:t>-</w:t>
        <w:tab/>
        <w:t>individual or group of service data flows;</w:t>
      </w:r>
    </w:p>
    <w:p>
      <w:pPr>
        <w:pStyle w:val="B1"/>
        <w:rPr>
          <w:lang w:val="en-US"/>
        </w:rPr>
      </w:pPr>
      <w:r>
        <w:rPr>
          <w:lang w:val="en-US"/>
        </w:rPr>
        <w:t>-</w:t>
        <w:tab/>
        <w:t>individual or group of applications;</w:t>
      </w:r>
    </w:p>
    <w:p>
      <w:pPr>
        <w:pStyle w:val="B1"/>
        <w:rPr>
          <w:lang w:val="en-US"/>
        </w:rPr>
      </w:pPr>
      <w:r>
        <w:rPr>
          <w:lang w:val="en-US"/>
        </w:rPr>
        <w:t>-</w:t>
        <w:tab/>
        <w:t>PDU session, possibly excluding an individual SDF or a group of service data flow(s) (for 5GC);</w:t>
      </w:r>
    </w:p>
    <w:p>
      <w:pPr>
        <w:pStyle w:val="B1"/>
        <w:rPr>
          <w:lang w:val="en-US"/>
        </w:rPr>
      </w:pPr>
      <w:r>
        <w:rPr>
          <w:lang w:val="en-US"/>
        </w:rPr>
        <w:t>-</w:t>
        <w:tab/>
        <w:t>IP-CAN session, possibly excluding an individual SDF or a group of service data flow(s) (for EPC); and/or</w:t>
      </w:r>
    </w:p>
    <w:p>
      <w:pPr>
        <w:pStyle w:val="B1"/>
        <w:rPr>
          <w:lang w:val="en-US"/>
        </w:rPr>
      </w:pPr>
      <w:r>
        <w:rPr>
          <w:lang w:val="en-US"/>
        </w:rPr>
        <w:t>-</w:t>
        <w:tab/>
        <w:t>TDF session, possibly excluding an individual application or a group of application(s) (for EPC).</w:t>
      </w:r>
    </w:p>
    <w:p>
      <w:pPr>
        <w:pStyle w:val="Normal"/>
        <w:rPr/>
      </w:pPr>
      <w:r>
        <w:rPr/>
        <w:t>For EPC, see clauses 4.4, 6.2.2.3 and 6.6 of 3GPP TS 23.203 [7] and clauses 4.5.16, 4.5.17, 4b.5.6, 4b.5.7 of 3GPP TS 29.212 [8].</w:t>
      </w:r>
    </w:p>
    <w:p>
      <w:pPr>
        <w:pStyle w:val="Normal"/>
        <w:rPr/>
      </w:pPr>
      <w:r>
        <w:rPr/>
        <w:t>For 5GC, see clauses 4.3.4 and 6.2.2.3 of 3GPP TS 23.503 [44] and clauses 4.2.2.10, 4.2.3.11, 4.2.4.10, 4.2.6.2.5, 4.2.6.5.3 of 3GPP TS 29.512 [41].</w:t>
      </w:r>
    </w:p>
    <w:p>
      <w:pPr>
        <w:pStyle w:val="Normal"/>
        <w:rPr/>
      </w:pPr>
      <w:r>
        <w:rPr/>
        <w:t>Usage Monitoring Control is supported over the Sxb, Sxc and N4 reference points by activating in the UP function the reporting of usage information towards the CP function, as specified in clauses 5.3 and 7.8.4 of 3GPP TS 23.214 [2] and in clause 5.8.2.6.2 of 3GPP TS 23.501 [28].</w:t>
      </w:r>
    </w:p>
    <w:p>
      <w:pPr>
        <w:pStyle w:val="Normal"/>
        <w:rPr/>
      </w:pPr>
      <w:r>
        <w:rPr/>
        <w:t>The CP function shall control the Usage Reporting in the UP function by:</w:t>
      </w:r>
    </w:p>
    <w:p>
      <w:pPr>
        <w:pStyle w:val="B1"/>
        <w:rPr>
          <w:lang w:val="en-US"/>
        </w:rPr>
      </w:pPr>
      <w:r>
        <w:rPr>
          <w:lang w:val="en-US"/>
        </w:rPr>
        <w:t>-</w:t>
        <w:tab/>
        <w:t>creating the necessary PDR(s) to represent the service data flow, application or session;</w:t>
      </w:r>
    </w:p>
    <w:p>
      <w:pPr>
        <w:pStyle w:val="B1"/>
        <w:rPr>
          <w:lang w:val="en-US"/>
        </w:rPr>
      </w:pPr>
      <w:r>
        <w:rPr>
          <w:lang w:val="en-US"/>
        </w:rPr>
        <w:t>-</w:t>
        <w:tab/>
        <w:t>creating a URR for each Monitoring key; and</w:t>
      </w:r>
    </w:p>
    <w:p>
      <w:pPr>
        <w:pStyle w:val="B1"/>
        <w:rPr>
          <w:lang w:val="en-US"/>
        </w:rPr>
      </w:pPr>
      <w:r>
        <w:rPr>
          <w:lang w:val="en-US"/>
        </w:rPr>
        <w:t>-</w:t>
        <w:tab/>
        <w:t>associating the URR to:</w:t>
      </w:r>
    </w:p>
    <w:p>
      <w:pPr>
        <w:pStyle w:val="B2"/>
        <w:rPr>
          <w:lang w:val="en-US"/>
        </w:rPr>
      </w:pPr>
      <w:r>
        <w:rPr>
          <w:lang w:val="en-US"/>
        </w:rPr>
        <w:t>-</w:t>
        <w:tab/>
        <w:t>all the PDRs of the PFCP session, for usage monitoring at IP-CAN or TDF session level, possibly excluding the PDRs matching the SDFs or Applications excluded from the usage monitoring at session level; or</w:t>
      </w:r>
    </w:p>
    <w:p>
      <w:pPr>
        <w:pStyle w:val="B2"/>
        <w:rPr>
          <w:lang w:val="en-US"/>
        </w:rPr>
      </w:pPr>
      <w:r>
        <w:rPr>
          <w:lang w:val="en-US"/>
        </w:rPr>
        <w:t>-</w:t>
        <w:tab/>
        <w:t>the PDR(s) of the PFCP session associated to the individual or group of SDF(s) or Application(s), for usage monitoring at SDF or application level.</w:t>
      </w:r>
    </w:p>
    <w:p>
      <w:pPr>
        <w:pStyle w:val="Heading3"/>
        <w:rPr/>
      </w:pPr>
      <w:bookmarkStart w:id="1009" w:name="_Toc44923674"/>
      <w:bookmarkStart w:id="1010" w:name="_Toc44688920"/>
      <w:bookmarkStart w:id="1011" w:name="_Toc83140488"/>
      <w:bookmarkStart w:id="1012" w:name="_Toc57931039"/>
      <w:bookmarkStart w:id="1013" w:name="_Toc57930409"/>
      <w:bookmarkStart w:id="1014" w:name="_Toc51860642"/>
      <w:bookmarkStart w:id="1015" w:name="_Toc36042751"/>
      <w:bookmarkStart w:id="1016" w:name="_Toc36030831"/>
      <w:bookmarkStart w:id="1017" w:name="_Toc27723766"/>
      <w:bookmarkStart w:id="1018" w:name="_Toc27556849"/>
      <w:bookmarkStart w:id="1019" w:name="_Toc27490556"/>
      <w:bookmarkStart w:id="1020" w:name="_Toc36814075"/>
      <w:bookmarkStart w:id="1021" w:name="_Toc19717093"/>
      <w:r>
        <w:rPr/>
        <w:t>5.</w:t>
      </w:r>
      <w:r>
        <w:rPr>
          <w:lang w:val="en-US"/>
        </w:rPr>
        <w:t>4</w:t>
      </w:r>
      <w:r>
        <w:rPr/>
        <w:t>.</w:t>
      </w:r>
      <w:r>
        <w:rPr>
          <w:lang w:val="en-US"/>
        </w:rPr>
        <w:t>7</w:t>
      </w:r>
      <w:r>
        <w:rPr/>
        <w:tab/>
        <w:t xml:space="preserve">Traffic </w:t>
      </w:r>
      <w:r>
        <w:rPr>
          <w:rFonts w:cs="Arial"/>
        </w:rPr>
        <w:t>Redirection</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p>
    <w:p>
      <w:pPr>
        <w:pStyle w:val="Normal"/>
        <w:rPr/>
      </w:pPr>
      <w:r>
        <w:rPr>
          <w:lang w:val="en-US"/>
        </w:rPr>
        <w:t>Traffic Redirection refers to the process of redirecting uplink application traffic, in a PGW, TDF or UPF, towards a redirect destination, e.g. redirect some HTTP flows to a service provisioning page. For EPC, see clause 6.1.13 of 3GPP TS 23.203 [7] and clauses 4.5.2.6 and 4b.5.1.4 of 3GPP TS 29.212 [8]. For 5GC, see clause 6.1.3.12 of 3GPP TS 23.503 [44] and clause </w:t>
      </w:r>
      <w:r>
        <w:rPr/>
        <w:t>4.2.6.2.4</w:t>
      </w:r>
      <w:r>
        <w:rPr>
          <w:lang w:val="en-US"/>
        </w:rPr>
        <w:t xml:space="preserve"> of 3GPP TS 29.512 [46].</w:t>
      </w:r>
    </w:p>
    <w:p>
      <w:pPr>
        <w:pStyle w:val="Normal"/>
        <w:rPr/>
      </w:pPr>
      <w:r>
        <w:rPr>
          <w:lang w:val="en-US" w:eastAsia="zh-CN"/>
        </w:rPr>
        <w:t>The redirect destination may be provided by the PCRF/PCF or be preconfigured in the CP function or in the UP function</w:t>
      </w:r>
      <w:r>
        <w:rPr>
          <w:lang w:val="en-US"/>
        </w:rPr>
        <w:t>.</w:t>
      </w:r>
    </w:p>
    <w:p>
      <w:pPr>
        <w:pStyle w:val="Normal"/>
        <w:rPr>
          <w:lang w:val="en-US"/>
        </w:rPr>
      </w:pPr>
      <w:r>
        <w:rPr>
          <w:lang w:val="en-US"/>
        </w:rPr>
        <w:t>For EPC, the traffic redirection may be enforced in the CP function or in the UP function. For 5GC, the traffic redirection may be enforced in the UP function only. If the traffic that the UP function can support may be subject to traffic redirection, traffic redirection enforcement in the UP function shall be supported by the UP function. The UP function reports to the CP function whether it supports traffic redirection enforcement in the UP function via the UP Function Features IE (see clause 8.2.25).</w:t>
      </w:r>
    </w:p>
    <w:p>
      <w:pPr>
        <w:pStyle w:val="NO"/>
        <w:rPr/>
      </w:pPr>
      <w:r>
        <w:rPr/>
        <w:t>NOTE:</w:t>
        <w:tab/>
        <w:t>A UP function that supports traffic not requiring traffic redirection does not need to support traffic redirection enforcement in the UP function. The CP function can select a UP function supporting traffic redirection enforcement in the UP function for users or services which may require traffic redirection.</w:t>
      </w:r>
    </w:p>
    <w:p>
      <w:pPr>
        <w:pStyle w:val="Normal"/>
        <w:rPr>
          <w:lang w:val="en-US"/>
        </w:rPr>
      </w:pPr>
      <w:r>
        <w:rPr>
          <w:lang w:val="en-US"/>
        </w:rPr>
        <w:t>To enforce the traffic redirection in the CP function, the CP function shall instruct the UP function to forward the applicable user traffic to the CP function, as specified in clause 5.3.1.</w:t>
      </w:r>
    </w:p>
    <w:p>
      <w:pPr>
        <w:pStyle w:val="Normal"/>
        <w:rPr>
          <w:lang w:val="en-US"/>
        </w:rPr>
      </w:pPr>
      <w:r>
        <w:rPr>
          <w:lang w:val="en-US"/>
        </w:rPr>
        <w:t>To enforce the traffic redirection in the UP function, the CP function shall:</w:t>
      </w:r>
    </w:p>
    <w:p>
      <w:pPr>
        <w:pStyle w:val="B1"/>
        <w:rPr/>
      </w:pPr>
      <w:r>
        <w:rPr>
          <w:lang w:val="en-US"/>
        </w:rPr>
        <w:t>-</w:t>
        <w:tab/>
      </w:r>
      <w:r>
        <w:rPr/>
        <w:t>create the necessary PDR(s) to represent the traffic to be redirected, if not already existing;</w:t>
      </w:r>
    </w:p>
    <w:p>
      <w:pPr>
        <w:pStyle w:val="B1"/>
        <w:rPr/>
      </w:pPr>
      <w:r>
        <w:rPr/>
        <w:t>-</w:t>
        <w:tab/>
        <w:t>create a FAR with:</w:t>
      </w:r>
    </w:p>
    <w:p>
      <w:pPr>
        <w:pStyle w:val="B2"/>
        <w:rPr/>
      </w:pPr>
      <w:r>
        <w:rPr/>
        <w:t>-</w:t>
        <w:tab/>
        <w:t xml:space="preserve">the Redirect Information IE including the redirect destination, if the traffic needs to be redirected towards a redirect destination provided by the CP function; a redirect destination provided </w:t>
      </w:r>
      <w:r>
        <w:rPr>
          <w:lang w:val="en-US"/>
        </w:rPr>
        <w:t xml:space="preserve">by the CP function </w:t>
      </w:r>
      <w:r>
        <w:rPr/>
        <w:t xml:space="preserve">shall </w:t>
      </w:r>
      <w:r>
        <w:rPr>
          <w:lang w:val="en-US"/>
        </w:rPr>
        <w:t>prevail over a</w:t>
      </w:r>
      <w:r>
        <w:rPr/>
        <w:t xml:space="preserve"> redirect destination preconfigured in the UP function;</w:t>
      </w:r>
    </w:p>
    <w:p>
      <w:pPr>
        <w:pStyle w:val="B3"/>
        <w:rPr/>
      </w:pPr>
      <w:r>
        <w:rPr/>
        <w:t>-</w:t>
        <w:tab/>
        <w:t>For HTTP traffic redirection, the Redirection Address Type shall be set to "URL" and the CP function shall set the Destination Interface IE in the FAR to "Access" (to forward the HTTP response message with a status code indicating redirect). For other types of traffic redirection, the Destination Interface IE in the FAR may be set to "Core";</w:t>
      </w:r>
    </w:p>
    <w:p>
      <w:pPr>
        <w:pStyle w:val="B2"/>
        <w:rPr/>
      </w:pPr>
      <w:r>
        <w:rPr/>
        <w:t>or</w:t>
      </w:r>
    </w:p>
    <w:p>
      <w:pPr>
        <w:pStyle w:val="B2"/>
        <w:rPr/>
      </w:pPr>
      <w:r>
        <w:rPr/>
        <w:t>-</w:t>
        <w:tab/>
        <w:t>the Forwarding Policy IE including the identifier of the forwarding policy to apply, if the traffic needs to be redirected towards a redirect destination preconfigured in the UP function;</w:t>
      </w:r>
    </w:p>
    <w:p>
      <w:pPr>
        <w:pStyle w:val="B1"/>
        <w:rPr/>
      </w:pPr>
      <w:r>
        <w:rPr/>
        <w:t>-</w:t>
        <w:tab/>
        <w:t>associate the FAR to the above PDRs of the PFCP session.</w:t>
      </w:r>
    </w:p>
    <w:p>
      <w:pPr>
        <w:pStyle w:val="Heading3"/>
        <w:rPr/>
      </w:pPr>
      <w:bookmarkStart w:id="1022" w:name="_Toc44923675"/>
      <w:bookmarkStart w:id="1023" w:name="_Toc19717094"/>
      <w:bookmarkStart w:id="1024" w:name="_Toc83140489"/>
      <w:bookmarkStart w:id="1025" w:name="_Toc57931040"/>
      <w:bookmarkStart w:id="1026" w:name="_Toc57930410"/>
      <w:bookmarkStart w:id="1027" w:name="_Toc51860643"/>
      <w:bookmarkStart w:id="1028" w:name="_Toc44688921"/>
      <w:bookmarkStart w:id="1029" w:name="_Toc36030832"/>
      <w:bookmarkStart w:id="1030" w:name="_Toc27723767"/>
      <w:bookmarkStart w:id="1031" w:name="_Toc27556850"/>
      <w:bookmarkStart w:id="1032" w:name="_Toc27490557"/>
      <w:bookmarkStart w:id="1033" w:name="_Toc36814076"/>
      <w:bookmarkStart w:id="1034" w:name="_Toc36042752"/>
      <w:r>
        <w:rPr/>
        <w:t>5.</w:t>
      </w:r>
      <w:r>
        <w:rPr>
          <w:lang w:val="en-US"/>
        </w:rPr>
        <w:t>4</w:t>
      </w:r>
      <w:r>
        <w:rPr/>
        <w:t>.</w:t>
      </w:r>
      <w:r>
        <w:rPr>
          <w:lang w:val="en-US"/>
        </w:rPr>
        <w:t>8</w:t>
      </w:r>
      <w:r>
        <w:rPr/>
        <w:tab/>
        <w:t>Traffic Steering</w:t>
      </w:r>
      <w:bookmarkEnd w:id="1022"/>
      <w:bookmarkEnd w:id="1023"/>
      <w:bookmarkEnd w:id="1024"/>
      <w:bookmarkEnd w:id="1025"/>
      <w:bookmarkEnd w:id="1026"/>
      <w:bookmarkEnd w:id="1027"/>
      <w:bookmarkEnd w:id="1028"/>
      <w:bookmarkEnd w:id="1029"/>
      <w:bookmarkEnd w:id="1030"/>
      <w:bookmarkEnd w:id="1031"/>
      <w:bookmarkEnd w:id="1032"/>
      <w:bookmarkEnd w:id="1033"/>
      <w:bookmarkEnd w:id="1034"/>
    </w:p>
    <w:p>
      <w:pPr>
        <w:pStyle w:val="Normal"/>
        <w:rPr/>
      </w:pPr>
      <w:r>
        <w:rPr>
          <w:lang w:val="en-US"/>
        </w:rPr>
        <w:t xml:space="preserve">Traffic Steering refers to the process of applying a specific (S)Gi-LAN traffic steering policy in the PCEF or TDF (or TSSF), or a specific N6-LAN traffic steering policy in the UPF (PDU Session Anchor), for the purpose of steering the subscriber's traffic to appropriate operator or 3rd party service functions (e.g. NAT, antimalware, parental control, DDoS protection) in the (S)Gi-LAN or N6-LAN, </w:t>
      </w:r>
      <w:r>
        <w:rPr/>
        <w:t xml:space="preserve">per </w:t>
      </w:r>
      <w:r>
        <w:rPr>
          <w:lang w:val="en-US"/>
        </w:rPr>
        <w:t>service data flows level or applications level.</w:t>
      </w:r>
    </w:p>
    <w:p>
      <w:pPr>
        <w:pStyle w:val="Normal"/>
        <w:rPr/>
      </w:pPr>
      <w:r>
        <w:rPr>
          <w:lang w:val="en-US"/>
        </w:rPr>
        <w:t xml:space="preserve">Application Function influencing traffic routing (see clause 5.6.7 of </w:t>
      </w:r>
      <w:r>
        <w:rPr/>
        <w:t>3GPP TS 23.501 [28]) also uses traffic steering for the purpose of steering the subscriber's traffic over N6, e.g. to a local access to a Data Network.</w:t>
      </w:r>
    </w:p>
    <w:p>
      <w:pPr>
        <w:pStyle w:val="Normal"/>
        <w:rPr/>
      </w:pPr>
      <w:r>
        <w:rPr/>
        <w:t xml:space="preserve">The UP function shall set the TRST feature flag in the </w:t>
      </w:r>
      <w:r>
        <w:rPr>
          <w:lang w:val="en-US"/>
        </w:rPr>
        <w:t>UP Function Features IE if it supports Traffic Steering (see clause 8.2.25).</w:t>
      </w:r>
    </w:p>
    <w:p>
      <w:pPr>
        <w:pStyle w:val="Normal"/>
        <w:rPr>
          <w:lang w:val="en-US"/>
        </w:rPr>
      </w:pPr>
      <w:r>
        <w:rPr>
          <w:lang w:val="en-US"/>
        </w:rPr>
        <w:t>Traffic Steering is supported over the Sxb, Sxc and N4 reference points by instructing the UP function to apply a specific Forwarding Policy, that is locally configured in the UP function and that can be used for the uplink, the downlink or for both directions. A Forwarding Policy is identified by a Forwarding Policy Identifier. Traffic steering is alternatively supported over the N4 reference point by instructing the UP function to route packets according to N6 routing information in the FAR (e.g. providing an IP address in the Outer Header Creation).</w:t>
      </w:r>
    </w:p>
    <w:p>
      <w:pPr>
        <w:pStyle w:val="Normal"/>
        <w:rPr>
          <w:lang w:val="en-US"/>
        </w:rPr>
      </w:pPr>
      <w:r>
        <w:rPr>
          <w:lang w:val="en-US"/>
        </w:rPr>
        <w:t>When so instructed, the UP function shall perform the necessary actions to enforce the forwarding policy referenced by the CP function, e.g. performing packet marking and routing the traffic towards the service functions within the (S)Gi-LAN or N6-LAN.</w:t>
      </w:r>
    </w:p>
    <w:p>
      <w:pPr>
        <w:pStyle w:val="Normal"/>
        <w:rPr/>
      </w:pPr>
      <w:r>
        <w:rPr/>
        <w:t>See 3GPP TS 23.203 [7], 3GPP TS 29.212 [8] and 3GPP TS 23.501 [28].</w:t>
      </w:r>
    </w:p>
    <w:p>
      <w:pPr>
        <w:pStyle w:val="Normal"/>
        <w:rPr/>
      </w:pPr>
      <w:r>
        <w:rPr/>
        <w:t>The CP function shall control Traffic Steering towards SGi-LAN, N6-LAN or N6 in the UP function by:</w:t>
      </w:r>
    </w:p>
    <w:p>
      <w:pPr>
        <w:pStyle w:val="B1"/>
        <w:rPr>
          <w:lang w:val="en-US"/>
        </w:rPr>
      </w:pPr>
      <w:r>
        <w:rPr>
          <w:lang w:val="en-US"/>
        </w:rPr>
        <w:t>-</w:t>
        <w:tab/>
        <w:t>creating the necessary PDRs to represent the service data flows or applications to be steered;</w:t>
      </w:r>
    </w:p>
    <w:p>
      <w:pPr>
        <w:pStyle w:val="B1"/>
        <w:rPr>
          <w:lang w:val="en-US"/>
        </w:rPr>
      </w:pPr>
      <w:r>
        <w:rPr>
          <w:lang w:val="en-US"/>
        </w:rPr>
        <w:t>-</w:t>
        <w:tab/>
        <w:t>creating a FAR with the Forwarding Policy IE including the Forwarding Policy Identifier set to the Traffic Steering Policy Identifier, or creating a FAR with a Outer Header Creation with the destination IP address; and</w:t>
      </w:r>
    </w:p>
    <w:p>
      <w:pPr>
        <w:pStyle w:val="B1"/>
        <w:rPr>
          <w:lang w:val="en-US"/>
        </w:rPr>
      </w:pPr>
      <w:r>
        <w:rPr>
          <w:lang w:val="en-US"/>
        </w:rPr>
        <w:t>-</w:t>
        <w:tab/>
        <w:t>associating the FAR to the above PDRs of the PFCP session.</w:t>
      </w:r>
    </w:p>
    <w:p>
      <w:pPr>
        <w:pStyle w:val="Normal"/>
        <w:rPr/>
      </w:pPr>
      <w:r>
        <w:rPr/>
        <w:t>The CP function shall control the processing of the traffic received from the (S)Gi-LAN or N6-LAN in the UP function as specified in the rest of this specification for traffic received from any other interface, but with PDR(s) including a PDI with the Source Interface indicating "SGi-LAN/N6-LAN". The UP function shall distinguish packets coming from (S)Gi-LAN/N6-LAN based on local configuration.</w:t>
      </w:r>
    </w:p>
    <w:p>
      <w:pPr>
        <w:pStyle w:val="Heading3"/>
        <w:rPr/>
      </w:pPr>
      <w:bookmarkStart w:id="1035" w:name="_Toc57931041"/>
      <w:bookmarkStart w:id="1036" w:name="_Toc36030833"/>
      <w:bookmarkStart w:id="1037" w:name="_Toc19717095"/>
      <w:bookmarkStart w:id="1038" w:name="_Toc57930411"/>
      <w:bookmarkStart w:id="1039" w:name="_Toc44923676"/>
      <w:bookmarkStart w:id="1040" w:name="_Toc44688922"/>
      <w:bookmarkStart w:id="1041" w:name="_Toc36042753"/>
      <w:bookmarkStart w:id="1042" w:name="_Toc36814077"/>
      <w:bookmarkStart w:id="1043" w:name="_Toc27490558"/>
      <w:bookmarkStart w:id="1044" w:name="_Toc27556851"/>
      <w:bookmarkStart w:id="1045" w:name="_Toc51860644"/>
      <w:bookmarkStart w:id="1046" w:name="_Toc27723768"/>
      <w:bookmarkStart w:id="1047" w:name="_Toc83140490"/>
      <w:r>
        <w:rPr/>
        <w:t>5.</w:t>
      </w:r>
      <w:r>
        <w:rPr>
          <w:lang w:val="en-US"/>
        </w:rPr>
        <w:t>4</w:t>
      </w:r>
      <w:r>
        <w:rPr/>
        <w:t>.</w:t>
      </w:r>
      <w:r>
        <w:rPr>
          <w:lang w:val="en-US"/>
        </w:rPr>
        <w:t>9</w:t>
      </w:r>
      <w:r>
        <w:rPr/>
        <w:tab/>
        <w:t>Provisioning of Predefined PCC/ADC Rules</w:t>
      </w:r>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pPr>
        <w:pStyle w:val="Normal"/>
        <w:rPr/>
      </w:pPr>
      <w:r>
        <w:rPr/>
        <w:t>A Predefined PCC rule is preconfigured in the PCEF, e.g. a PGW (for EPC) or SMF (for 5GC). Predefined PCC rules can be activated or deactivated by the PCRF/PCF at any time. The Predefined PCC rules may be grouped allowing the PCRF/PCF to dynamically activate a set of PCC rules.</w:t>
      </w:r>
    </w:p>
    <w:p>
      <w:pPr>
        <w:pStyle w:val="Normal"/>
        <w:rPr/>
      </w:pPr>
      <w:r>
        <w:rPr/>
        <w:t>For EPC a predefined ADC rule is preconfigured in the TDF. In the case of solicited reporting, the Predefined ADC rules can be activated or deactivated by the PCRF at any time. Predefined ADC rules within the TDF may be grouped allowing the PCRF to dynamically activate a set of ADC rules.</w:t>
      </w:r>
    </w:p>
    <w:p>
      <w:pPr>
        <w:pStyle w:val="Normal"/>
        <w:rPr/>
      </w:pPr>
      <w:r>
        <w:rPr>
          <w:lang w:val="en-US"/>
        </w:rPr>
        <w:t>For the definition of PCC and ADC rules see clauses </w:t>
      </w:r>
      <w:r>
        <w:rPr/>
        <w:t>4.3.1 and 4b.3.2 of 3GPP TS 29.212 [8] and clause 5.6.2.6 of 3GPP TS 29.512 [41].</w:t>
      </w:r>
    </w:p>
    <w:p>
      <w:pPr>
        <w:pStyle w:val="Normal"/>
        <w:rPr/>
      </w:pPr>
      <w:r>
        <w:rPr/>
        <w:t>The CP function may enforce an activated predefined PCC or ADC rule by the PCRF/PCF in the UP function by:</w:t>
      </w:r>
    </w:p>
    <w:p>
      <w:pPr>
        <w:pStyle w:val="B1"/>
        <w:rPr/>
      </w:pPr>
      <w:r>
        <w:rPr/>
        <w:t>-</w:t>
        <w:tab/>
        <w:t>determining the service data filters or application IDs referred by the activated predefined PCC or ADC rule(s) and the corresponding QoS and charging control information respectively;</w:t>
      </w:r>
    </w:p>
    <w:p>
      <w:pPr>
        <w:pStyle w:val="B1"/>
        <w:rPr/>
      </w:pPr>
      <w:bookmarkStart w:id="1048" w:name="OLE_LINK45"/>
      <w:bookmarkStart w:id="1049" w:name="OLE_LINK44"/>
      <w:r>
        <w:rPr>
          <w:lang w:val="en-US"/>
        </w:rPr>
        <w:t>-</w:t>
        <w:tab/>
        <w:t xml:space="preserve">creating the necessary PDR(s) to identify the service data flow(s), application(s) that the </w:t>
      </w:r>
      <w:r>
        <w:rPr/>
        <w:t>predefined PCC or ADC rule</w:t>
      </w:r>
      <w:r>
        <w:rPr>
          <w:lang w:val="en-US"/>
        </w:rPr>
        <w:t xml:space="preserve"> refer to</w:t>
      </w:r>
      <w:r>
        <w:rPr/>
        <w:t>, if not already existing</w:t>
      </w:r>
      <w:r>
        <w:rPr>
          <w:lang w:val="en-US"/>
        </w:rPr>
        <w:t>;</w:t>
      </w:r>
      <w:bookmarkEnd w:id="1048"/>
      <w:bookmarkEnd w:id="1049"/>
    </w:p>
    <w:p>
      <w:pPr>
        <w:pStyle w:val="B1"/>
        <w:rPr/>
      </w:pPr>
      <w:r>
        <w:rPr>
          <w:lang w:val="en-US"/>
        </w:rPr>
        <w:t>-</w:t>
        <w:tab/>
        <w:t xml:space="preserve">creating the necessary QER </w:t>
      </w:r>
      <w:r>
        <w:rPr/>
        <w:t>for the QoS enforcement at service data flow or application level accordingly;</w:t>
      </w:r>
    </w:p>
    <w:p>
      <w:pPr>
        <w:pStyle w:val="B1"/>
        <w:rPr/>
      </w:pPr>
      <w:r>
        <w:rPr/>
        <w:t>-</w:t>
        <w:tab/>
        <w:t>creating the necessary FAR if a new FAR needs to be created as result of Bearer binding (for EPC) or QoS flow binding (for 5GC) and QoS control for forwarding the detected service data flow or application traffic, or to redirect or to apply traffic steering control if included in the predefined PCC/ADC rule;</w:t>
      </w:r>
    </w:p>
    <w:p>
      <w:pPr>
        <w:pStyle w:val="B1"/>
        <w:rPr/>
      </w:pPr>
      <w:bookmarkStart w:id="1050" w:name="OLE_LINK14"/>
      <w:bookmarkStart w:id="1051" w:name="OLE_LINK13"/>
      <w:r>
        <w:rPr>
          <w:lang w:val="en-US"/>
        </w:rPr>
        <w:t>-</w:t>
        <w:tab/>
        <w:t xml:space="preserve">creating the necessary URR(s) for each monitoring key, charging key, combination of Charging Key and Service ID, or combination of Charging Key, Sponsor ID and Application Service Provider Id if included in the </w:t>
      </w:r>
      <w:r>
        <w:rPr/>
        <w:t>predefined PCC or ADC rule;</w:t>
      </w:r>
      <w:bookmarkEnd w:id="1050"/>
      <w:bookmarkEnd w:id="1051"/>
    </w:p>
    <w:p>
      <w:pPr>
        <w:pStyle w:val="Normal"/>
        <w:rPr>
          <w:lang w:val="en-US"/>
        </w:rPr>
      </w:pPr>
      <w:r>
        <w:rPr>
          <w:lang w:val="en-US"/>
        </w:rPr>
        <w:t>and then:</w:t>
      </w:r>
    </w:p>
    <w:p>
      <w:pPr>
        <w:pStyle w:val="B1"/>
        <w:rPr>
          <w:lang w:val="en-US"/>
        </w:rPr>
      </w:pPr>
      <w:r>
        <w:rPr>
          <w:lang w:val="en-US"/>
        </w:rPr>
        <w:t>-</w:t>
        <w:tab/>
        <w:t>associating the created URR(s) to the newly created PDR(s);</w:t>
      </w:r>
    </w:p>
    <w:p>
      <w:pPr>
        <w:pStyle w:val="B1"/>
        <w:rPr>
          <w:lang w:val="en-US"/>
        </w:rPr>
      </w:pPr>
      <w:r>
        <w:rPr>
          <w:lang w:val="en-US"/>
        </w:rPr>
        <w:t>-</w:t>
        <w:tab/>
        <w:t>associating the existing FAR or the new FAR to the newly created PDR(s);</w:t>
      </w:r>
    </w:p>
    <w:p>
      <w:pPr>
        <w:pStyle w:val="B1"/>
        <w:ind w:left="0" w:right="0" w:hanging="0"/>
        <w:rPr/>
      </w:pPr>
      <w:r>
        <w:rPr>
          <w:lang w:val="en-US" w:eastAsia="zh-CN"/>
        </w:rPr>
        <w:t xml:space="preserve">Optionally, the traffic handling policies </w:t>
      </w:r>
      <w:r>
        <w:rPr>
          <w:lang w:eastAsia="zh-CN"/>
        </w:rPr>
        <w:t xml:space="preserve">common to many PFCP sessions </w:t>
      </w:r>
      <w:r>
        <w:rPr>
          <w:lang w:val="en-US" w:eastAsia="zh-CN"/>
        </w:rPr>
        <w:t xml:space="preserve">(i.e. predefined PDR(s) / QER(s) / FAR(s) / URR(s)) may be configured in the UP function. The CP function may activate these traffic handling policies by including the </w:t>
      </w:r>
      <w:bookmarkStart w:id="1052" w:name="_Hlk32306204"/>
      <w:r>
        <w:rPr>
          <w:lang w:val="en-US" w:eastAsia="zh-CN"/>
        </w:rPr>
        <w:t xml:space="preserve">Activate Predefined Rules IE </w:t>
      </w:r>
      <w:bookmarkEnd w:id="1052"/>
      <w:r>
        <w:rPr>
          <w:lang w:val="en-US" w:eastAsia="zh-CN"/>
        </w:rPr>
        <w:t>or by</w:t>
      </w:r>
      <w:r>
        <w:rPr>
          <w:lang w:eastAsia="zh-CN"/>
        </w:rPr>
        <w:t xml:space="preserve"> including predefined FAR/URR/QER ID(s) (of which the most significant bit is set to "1") </w:t>
      </w:r>
      <w:r>
        <w:rPr>
          <w:lang w:val="en-US" w:eastAsia="zh-CN"/>
        </w:rPr>
        <w:t>within:</w:t>
      </w:r>
    </w:p>
    <w:p>
      <w:pPr>
        <w:pStyle w:val="B1"/>
        <w:rPr/>
      </w:pPr>
      <w:r>
        <w:rPr/>
        <w:t>-</w:t>
        <w:tab/>
        <w:t>the Create PDR IE in an PFCP Session Establishment Request; or</w:t>
      </w:r>
    </w:p>
    <w:p>
      <w:pPr>
        <w:pStyle w:val="B1"/>
        <w:rPr/>
      </w:pPr>
      <w:r>
        <w:rPr/>
        <w:t>-</w:t>
        <w:tab/>
        <w:t>the Update PDR IE in an PFCP Session Modification Request.</w:t>
      </w:r>
    </w:p>
    <w:p>
      <w:pPr>
        <w:pStyle w:val="Normal"/>
        <w:ind w:left="46" w:right="0" w:hanging="0"/>
        <w:rPr/>
      </w:pPr>
      <w:r>
        <w:rPr>
          <w:color w:val="000000"/>
          <w:lang w:val="en-US" w:eastAsia="zh-CN"/>
        </w:rPr>
        <w:t>If the CP function activates the traffic handling policies by</w:t>
      </w:r>
      <w:r>
        <w:rPr>
          <w:color w:val="000000"/>
          <w:lang w:eastAsia="zh-CN"/>
        </w:rPr>
        <w:t xml:space="preserve"> including predefined FAR/URR/QER ID(s), i.e. where bit 8 is set to "1", then Create/Update FAR/URR/QER IE(s) that shares the same ID shall not be present.</w:t>
      </w:r>
    </w:p>
    <w:p>
      <w:pPr>
        <w:pStyle w:val="Normal"/>
        <w:ind w:left="46" w:right="0" w:hanging="0"/>
        <w:rPr/>
      </w:pPr>
      <w:r>
        <w:rPr>
          <w:bCs/>
          <w:color w:val="000000"/>
        </w:rPr>
        <w:t xml:space="preserve">If the received Create/Update PDR IE contains both the </w:t>
      </w:r>
      <w:r>
        <w:rPr>
          <w:color w:val="000000"/>
          <w:lang w:val="en-US" w:eastAsia="zh-CN"/>
        </w:rPr>
        <w:t xml:space="preserve">Activate Predefined Rules IE and a predefined </w:t>
      </w:r>
      <w:r>
        <w:rPr>
          <w:color w:val="000000"/>
          <w:lang w:eastAsia="zh-CN"/>
        </w:rPr>
        <w:t xml:space="preserve">FAR/URR/QER ID (bit 8 set to "1"), it is an implementation matter how the UPF handles the message. The UPF shall either overwrite the FAR/URR/QER referenced by the </w:t>
      </w:r>
      <w:r>
        <w:rPr>
          <w:color w:val="000000"/>
          <w:lang w:val="en-US" w:eastAsia="zh-CN"/>
        </w:rPr>
        <w:t xml:space="preserve">Activate Predefined Rules IE with those referenced by the received </w:t>
      </w:r>
      <w:r>
        <w:rPr>
          <w:color w:val="000000"/>
          <w:lang w:eastAsia="zh-CN"/>
        </w:rPr>
        <w:t xml:space="preserve">FAR/URR/QER ID, or </w:t>
      </w:r>
      <w:r>
        <w:rPr>
          <w:color w:val="000000"/>
          <w:lang w:val="en-US" w:eastAsia="zh-CN"/>
        </w:rPr>
        <w:t>reject the message with the Cause value "</w:t>
      </w:r>
      <w:r>
        <w:rPr>
          <w:color w:val="000000"/>
        </w:rPr>
        <w:t xml:space="preserve">Rule creation/modification Failure" and the Failed Rule ID IE </w:t>
      </w:r>
      <w:r>
        <w:rPr>
          <w:color w:val="000000"/>
          <w:lang w:val="en-US" w:eastAsia="zh-CN"/>
        </w:rPr>
        <w:t>(see clause 8.2.1)</w:t>
      </w:r>
      <w:r>
        <w:rPr>
          <w:color w:val="000000"/>
          <w:lang w:eastAsia="zh-CN"/>
        </w:rPr>
        <w:t>.</w:t>
      </w:r>
    </w:p>
    <w:p>
      <w:pPr>
        <w:pStyle w:val="NO"/>
        <w:rPr/>
      </w:pPr>
      <w:r>
        <w:rPr>
          <w:lang w:eastAsia="zh-CN"/>
        </w:rPr>
        <w:t>NOTE 1:</w:t>
        <w:tab/>
      </w:r>
      <w:r>
        <w:rPr>
          <w:color w:val="000000"/>
          <w:lang w:eastAsia="zh-CN"/>
        </w:rPr>
        <w:t xml:space="preserve">The </w:t>
      </w:r>
      <w:r>
        <w:rPr>
          <w:bCs/>
          <w:color w:val="000000"/>
        </w:rPr>
        <w:t>Create/Update PDR IE can contain</w:t>
      </w:r>
      <w:r>
        <w:rPr>
          <w:color w:val="000000"/>
          <w:lang w:val="en-US" w:eastAsia="zh-CN"/>
        </w:rPr>
        <w:t xml:space="preserve"> only dynamic </w:t>
      </w:r>
      <w:r>
        <w:rPr>
          <w:color w:val="000000"/>
          <w:lang w:eastAsia="zh-CN"/>
        </w:rPr>
        <w:t>FAR/URR/QER ID. Such dynamic rules provision the UPF with information that was not preconfigured, e.g. with a remote GTP-U F-TEID.</w:t>
      </w:r>
    </w:p>
    <w:p>
      <w:pPr>
        <w:pStyle w:val="Normal"/>
        <w:rPr/>
      </w:pPr>
      <w:r>
        <w:rPr>
          <w:lang w:eastAsia="zh-CN"/>
        </w:rPr>
        <w:t xml:space="preserve">For traffic matching PDR(s) associated with the activated predefined rules, the UP function shall enforce the rules, e.g. for URR, the UP function shall generate Usage Report(s) and send it to the CP function and the CP function shall be able to handle the usage reports as described in </w:t>
      </w:r>
      <w:r>
        <w:rPr/>
        <w:t>clause</w:t>
      </w:r>
      <w:r>
        <w:rPr>
          <w:lang w:eastAsia="zh-CN"/>
        </w:rPr>
        <w:t> 5.2.2.</w:t>
      </w:r>
    </w:p>
    <w:p>
      <w:pPr>
        <w:pStyle w:val="NO"/>
        <w:rPr/>
      </w:pPr>
      <w:r>
        <w:rPr/>
        <w:t>NOTE 2:</w:t>
      </w:r>
      <w:r>
        <w:rPr>
          <w:lang w:val="en-US"/>
        </w:rPr>
        <w:tab/>
        <w:t>The URR IDs used in reports triggered by a predefined rule in UP function are also pre-configured at the CP function.</w:t>
      </w:r>
      <w:bookmarkStart w:id="1053" w:name="_Toc36030834"/>
      <w:bookmarkStart w:id="1054" w:name="_Toc27723769"/>
      <w:bookmarkStart w:id="1055" w:name="_Toc19717096"/>
      <w:bookmarkStart w:id="1056" w:name="_Toc27490559"/>
      <w:bookmarkStart w:id="1057" w:name="_Toc36042754"/>
      <w:bookmarkStart w:id="1058" w:name="_Toc36814078"/>
      <w:bookmarkStart w:id="1059" w:name="_Toc27556852"/>
    </w:p>
    <w:p>
      <w:pPr>
        <w:pStyle w:val="Normal"/>
        <w:rPr>
          <w:lang w:val="en-US"/>
        </w:rPr>
      </w:pPr>
      <w:r>
        <w:rPr>
          <w:lang w:val="en-US"/>
        </w:rPr>
        <w:t>The URR ID used in the usage report may be a predefined URR ID or a URR ID dynamically provisioned by the CP function.</w:t>
      </w:r>
    </w:p>
    <w:p>
      <w:pPr>
        <w:pStyle w:val="Normal"/>
        <w:rPr/>
      </w:pPr>
      <w:r>
        <w:rPr>
          <w:lang w:val="en-US"/>
        </w:rPr>
        <w:t>For</w:t>
      </w:r>
      <w:r>
        <w:rPr>
          <w:lang w:val="en-US" w:eastAsia="zh-CN"/>
        </w:rPr>
        <w:t xml:space="preserve"> deactivating predefined rules which have been activated in the UP function using a Predefined Rule Name, the CP function shall include</w:t>
      </w:r>
      <w:r>
        <w:rPr>
          <w:lang w:val="en-US"/>
        </w:rPr>
        <w:t xml:space="preserve"> the Deactivate Predefined Rules IE in the Update PDR IE in a PFCP Session Modification Request to inform the UP function to deactivate the corresponding predefined rules for the related PDR.</w:t>
      </w:r>
    </w:p>
    <w:p>
      <w:pPr>
        <w:pStyle w:val="Normal"/>
        <w:rPr/>
      </w:pPr>
      <w:r>
        <w:rPr>
          <w:lang w:val="en-US"/>
        </w:rPr>
        <w:t xml:space="preserve">For deactivating predefined </w:t>
      </w:r>
      <w:r>
        <w:rPr>
          <w:lang w:eastAsia="zh-CN"/>
        </w:rPr>
        <w:t xml:space="preserve">FAR(s) /URR(s) / QER(s) which have been activated in the UP function by including predefined FAR/URR/QER ID(s) in the Create PDR IE or Update PDR IE, the CP function may include Remove FAR IE(s), Remove URR IE(s) and/or Remove QER IE(s) to delete the corresponding predefined FAR/URR/QER ID in an </w:t>
      </w:r>
      <w:r>
        <w:rPr>
          <w:lang w:val="en-US"/>
        </w:rPr>
        <w:t>PFCP Session Modification Request message.</w:t>
      </w:r>
    </w:p>
    <w:p>
      <w:pPr>
        <w:pStyle w:val="NO"/>
        <w:rPr/>
      </w:pPr>
      <w:r>
        <w:rPr>
          <w:lang w:val="en-US"/>
        </w:rPr>
        <w:t>NOTE 3:</w:t>
        <w:tab/>
        <w:t xml:space="preserve">Using </w:t>
      </w:r>
      <w:r>
        <w:rPr>
          <w:lang w:eastAsia="zh-CN"/>
        </w:rPr>
        <w:t xml:space="preserve">Remove FAR IE(s), Remove URR IE(s) and Remove QER IE(s) does not result in any change to predefined rules that was activated using </w:t>
      </w:r>
      <w:r>
        <w:rPr>
          <w:lang w:val="en-US"/>
        </w:rPr>
        <w:t xml:space="preserve">the </w:t>
      </w:r>
      <w:r>
        <w:rPr>
          <w:lang w:val="en-US" w:eastAsia="zh-CN"/>
        </w:rPr>
        <w:t>Activate Predefined Rules IE. Such predefined rules continue to apply if still activated for the PDR.</w:t>
      </w:r>
    </w:p>
    <w:p>
      <w:pPr>
        <w:pStyle w:val="Heading3"/>
        <w:rPr/>
      </w:pPr>
      <w:bookmarkStart w:id="1060" w:name="_Toc83140491"/>
      <w:bookmarkStart w:id="1061" w:name="_Toc44688923"/>
      <w:bookmarkStart w:id="1062" w:name="_Toc57931042"/>
      <w:bookmarkStart w:id="1063" w:name="_Toc57930412"/>
      <w:bookmarkStart w:id="1064" w:name="_Toc51860645"/>
      <w:bookmarkStart w:id="1065" w:name="_Toc44923677"/>
      <w:r>
        <w:rPr/>
        <w:t>5.</w:t>
      </w:r>
      <w:r>
        <w:rPr>
          <w:lang w:val="en-US"/>
        </w:rPr>
        <w:t>4</w:t>
      </w:r>
      <w:r>
        <w:rPr/>
        <w:t>.</w:t>
      </w:r>
      <w:r>
        <w:rPr>
          <w:lang w:val="en-US"/>
        </w:rPr>
        <w:t>10</w:t>
      </w:r>
      <w:r>
        <w:rPr/>
        <w:tab/>
        <w:t>Charging</w:t>
      </w:r>
      <w:bookmarkEnd w:id="1053"/>
      <w:bookmarkEnd w:id="1054"/>
      <w:bookmarkEnd w:id="1055"/>
      <w:bookmarkEnd w:id="1056"/>
      <w:bookmarkEnd w:id="1057"/>
      <w:bookmarkEnd w:id="1058"/>
      <w:bookmarkEnd w:id="1059"/>
      <w:bookmarkEnd w:id="1060"/>
      <w:bookmarkEnd w:id="1061"/>
      <w:bookmarkEnd w:id="1062"/>
      <w:bookmarkEnd w:id="1063"/>
      <w:bookmarkEnd w:id="1064"/>
      <w:bookmarkEnd w:id="1065"/>
    </w:p>
    <w:p>
      <w:pPr>
        <w:pStyle w:val="Normal"/>
        <w:rPr>
          <w:lang w:val="en-US"/>
        </w:rPr>
      </w:pPr>
      <w:r>
        <w:rPr>
          <w:lang w:val="en-US"/>
        </w:rPr>
        <w:t>For EPC, the charging requirements for online and offline charging in the PS domain specified in 3GPP TS 32.251 [17] shall be preserved with a split SGW, PGW and TDF architecture.</w:t>
      </w:r>
    </w:p>
    <w:p>
      <w:pPr>
        <w:pStyle w:val="Normal"/>
        <w:rPr/>
      </w:pPr>
      <w:r>
        <w:rPr>
          <w:lang w:val="en-US"/>
        </w:rPr>
        <w:t xml:space="preserve">For 5GC, the charging requirements for online and offline charging in the </w:t>
      </w:r>
      <w:r>
        <w:rPr/>
        <w:t>5G data connectivity</w:t>
      </w:r>
      <w:r>
        <w:rPr>
          <w:lang w:val="en-US"/>
        </w:rPr>
        <w:t xml:space="preserve"> domain are specified in 3GPP TS 32.255 [45].</w:t>
      </w:r>
    </w:p>
    <w:p>
      <w:pPr>
        <w:pStyle w:val="Normal"/>
        <w:rPr/>
      </w:pPr>
      <w:r>
        <w:rPr/>
        <w:t xml:space="preserve">Charging is supported by the CP function by activating in the UP function the measurement </w:t>
      </w:r>
      <w:r>
        <w:rPr>
          <w:lang w:val="en-US"/>
        </w:rPr>
        <w:t>and reporting of the accumulated usage of network resources per:</w:t>
      </w:r>
    </w:p>
    <w:p>
      <w:pPr>
        <w:pStyle w:val="B1"/>
        <w:rPr>
          <w:lang w:val="en-US"/>
        </w:rPr>
      </w:pPr>
      <w:r>
        <w:rPr>
          <w:lang w:val="en-US"/>
        </w:rPr>
        <w:t>-</w:t>
        <w:tab/>
        <w:t>for EPC:</w:t>
      </w:r>
    </w:p>
    <w:p>
      <w:pPr>
        <w:pStyle w:val="B2"/>
        <w:rPr>
          <w:lang w:val="en-US"/>
        </w:rPr>
      </w:pPr>
      <w:r>
        <w:rPr>
          <w:lang w:val="en-US"/>
        </w:rPr>
        <w:t>-</w:t>
        <w:tab/>
        <w:t>IP-CAN bearer, for an SGW;</w:t>
      </w:r>
    </w:p>
    <w:p>
      <w:pPr>
        <w:pStyle w:val="B2"/>
        <w:rPr>
          <w:lang w:val="en-US"/>
        </w:rPr>
      </w:pPr>
      <w:r>
        <w:rPr>
          <w:lang w:val="en-US"/>
        </w:rPr>
        <w:t>-</w:t>
        <w:tab/>
        <w:t>IP-CAN bearer, IP-CAN session and/or individual or group of service data flows, for a PGW;</w:t>
      </w:r>
    </w:p>
    <w:p>
      <w:pPr>
        <w:pStyle w:val="B2"/>
        <w:rPr>
          <w:lang w:val="en-US"/>
        </w:rPr>
      </w:pPr>
      <w:r>
        <w:rPr>
          <w:lang w:val="en-US"/>
        </w:rPr>
        <w:t>-</w:t>
        <w:tab/>
        <w:t>TDF session and/or individual or group of applications, for a TDF;</w:t>
      </w:r>
    </w:p>
    <w:p>
      <w:pPr>
        <w:pStyle w:val="B1"/>
        <w:rPr>
          <w:lang w:val="en-US"/>
        </w:rPr>
      </w:pPr>
      <w:r>
        <w:rPr>
          <w:lang w:val="en-US"/>
        </w:rPr>
        <w:t>-</w:t>
        <w:tab/>
        <w:t>for 5GC:</w:t>
      </w:r>
    </w:p>
    <w:p>
      <w:pPr>
        <w:pStyle w:val="B2"/>
        <w:rPr>
          <w:lang w:val="en-US"/>
        </w:rPr>
      </w:pPr>
      <w:r>
        <w:rPr>
          <w:lang w:val="en-US"/>
        </w:rPr>
        <w:t>-</w:t>
        <w:tab/>
        <w:t>PDU session and/or individual or group of service data flows, for an SMF;</w:t>
      </w:r>
    </w:p>
    <w:p>
      <w:pPr>
        <w:pStyle w:val="B2"/>
        <w:rPr>
          <w:lang w:val="en-US"/>
        </w:rPr>
      </w:pPr>
      <w:r>
        <w:rPr>
          <w:lang w:val="en-US"/>
        </w:rPr>
        <w:t>-</w:t>
        <w:tab/>
        <w:t>QoS Flow, for an SMF.</w:t>
      </w:r>
    </w:p>
    <w:p>
      <w:pPr>
        <w:pStyle w:val="Normal"/>
        <w:rPr/>
      </w:pPr>
      <w:r>
        <w:rPr/>
        <w:t>See clauses 5.3 and 7.8.4 of 3GPP TS 23.214 [2].</w:t>
      </w:r>
    </w:p>
    <w:p>
      <w:pPr>
        <w:pStyle w:val="Normal"/>
        <w:rPr/>
      </w:pPr>
      <w:r>
        <w:rPr/>
        <w:t>The CP function shall control the usage measurement and reporting in the UP function by:</w:t>
      </w:r>
    </w:p>
    <w:p>
      <w:pPr>
        <w:pStyle w:val="B1"/>
        <w:rPr/>
      </w:pPr>
      <w:r>
        <w:rPr/>
        <w:t>-</w:t>
        <w:tab/>
        <w:t>creating the necessary PDR(s) to represent the service data flow, application, bearer or session, if not already existing;</w:t>
      </w:r>
    </w:p>
    <w:p>
      <w:pPr>
        <w:pStyle w:val="B1"/>
        <w:rPr/>
      </w:pPr>
      <w:r>
        <w:rPr/>
        <w:t>-</w:t>
        <w:tab/>
        <w:t>creating URR(s) for each Charging Key, combination of Charging Key and Service ID, or combination of Charging Key, Sponsor ID and Application Service Provider Id;</w:t>
      </w:r>
    </w:p>
    <w:p>
      <w:pPr>
        <w:pStyle w:val="B1"/>
        <w:rPr/>
      </w:pPr>
      <w:r>
        <w:rPr/>
        <w:t>-</w:t>
        <w:tab/>
        <w:t>associating the URR(s) to the relevant PDRs defined for the PFCP session, for usage reporting at IP-CAN bearer, IP-CAN session, TDF session, SDF or application level.</w:t>
      </w:r>
    </w:p>
    <w:p>
      <w:pPr>
        <w:pStyle w:val="Normal"/>
        <w:rPr/>
      </w:pPr>
      <w:r>
        <w:rPr/>
        <w:t xml:space="preserve">For online charging, the CP function shall provision the URR with the Volume (or Time) Quota, and with the Volume (or Time) Quota if a quota threshold was received from the OCS, as specified in clause 5.2.2.2. Besides, when the </w:t>
      </w:r>
      <w:r>
        <w:rPr>
          <w:rFonts w:eastAsia="Batang"/>
          <w:lang w:eastAsia="ko-KR"/>
        </w:rPr>
        <w:t xml:space="preserve">OCS provides a final quota and requests to redirect the traffic towards a redirect destination when exhausing this quota, the CP function shall </w:t>
      </w:r>
      <w:r>
        <w:rPr/>
        <w:t>redirect the traffic towards a redirect destination as specified in clause 5.4.7 upon being notified that the final quota has been reached; to permit HTTP traffic redirection, the UP function should have at least one HTTP packet, e.g. the UP function may store one packet when reaching the Volume (or Time) Quota. An example call flow is depicted in Annex C.2.1.1.</w:t>
      </w:r>
    </w:p>
    <w:p>
      <w:pPr>
        <w:pStyle w:val="Normal"/>
        <w:rPr/>
      </w:pPr>
      <w:r>
        <w:rPr/>
        <w:t>To avoid the risk of signalling storms between the CP and UP functions at times of tariff change, the CP function may include the Monitoring Time IE and zero or more Additional Monitoring IEs in the URR and set it to the time of tariff change to request the UP function to report separately the resource usage before and after the time of tariff change (see e.g. clause 6.3.7.1 of 3GPP TS 32.299 [18]).</w:t>
      </w:r>
    </w:p>
    <w:p>
      <w:pPr>
        <w:pStyle w:val="Heading3"/>
        <w:rPr/>
      </w:pPr>
      <w:bookmarkStart w:id="1066" w:name="_Toc51860646"/>
      <w:bookmarkStart w:id="1067" w:name="_Toc44923678"/>
      <w:bookmarkStart w:id="1068" w:name="_Toc19717097"/>
      <w:bookmarkStart w:id="1069" w:name="_Toc83140492"/>
      <w:bookmarkStart w:id="1070" w:name="_Toc57931043"/>
      <w:bookmarkStart w:id="1071" w:name="_Toc57930413"/>
      <w:bookmarkStart w:id="1072" w:name="_Toc44688924"/>
      <w:bookmarkStart w:id="1073" w:name="_Toc36042755"/>
      <w:bookmarkStart w:id="1074" w:name="_Toc36030835"/>
      <w:bookmarkStart w:id="1075" w:name="_Toc27723770"/>
      <w:bookmarkStart w:id="1076" w:name="_Toc27556853"/>
      <w:bookmarkStart w:id="1077" w:name="_Toc27490560"/>
      <w:bookmarkStart w:id="1078" w:name="_Toc36814079"/>
      <w:r>
        <w:rPr/>
        <w:t>5.</w:t>
      </w:r>
      <w:r>
        <w:rPr>
          <w:lang w:val="en-US"/>
        </w:rPr>
        <w:t>4</w:t>
      </w:r>
      <w:r>
        <w:rPr/>
        <w:t>.</w:t>
      </w:r>
      <w:r>
        <w:rPr>
          <w:lang w:val="en-US"/>
        </w:rPr>
        <w:t>11</w:t>
      </w:r>
      <w:r>
        <w:rPr/>
        <w:tab/>
        <w:t>(Un)solicited Application Reporting</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pPr>
        <w:pStyle w:val="Normal"/>
        <w:rPr/>
      </w:pPr>
      <w:r>
        <w:rPr/>
        <w:t>For EPC, (un)solicited Application Reporting refers to the process of reporting the start or stop of applications by the TDF or PCEF. See 3GPP TS 23.203 [3] and 3GPP TS 29.212 [8].</w:t>
      </w:r>
    </w:p>
    <w:p>
      <w:pPr>
        <w:pStyle w:val="Normal"/>
        <w:rPr/>
      </w:pPr>
      <w:r>
        <w:rPr/>
        <w:t>For 5GC, solicited Application Reporting refers to the process of reporting the start or stop of applications by the SMF to the PCF. See 3GPP TS 23.503 [44] and 3GPP TS 29.512 [41]. Unsolicited application reporting is not applicable for 5GC.</w:t>
      </w:r>
      <w:bookmarkStart w:id="1079" w:name="OLE_LINK41"/>
      <w:bookmarkStart w:id="1080" w:name="OLE_LINK42"/>
      <w:bookmarkEnd w:id="1079"/>
      <w:bookmarkEnd w:id="1080"/>
    </w:p>
    <w:p>
      <w:pPr>
        <w:pStyle w:val="Normal"/>
        <w:rPr/>
      </w:pPr>
      <w:r>
        <w:rPr/>
        <w:t>The CP function shall instruct the UP function to detect and report applications by:</w:t>
      </w:r>
    </w:p>
    <w:p>
      <w:pPr>
        <w:pStyle w:val="B1"/>
        <w:rPr>
          <w:lang w:val="en-US"/>
        </w:rPr>
      </w:pPr>
      <w:r>
        <w:rPr>
          <w:lang w:val="en-US"/>
        </w:rPr>
        <w:t>-</w:t>
        <w:tab/>
        <w:t>creating the necessary PDR(s) to represent the applications to detect;</w:t>
      </w:r>
    </w:p>
    <w:p>
      <w:pPr>
        <w:pStyle w:val="B1"/>
        <w:rPr>
          <w:lang w:val="en-US"/>
        </w:rPr>
      </w:pPr>
      <w:r>
        <w:rPr>
          <w:lang w:val="en-US"/>
        </w:rPr>
        <w:t>-</w:t>
        <w:tab/>
        <w:t>creating a URR with the Reporting Trigger IE set to detect the start and/or stop of Traffic;</w:t>
      </w:r>
    </w:p>
    <w:p>
      <w:pPr>
        <w:pStyle w:val="B2"/>
        <w:rPr>
          <w:lang w:val="en-US"/>
        </w:rPr>
      </w:pPr>
      <w:r>
        <w:rPr>
          <w:lang w:val="en-US"/>
        </w:rPr>
        <w:t>-</w:t>
        <w:tab/>
        <w:t>the CP function may include a zero quota together with a FAR ID for Quota Action IE in the URR to instruct the UP function to drop or buffer the packets pertaining to the detected application traffic before the quota is granted in the subsequent PFCP Session Modification Request message. The FAR identified by the FAR ID for Quota Action shall be provisioned according to the "sdfHandl" instruction received from the PCF or the local policies as specified in 3GPP TS 29.512 [41].</w:t>
      </w:r>
    </w:p>
    <w:p>
      <w:pPr>
        <w:pStyle w:val="NO"/>
        <w:rPr/>
      </w:pPr>
      <w:r>
        <w:rPr/>
        <w:t>NOTE 1</w:t>
      </w:r>
      <w:r>
        <w:rPr>
          <w:lang w:val="en-US"/>
        </w:rPr>
        <w:t>:</w:t>
        <w:tab/>
        <w:t>The (normal) FAR associated with the PDR detecting the application traffic is used when the URR is later on provisioned with a non-zero quota.</w:t>
      </w:r>
    </w:p>
    <w:p>
      <w:pPr>
        <w:pStyle w:val="B1"/>
        <w:rPr>
          <w:lang w:val="en-US"/>
        </w:rPr>
      </w:pPr>
      <w:r>
        <w:rPr>
          <w:lang w:val="en-US"/>
        </w:rPr>
        <w:t>-</w:t>
        <w:tab/>
        <w:t>associating the URR to the PDR.</w:t>
      </w:r>
    </w:p>
    <w:p>
      <w:pPr>
        <w:pStyle w:val="Normal"/>
        <w:rPr/>
      </w:pPr>
      <w:bookmarkStart w:id="1081" w:name="OLE_LINK43"/>
      <w:r>
        <w:rPr/>
        <w:t>For unsolicited application reporting, a PFCP session which is not linked to any specific TDF session may be established and the PDI in the PDR(s) does not contain any UE IP address.</w:t>
      </w:r>
      <w:bookmarkEnd w:id="1081"/>
    </w:p>
    <w:p>
      <w:pPr>
        <w:pStyle w:val="Normal"/>
        <w:rPr/>
      </w:pPr>
      <w:r>
        <w:rPr/>
        <w:t>When detecting the start or stop of an application, the UP function shall then initiate the PFCP Session Report procedure and send a Usage Report with the Usage Report Trigger set to 'Start of Traffic' or 'Stop of Traffic'. The UP function shall also include the following information in the Usage Report:</w:t>
      </w:r>
    </w:p>
    <w:p>
      <w:pPr>
        <w:pStyle w:val="B1"/>
        <w:rPr/>
      </w:pPr>
      <w:r>
        <w:rPr/>
        <w:t>-</w:t>
        <w:tab/>
        <w:t>when reporting the start of an application:</w:t>
      </w:r>
    </w:p>
    <w:p>
      <w:pPr>
        <w:pStyle w:val="B2"/>
        <w:rPr/>
      </w:pPr>
      <w:r>
        <w:rPr/>
        <w:t>-</w:t>
        <w:tab/>
        <w:t>the Application ID;</w:t>
      </w:r>
    </w:p>
    <w:p>
      <w:pPr>
        <w:pStyle w:val="B2"/>
        <w:rPr/>
      </w:pPr>
      <w:r>
        <w:rPr/>
        <w:t>-</w:t>
        <w:tab/>
        <w:t>the Flow Information including the Flow Description and the Flow Direction, if the traffic flow information is deducible;</w:t>
      </w:r>
    </w:p>
    <w:p>
      <w:pPr>
        <w:pStyle w:val="B2"/>
        <w:rPr/>
      </w:pPr>
      <w:r>
        <w:rPr/>
        <w:t>-</w:t>
        <w:tab/>
        <w:t>the Application-Instance-Identifier, if the traffic flow information is deducible; and</w:t>
      </w:r>
    </w:p>
    <w:p>
      <w:pPr>
        <w:pStyle w:val="B2"/>
        <w:rPr/>
      </w:pPr>
      <w:r>
        <w:rPr/>
        <w:t>-</w:t>
        <w:tab/>
        <w:t>if no UE IP address was provisioned in the PDI, the UE's IP address, and the Network instance when multiple PDNs with overlapping IP addresses are used in the UP function.</w:t>
      </w:r>
    </w:p>
    <w:p>
      <w:pPr>
        <w:pStyle w:val="NO"/>
        <w:rPr/>
      </w:pPr>
      <w:r>
        <w:rPr/>
        <w:t>NOTE 2:</w:t>
        <w:tab/>
        <w:t>When the CP function instructs the UP function to perform unsolicited application reporting, the PDI in the corresponding PDR has no UE IP address.</w:t>
      </w:r>
    </w:p>
    <w:p>
      <w:pPr>
        <w:pStyle w:val="B1"/>
        <w:rPr/>
      </w:pPr>
      <w:r>
        <w:rPr/>
        <w:t>-</w:t>
        <w:tab/>
        <w:t>when reporting the stop of an application:</w:t>
      </w:r>
    </w:p>
    <w:p>
      <w:pPr>
        <w:pStyle w:val="B2"/>
        <w:rPr/>
      </w:pPr>
      <w:r>
        <w:rPr/>
        <w:t>-</w:t>
        <w:tab/>
        <w:t>the Application ID;</w:t>
      </w:r>
    </w:p>
    <w:p>
      <w:pPr>
        <w:pStyle w:val="B2"/>
        <w:rPr/>
      </w:pPr>
      <w:r>
        <w:rPr/>
        <w:t>-</w:t>
        <w:tab/>
        <w:t>the Application-Instance-Identifier, if an Application Identifier was provided when reporting the start of the application;</w:t>
      </w:r>
    </w:p>
    <w:p>
      <w:pPr>
        <w:pStyle w:val="B2"/>
        <w:rPr/>
      </w:pPr>
      <w:r>
        <w:rPr/>
        <w:t>-</w:t>
        <w:tab/>
        <w:t>if no UE IP address was provisioned in the PDI, the UE's IP address, and the Network instance when multiple PDNs with overlapping IP addresses are used in the UP function.</w:t>
      </w:r>
    </w:p>
    <w:p>
      <w:pPr>
        <w:pStyle w:val="Normal"/>
        <w:rPr/>
      </w:pPr>
      <w:r>
        <w:rPr/>
        <w:t>The UP function shall only report the Application ID when detecting the start or stop of an application and the Reduced Application Detection Information flag is set in the Measurement Information of the URR, e.g. for envelope reporting.</w:t>
      </w:r>
    </w:p>
    <w:p>
      <w:pPr>
        <w:pStyle w:val="Heading3"/>
        <w:rPr/>
      </w:pPr>
      <w:bookmarkStart w:id="1082" w:name="_Toc36042756"/>
      <w:bookmarkStart w:id="1083" w:name="_Toc19717098"/>
      <w:bookmarkStart w:id="1084" w:name="_Toc83140493"/>
      <w:bookmarkStart w:id="1085" w:name="_Toc57931044"/>
      <w:bookmarkStart w:id="1086" w:name="_Toc57930414"/>
      <w:bookmarkStart w:id="1087" w:name="_Toc44688925"/>
      <w:bookmarkStart w:id="1088" w:name="_Toc36814080"/>
      <w:bookmarkStart w:id="1089" w:name="_Toc36030836"/>
      <w:bookmarkStart w:id="1090" w:name="_Toc27723771"/>
      <w:bookmarkStart w:id="1091" w:name="_Toc27556854"/>
      <w:bookmarkStart w:id="1092" w:name="_Toc27490561"/>
      <w:bookmarkStart w:id="1093" w:name="_Toc44923679"/>
      <w:bookmarkStart w:id="1094" w:name="_Toc51860647"/>
      <w:r>
        <w:rPr/>
        <w:t>5.4.12</w:t>
        <w:tab/>
        <w:t>Service Identification for Improved Radio Utilisation for GERAN</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pPr>
        <w:pStyle w:val="Normal"/>
        <w:rPr>
          <w:lang w:val="en-US"/>
        </w:rPr>
      </w:pPr>
      <w:r>
        <w:rPr>
          <w:lang w:val="en-US"/>
        </w:rPr>
        <w:t>Service Identification for improved radio utilization for GERAN refers to the process in the PGW of marking DL user plane traffic with a Service Class Indicator (SCI) value. See clause 5.3.5.3 of 3GPP TS 23.060 [19].</w:t>
      </w:r>
    </w:p>
    <w:p>
      <w:pPr>
        <w:pStyle w:val="Normal"/>
        <w:rPr/>
      </w:pPr>
      <w:r>
        <w:rPr/>
        <w:t>This is controlled by the PGW-C by associating a QER, including the Service Class Indicator within the DL Flow Level Marking IE, to the PDR matching the DL traffic to be marked. The PGW-U performs the SCI marking for the detected DL traffic and sends the packet with the GTP-U Service Class Indicator Extension Header downstreams.</w:t>
      </w:r>
    </w:p>
    <w:p>
      <w:pPr>
        <w:pStyle w:val="Normal"/>
        <w:rPr/>
      </w:pPr>
      <w:r>
        <w:rPr/>
        <w:t>The PGW-C may stop the SCI marking during the PFCP session by removing the related QER or removing the DL Flow Level Marking IE from the related QER, the PGW-U shall then stop such function consequently.</w:t>
      </w:r>
    </w:p>
    <w:p>
      <w:pPr>
        <w:pStyle w:val="Heading3"/>
        <w:rPr/>
      </w:pPr>
      <w:bookmarkStart w:id="1095" w:name="_Toc36814081"/>
      <w:bookmarkStart w:id="1096" w:name="_Toc19717099"/>
      <w:bookmarkStart w:id="1097" w:name="_Toc83140494"/>
      <w:bookmarkStart w:id="1098" w:name="_Toc57931045"/>
      <w:bookmarkStart w:id="1099" w:name="_Toc57930415"/>
      <w:bookmarkStart w:id="1100" w:name="_Toc51860648"/>
      <w:bookmarkStart w:id="1101" w:name="_Toc36042757"/>
      <w:bookmarkStart w:id="1102" w:name="_Toc36030837"/>
      <w:bookmarkStart w:id="1103" w:name="_Toc27723772"/>
      <w:bookmarkStart w:id="1104" w:name="_Toc27556855"/>
      <w:bookmarkStart w:id="1105" w:name="_Toc27490562"/>
      <w:bookmarkStart w:id="1106" w:name="_Toc44688926"/>
      <w:bookmarkStart w:id="1107" w:name="_Toc44923680"/>
      <w:r>
        <w:rPr/>
        <w:t>5.</w:t>
      </w:r>
      <w:r>
        <w:rPr>
          <w:lang w:val="en-US"/>
        </w:rPr>
        <w:t>4</w:t>
      </w:r>
      <w:r>
        <w:rPr/>
        <w:t>.</w:t>
      </w:r>
      <w:r>
        <w:rPr>
          <w:lang w:val="en-US"/>
        </w:rPr>
        <w:t>13</w:t>
      </w:r>
      <w:r>
        <w:rPr/>
        <w:tab/>
        <w:t>Transport Level Marking</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p>
    <w:p>
      <w:pPr>
        <w:pStyle w:val="Normal"/>
        <w:rPr/>
      </w:pPr>
      <w:r>
        <w:rPr/>
        <w:t xml:space="preserve">For EPC, </w:t>
      </w:r>
      <w:r>
        <w:rPr>
          <w:lang w:val="en-US"/>
        </w:rPr>
        <w:t>transport level marking is performed on a per EPS bearer basis in the SGW and PGW. Transport level marking refers to the process of marking traffic with a DSCP value based on the locally configured mapping from the QCI and optionally the ARP priority level.</w:t>
      </w:r>
    </w:p>
    <w:p>
      <w:pPr>
        <w:pStyle w:val="Normal"/>
        <w:rPr>
          <w:lang w:val="en-US"/>
        </w:rPr>
      </w:pPr>
      <w:r>
        <w:rPr>
          <w:lang w:val="en-US"/>
        </w:rPr>
        <w:t>For 5GC, transport level marking is performed on a per QoS flow basis. Transport level marking refers to the process of marking traffic at the UPF with a DSCP value based on the mapping from the 5QI, the Priority Level (if explicitly signalled) and optionally the ARP priority level configured at the SMF.</w:t>
      </w:r>
    </w:p>
    <w:p>
      <w:pPr>
        <w:pStyle w:val="Normal"/>
        <w:rPr/>
      </w:pPr>
      <w:r>
        <w:rPr/>
        <w:t>Transport level marking shall be controlled by the CP function by providing the DSCP in the ToS or Traffic Class within the Transport Level Marking IE in the FAR that is associated to the PDR matching the traffic to be marked. The UP function shall perform the transport level marking for the detected traffic and sends the marked packet to the peer entity.</w:t>
      </w:r>
    </w:p>
    <w:p>
      <w:pPr>
        <w:pStyle w:val="Normal"/>
        <w:rPr/>
      </w:pPr>
      <w:r>
        <w:rPr/>
        <w:t>The CP function may change transport level marking by changing the Transport Level Marking IE in the related FAR.</w:t>
      </w:r>
    </w:p>
    <w:p>
      <w:pPr>
        <w:pStyle w:val="Heading3"/>
        <w:rPr/>
      </w:pPr>
      <w:bookmarkStart w:id="1108" w:name="_Toc36042758"/>
      <w:bookmarkStart w:id="1109" w:name="_Toc19717100"/>
      <w:bookmarkStart w:id="1110" w:name="_Toc83140495"/>
      <w:bookmarkStart w:id="1111" w:name="_Toc57931046"/>
      <w:bookmarkStart w:id="1112" w:name="_Toc57930416"/>
      <w:bookmarkStart w:id="1113" w:name="_Toc44688927"/>
      <w:bookmarkStart w:id="1114" w:name="_Toc36814082"/>
      <w:bookmarkStart w:id="1115" w:name="_Toc36030838"/>
      <w:bookmarkStart w:id="1116" w:name="_Toc27723773"/>
      <w:bookmarkStart w:id="1117" w:name="_Toc27556856"/>
      <w:bookmarkStart w:id="1118" w:name="_Toc27490563"/>
      <w:bookmarkStart w:id="1119" w:name="_Toc44923681"/>
      <w:bookmarkStart w:id="1120" w:name="_Toc51860649"/>
      <w:r>
        <w:rPr/>
        <w:t>5.4.14</w:t>
        <w:tab/>
        <w:t>Deferred PDR activation and deactivation</w:t>
      </w:r>
      <w:bookmarkEnd w:id="1108"/>
      <w:bookmarkEnd w:id="1109"/>
      <w:bookmarkEnd w:id="1110"/>
      <w:bookmarkEnd w:id="1111"/>
      <w:bookmarkEnd w:id="1112"/>
      <w:bookmarkEnd w:id="1113"/>
      <w:bookmarkEnd w:id="1114"/>
      <w:bookmarkEnd w:id="1115"/>
      <w:bookmarkEnd w:id="1116"/>
      <w:bookmarkEnd w:id="1117"/>
      <w:bookmarkEnd w:id="1118"/>
      <w:bookmarkEnd w:id="1119"/>
      <w:bookmarkEnd w:id="1120"/>
    </w:p>
    <w:p>
      <w:pPr>
        <w:pStyle w:val="Normal"/>
        <w:rPr/>
      </w:pPr>
      <w:r>
        <w:rPr/>
        <w:t>As specified in clause </w:t>
      </w:r>
      <w:r>
        <w:rPr>
          <w:lang w:val="en-US"/>
        </w:rPr>
        <w:t xml:space="preserve">6.3.2 of 3GPP TS 23.203 [7] and clauses 4.5.13 and 4a.5.13 of 3GPP TS 29.212 [8], </w:t>
      </w:r>
      <w:r>
        <w:rPr/>
        <w:t>Policy and charging control rule operations can be also performed in a deferred mode. To support such deferred PCC rule activation or deactivation, the CP function and UP function may optionally support the Deferred PDR activation and deactivation (DPDRA) as described below.</w:t>
      </w:r>
    </w:p>
    <w:p>
      <w:pPr>
        <w:pStyle w:val="Normal"/>
        <w:rPr/>
      </w:pPr>
      <w:r>
        <w:rPr/>
        <w:t>If the feature DPDRA is supported in both CP function</w:t>
      </w:r>
      <w:r>
        <w:rPr>
          <w:rStyle w:val="Annotationreference"/>
        </w:rPr>
        <w:t xml:space="preserve"> </w:t>
      </w:r>
      <w:r>
        <w:rPr/>
        <w:t>and UP function, and when a PCC rule is provisioned in a deferred mode, i.e. with a Rule-Activation-Time and/or Rule-Deactivation-Time, the CP function shall provision the corresponding PDR using Create PDR IE or Update PDR together with an Activation Time and/or Deactivation Time to enable the PDR being activated or deactivated at requested time.</w:t>
      </w:r>
    </w:p>
    <w:p>
      <w:pPr>
        <w:pStyle w:val="Normal"/>
        <w:rPr/>
      </w:pPr>
      <w:r>
        <w:rPr/>
        <w:t>Without being provisioned together with an Activation Time or a Deactivation Time, a PDR shall be active immediately when it is received. When the status of a PDR is changed from active to inactive, the UP function shall keep storing the inactive PDR together with its associated FAR, URR(s) and QER(s), and then UP function shall apply the same behavior as if the PDR is deleted.</w:t>
      </w:r>
    </w:p>
    <w:p>
      <w:pPr>
        <w:pStyle w:val="Normal"/>
        <w:rPr/>
      </w:pPr>
      <w:r>
        <w:rPr/>
        <w:t xml:space="preserve">The CP function shall control at what time the status of a PDR rule changes using Activation Time and/or Deactivation Time as exactly as being instructed by the PCRF using a Rule-Activation-Time and/or Rule-Deactivation-Time, as specified in clause 4.5.13 of </w:t>
      </w:r>
      <w:r>
        <w:rPr>
          <w:lang w:val="en-US"/>
        </w:rPr>
        <w:t>3GPP TS 29.212 [8]</w:t>
      </w:r>
      <w:r>
        <w:rPr/>
        <w:t>.</w:t>
      </w:r>
    </w:p>
    <w:p>
      <w:pPr>
        <w:pStyle w:val="B1"/>
        <w:rPr/>
      </w:pPr>
      <w:r>
        <w:rPr/>
        <w:t>1)</w:t>
        <w:tab/>
        <w:t>If only Activation Time is specified and has not yet occurred, then the UP function shall set the PDR rule inactive and make it active at that time. If Activation Time has passed, then the UP function shall immediately set the PDR rule active.</w:t>
      </w:r>
    </w:p>
    <w:p>
      <w:pPr>
        <w:pStyle w:val="B1"/>
        <w:rPr/>
      </w:pPr>
      <w:r>
        <w:rPr/>
        <w:t>2)</w:t>
        <w:tab/>
        <w:t>If only Deactivation Time is specified and has not yet occurred, then the UP function shall set the PDR rule active and make it inactive at that time. If Deactivation Time has passed, then the UP function shall immediately set the PDR rule inactive.</w:t>
      </w:r>
    </w:p>
    <w:p>
      <w:pPr>
        <w:pStyle w:val="B1"/>
        <w:rPr/>
      </w:pPr>
      <w:r>
        <w:rPr/>
        <w:t>3)</w:t>
        <w:tab/>
        <w:t>If both Activation Time and Deactivation Time are specified, and the Activation Time occurs before the Deactivation Time, and also when the PDR rule is provided before or at the time specified in the Deactivation Time, the UP function shall handle the rule as defined in 1) and then as defined in 2).</w:t>
      </w:r>
    </w:p>
    <w:p>
      <w:pPr>
        <w:pStyle w:val="B1"/>
        <w:rPr/>
      </w:pPr>
      <w:r>
        <w:rPr/>
        <w:t>4)</w:t>
        <w:tab/>
        <w:t>If both Activation Time and Deactivation Time are specified, and the Deactivation Time occurs before the Activation Time, and also when the PDR rule is provided before or at the time specified in the Activation Time, the UP function shall handle the rule as defined in 2) and then as defined in 1).</w:t>
      </w:r>
    </w:p>
    <w:p>
      <w:pPr>
        <w:pStyle w:val="B1"/>
        <w:rPr/>
      </w:pPr>
      <w:r>
        <w:rPr>
          <w:rFonts w:eastAsia="Batang"/>
          <w:lang w:eastAsia="ko-KR"/>
        </w:rPr>
        <w:t>5</w:t>
      </w:r>
      <w:r>
        <w:rPr/>
        <w:t>)</w:t>
        <w:tab/>
        <w:t>If both Activation Time and Deactivation Time are specified but time has already occurred for both, and the Activation Time occurs before the Deactivation Time, then the UP function shall immediately set the PDR rule inactive.</w:t>
      </w:r>
    </w:p>
    <w:p>
      <w:pPr>
        <w:pStyle w:val="NO"/>
        <w:rPr/>
      </w:pPr>
      <w:r>
        <w:rPr>
          <w:rFonts w:eastAsia="Batang"/>
          <w:lang w:eastAsia="ko-KR"/>
        </w:rPr>
        <w:t>NOTE 1:</w:t>
        <w:tab/>
        <w:t xml:space="preserve">If the CP function receives </w:t>
      </w:r>
      <w:r>
        <w:rPr/>
        <w:t>both Rule-Activation-Time and Rule-Deactivation-Time from the PCRF, but time has already occurred for both, and the Rule-Activation-Time occurs before the Rule-Deactivation-Time, as alternative to above, the CP function can deactivate the corresponding PDR rule by provisioning a Deactivation Time which has occurred or removing the corresponding PDR rule.</w:t>
      </w:r>
    </w:p>
    <w:p>
      <w:pPr>
        <w:pStyle w:val="B1"/>
        <w:rPr/>
      </w:pPr>
      <w:r>
        <w:rPr/>
        <w:t>6)</w:t>
        <w:tab/>
        <w:t>If both Activation Time and Deactivation Time are specified but time has passed for both, and the Deactivation Time occurs before the Activation Time, then the UP function shall immediately set the PDR rule active.</w:t>
      </w:r>
    </w:p>
    <w:p>
      <w:pPr>
        <w:pStyle w:val="NO"/>
        <w:rPr/>
      </w:pPr>
      <w:r>
        <w:rPr/>
        <w:t>NOTE 2:</w:t>
        <w:tab/>
      </w:r>
      <w:bookmarkStart w:id="1121" w:name="_Toc11315242"/>
      <w:bookmarkStart w:id="1122" w:name="_Toc27490564"/>
      <w:bookmarkStart w:id="1123" w:name="_Toc27556857"/>
      <w:bookmarkStart w:id="1124" w:name="_Toc27723774"/>
      <w:bookmarkStart w:id="1125" w:name="_Toc36030839"/>
      <w:bookmarkStart w:id="1126" w:name="_Toc36042759"/>
      <w:bookmarkStart w:id="1127" w:name="_Toc36814083"/>
      <w:r>
        <w:rPr>
          <w:rFonts w:eastAsia="Batang"/>
          <w:lang w:eastAsia="ko-KR"/>
        </w:rPr>
        <w:t xml:space="preserve">If the CP function receives </w:t>
      </w:r>
      <w:r>
        <w:rPr/>
        <w:t>both Rule-Activation-Time and Rule-Deactivation-Time from the PCRF, but time has passed for both, and the Rule-Deactivation-Time occurs before the Rule-Activation-Time, as alternative to above, the CP function can activate the corresponding PDR rule by provisioning a activation Time which has occurred in the Update PDR IE, or create the corresponding PDR rule if the PDR is not provisioned yet.</w:t>
      </w:r>
    </w:p>
    <w:p>
      <w:pPr>
        <w:pStyle w:val="Heading3"/>
        <w:rPr/>
      </w:pPr>
      <w:bookmarkStart w:id="1128" w:name="_Toc44923682"/>
      <w:bookmarkStart w:id="1129" w:name="_Toc51860650"/>
      <w:bookmarkStart w:id="1130" w:name="_Toc57930417"/>
      <w:bookmarkStart w:id="1131" w:name="_Toc57931047"/>
      <w:bookmarkStart w:id="1132" w:name="_Toc83140496"/>
      <w:bookmarkStart w:id="1133" w:name="_Toc44688928"/>
      <w:r>
        <w:rPr/>
        <w:t>5.</w:t>
      </w:r>
      <w:r>
        <w:rPr>
          <w:lang w:val="en-US"/>
        </w:rPr>
        <w:t>4</w:t>
      </w:r>
      <w:r>
        <w:rPr/>
        <w:t>.</w:t>
      </w:r>
      <w:r>
        <w:rPr>
          <w:lang w:val="en-US"/>
        </w:rPr>
        <w:t>15</w:t>
      </w:r>
      <w:r>
        <w:rPr/>
        <w:tab/>
        <w:t>Packet Rate enforcement</w:t>
      </w:r>
      <w:bookmarkEnd w:id="1122"/>
      <w:bookmarkEnd w:id="1123"/>
      <w:bookmarkEnd w:id="1124"/>
      <w:bookmarkEnd w:id="1125"/>
      <w:bookmarkEnd w:id="1126"/>
      <w:bookmarkEnd w:id="1127"/>
      <w:bookmarkEnd w:id="1128"/>
      <w:bookmarkEnd w:id="1129"/>
      <w:bookmarkEnd w:id="1130"/>
      <w:bookmarkEnd w:id="1131"/>
      <w:bookmarkEnd w:id="1132"/>
      <w:bookmarkEnd w:id="1133"/>
    </w:p>
    <w:p>
      <w:pPr>
        <w:pStyle w:val="Heading4"/>
        <w:rPr/>
      </w:pPr>
      <w:bookmarkStart w:id="1134" w:name="_Toc36814084"/>
      <w:bookmarkStart w:id="1135" w:name="_Toc27556858"/>
      <w:bookmarkStart w:id="1136" w:name="_Toc27490565"/>
      <w:bookmarkStart w:id="1137" w:name="_Toc57931048"/>
      <w:bookmarkStart w:id="1138" w:name="_Toc57930418"/>
      <w:bookmarkStart w:id="1139" w:name="_Toc51860651"/>
      <w:bookmarkStart w:id="1140" w:name="_Toc36042760"/>
      <w:bookmarkStart w:id="1141" w:name="_Toc36030840"/>
      <w:bookmarkStart w:id="1142" w:name="_Toc27723775"/>
      <w:bookmarkStart w:id="1143" w:name="_Toc83140497"/>
      <w:bookmarkStart w:id="1144" w:name="_Toc44923683"/>
      <w:bookmarkStart w:id="1145" w:name="_Toc44688929"/>
      <w:r>
        <w:rPr/>
        <w:t>5.</w:t>
      </w:r>
      <w:r>
        <w:rPr>
          <w:lang w:val="en-US"/>
        </w:rPr>
        <w:t>4</w:t>
      </w:r>
      <w:r>
        <w:rPr/>
        <w:t>.</w:t>
      </w:r>
      <w:r>
        <w:rPr>
          <w:lang w:val="en-US"/>
        </w:rPr>
        <w:t>15.1</w:t>
      </w:r>
      <w:r>
        <w:rPr/>
        <w:tab/>
        <w:t>General</w:t>
      </w:r>
      <w:bookmarkEnd w:id="1134"/>
      <w:bookmarkEnd w:id="1135"/>
      <w:bookmarkEnd w:id="1136"/>
      <w:bookmarkEnd w:id="1137"/>
      <w:bookmarkEnd w:id="1138"/>
      <w:bookmarkEnd w:id="1139"/>
      <w:bookmarkEnd w:id="1140"/>
      <w:bookmarkEnd w:id="1141"/>
      <w:bookmarkEnd w:id="1142"/>
      <w:bookmarkEnd w:id="1143"/>
      <w:bookmarkEnd w:id="1144"/>
      <w:bookmarkEnd w:id="1145"/>
    </w:p>
    <w:p>
      <w:pPr>
        <w:pStyle w:val="Normal"/>
        <w:rPr/>
      </w:pPr>
      <w:r>
        <w:rPr/>
        <w:t>Packet rate enforcement refers to the process of limiting the rate of uplink and/or downlink packets allowed to be sent for a PDN connection or a PDU session.</w:t>
      </w:r>
    </w:p>
    <w:p>
      <w:pPr>
        <w:pStyle w:val="Normal"/>
        <w:rPr/>
      </w:pPr>
      <w:r>
        <w:rPr/>
        <w:t>Packet rate enforcement shall be used to support:</w:t>
      </w:r>
    </w:p>
    <w:p>
      <w:pPr>
        <w:pStyle w:val="B1"/>
        <w:rPr/>
      </w:pPr>
      <w:r>
        <w:rPr/>
        <w:t>-</w:t>
        <w:tab/>
      </w:r>
      <w:bookmarkStart w:id="1146" w:name="_Toc27723777"/>
      <w:bookmarkStart w:id="1147" w:name="_Toc27556860"/>
      <w:bookmarkStart w:id="1148" w:name="_Toc27490567"/>
      <w:bookmarkStart w:id="1149" w:name="_Toc27723776"/>
      <w:bookmarkStart w:id="1150" w:name="_Toc27556859"/>
      <w:bookmarkStart w:id="1151" w:name="_Toc36030841"/>
      <w:bookmarkStart w:id="1152" w:name="_Toc36042761"/>
      <w:bookmarkStart w:id="1153" w:name="_Toc36814085"/>
      <w:bookmarkStart w:id="1154" w:name="_Toc27490566"/>
      <w:r>
        <w:rPr/>
        <w:t>APN rate control for UE's all PDN connections for a given APN in EPC, see 3GPP TS 23.401 [14] and 3GPP TS 23.502 [29]. APN rate control is enforced across N4 interface only for 5GC interworking with EPC scenario (see clause 4.3 in 3GPP TS 23.501 [28]);</w:t>
      </w:r>
    </w:p>
    <w:p>
      <w:pPr>
        <w:pStyle w:val="B1"/>
        <w:rPr/>
      </w:pPr>
      <w:r>
        <w:rPr/>
        <w:t>-</w:t>
        <w:tab/>
        <w:t>Small data rate control for a PDU session in 5GC, see 3GPP TS 23.501 [28] and 3GPP TS 23.502 [29];</w:t>
      </w:r>
    </w:p>
    <w:p>
      <w:pPr>
        <w:pStyle w:val="B1"/>
        <w:rPr/>
      </w:pPr>
      <w:r>
        <w:rPr/>
        <w:t>-</w:t>
        <w:tab/>
        <w:t>Serving PLMN rate control, for downlink traffic, see 3GPP TS 23.401 [14] and 3GPP TS 23.501 [28].</w:t>
      </w:r>
    </w:p>
    <w:p>
      <w:pPr>
        <w:pStyle w:val="Heading4"/>
        <w:rPr/>
      </w:pPr>
      <w:bookmarkStart w:id="1155" w:name="_Toc83140498"/>
      <w:bookmarkStart w:id="1156" w:name="_Toc44688930"/>
      <w:bookmarkStart w:id="1157" w:name="_Toc57931049"/>
      <w:bookmarkStart w:id="1158" w:name="_Toc57930419"/>
      <w:bookmarkStart w:id="1159" w:name="_Toc51860652"/>
      <w:bookmarkStart w:id="1160" w:name="_Toc44923684"/>
      <w:r>
        <w:rPr/>
        <w:t>5.</w:t>
      </w:r>
      <w:r>
        <w:rPr>
          <w:lang w:val="en-US"/>
        </w:rPr>
        <w:t>4</w:t>
      </w:r>
      <w:r>
        <w:rPr/>
        <w:t>.</w:t>
      </w:r>
      <w:r>
        <w:rPr>
          <w:lang w:val="en-US"/>
        </w:rPr>
        <w:t>15.2</w:t>
      </w:r>
      <w:r>
        <w:rPr/>
        <w:tab/>
        <w:t>Packet rate enforcement over Sxb and N4 interfaces</w:t>
      </w:r>
      <w:bookmarkEnd w:id="1149"/>
      <w:bookmarkEnd w:id="1150"/>
      <w:bookmarkEnd w:id="1151"/>
      <w:bookmarkEnd w:id="1152"/>
      <w:bookmarkEnd w:id="1153"/>
      <w:bookmarkEnd w:id="1154"/>
      <w:bookmarkEnd w:id="1155"/>
      <w:bookmarkEnd w:id="1156"/>
      <w:bookmarkEnd w:id="1157"/>
      <w:bookmarkEnd w:id="1158"/>
      <w:bookmarkEnd w:id="1159"/>
      <w:bookmarkEnd w:id="1160"/>
    </w:p>
    <w:p>
      <w:pPr>
        <w:pStyle w:val="Normal"/>
        <w:rPr/>
      </w:pPr>
      <w:r>
        <w:rPr/>
        <w:t>The CP function may instruct the UP function to perform packet rate enforcement, during the establishment or the modification of a PFCP session, over the Sxb and N4 reference points.</w:t>
      </w:r>
    </w:p>
    <w:p>
      <w:pPr>
        <w:pStyle w:val="Normal"/>
        <w:rPr/>
      </w:pPr>
      <w:r>
        <w:rPr/>
        <w:t>The CP function shall control packet rate enforcement in the UP function by:</w:t>
      </w:r>
    </w:p>
    <w:p>
      <w:pPr>
        <w:pStyle w:val="B1"/>
        <w:rPr/>
      </w:pPr>
      <w:r>
        <w:rPr>
          <w:lang w:val="en-US"/>
        </w:rPr>
        <w:t>1)</w:t>
        <w:tab/>
      </w:r>
      <w:r>
        <w:rPr/>
        <w:t>creating the necessary PDR(s) to represent the uplink or downlink traffic to be enforced, if not already existing;</w:t>
      </w:r>
    </w:p>
    <w:p>
      <w:pPr>
        <w:pStyle w:val="B1"/>
        <w:rPr/>
      </w:pPr>
      <w:r>
        <w:rPr>
          <w:lang w:val="en-US"/>
        </w:rPr>
        <w:t>2)</w:t>
        <w:tab/>
      </w:r>
      <w:r>
        <w:rPr/>
        <w:t>creating QER(s) containing the Packet Rate IE with one or more of the following enforcement rules and information:</w:t>
      </w:r>
    </w:p>
    <w:p>
      <w:pPr>
        <w:pStyle w:val="B2"/>
        <w:rPr/>
      </w:pPr>
      <w:r>
        <w:rPr>
          <w:lang w:val="en-US"/>
        </w:rPr>
        <w:t>-</w:t>
        <w:tab/>
      </w:r>
      <w:r>
        <w:rPr>
          <w:lang w:eastAsia="zh-CN"/>
        </w:rPr>
        <w:t xml:space="preserve">Maximum Uplink/Downlink Packet Rates (i.e. Number of Uplink/Downlink Packets Allowed and </w:t>
      </w:r>
      <w:r>
        <w:rPr/>
        <w:t>Time units that determine the time periods for limiting the packet rates)</w:t>
      </w:r>
      <w:r>
        <w:rPr>
          <w:lang w:eastAsia="zh-CN"/>
        </w:rPr>
        <w:t>;</w:t>
      </w:r>
    </w:p>
    <w:p>
      <w:pPr>
        <w:pStyle w:val="B2"/>
        <w:rPr/>
      </w:pPr>
      <w:r>
        <w:rPr>
          <w:lang w:eastAsia="zh-CN"/>
        </w:rPr>
        <w:t>-</w:t>
        <w:tab/>
        <w:t xml:space="preserve">Additional Maximum Uplink/Downlink Packet Rates (i.e. Number of Additional Uplink/Downlink Packets Allowed and </w:t>
      </w:r>
      <w:r>
        <w:rPr/>
        <w:t>Time units that determine the time periods for limiting the packet rates), if additional packets are allowed to be sent beyond the maximum Uplink/Downlink Packet Rates</w:t>
      </w:r>
      <w:r>
        <w:rPr>
          <w:lang w:eastAsia="zh-CN"/>
        </w:rPr>
        <w:t>;</w:t>
      </w:r>
    </w:p>
    <w:p>
      <w:pPr>
        <w:pStyle w:val="B1"/>
        <w:ind w:left="568" w:right="0" w:hanging="1"/>
        <w:rPr/>
      </w:pPr>
      <w:r>
        <w:rPr/>
        <w:t>The QER may also contain the Packet Rate Status IE to indicate remaining numbers of allowed packets until a given time.</w:t>
      </w:r>
    </w:p>
    <w:p>
      <w:pPr>
        <w:pStyle w:val="B1"/>
        <w:ind w:left="568" w:right="0" w:hanging="1"/>
        <w:rPr/>
      </w:pPr>
      <w:r>
        <w:rPr/>
        <w:t>The QER may also contain the QER Control Indications IE with the Rate Control Status Reporting (RCSR) flag, indicating the UP function shall report to the CP function the status of the packet rate usage when the PFCP session is released.</w:t>
      </w:r>
    </w:p>
    <w:p>
      <w:pPr>
        <w:pStyle w:val="B1"/>
        <w:rPr/>
      </w:pPr>
      <w:r>
        <w:rPr>
          <w:lang w:val="en-US"/>
        </w:rPr>
        <w:t>3)</w:t>
        <w:tab/>
      </w:r>
      <w:r>
        <w:rPr/>
        <w:t>associating the QER(s) to the UL and/or DL PDRs of the traffic for which packet rate enforcement is required.</w:t>
      </w:r>
    </w:p>
    <w:p>
      <w:pPr>
        <w:pStyle w:val="Normal"/>
        <w:rPr/>
      </w:pPr>
      <w:r>
        <w:rPr/>
        <w:t>When so instructed, the UP function shall proceed as follows:</w:t>
      </w:r>
    </w:p>
    <w:p>
      <w:pPr>
        <w:pStyle w:val="B1"/>
        <w:rPr/>
      </w:pPr>
      <w:r>
        <w:rPr/>
        <w:t>1)</w:t>
        <w:tab/>
        <w:t xml:space="preserve">the UP function shall count </w:t>
      </w:r>
      <w:r>
        <w:rPr>
          <w:lang w:eastAsia="zh-CN"/>
        </w:rPr>
        <w:t xml:space="preserve">UL/DL packets within the time period (e.g. per minute, per day, etc.) and if the </w:t>
      </w:r>
      <w:r>
        <w:rPr>
          <w:lang w:val="en-US"/>
        </w:rPr>
        <w:t xml:space="preserve">'maximum allowed rate' </w:t>
      </w:r>
      <w:r>
        <w:rPr>
          <w:lang w:eastAsia="zh-CN"/>
        </w:rPr>
        <w:t>is reached, the UP function shall discard or delay further packets.</w:t>
      </w:r>
    </w:p>
    <w:p>
      <w:pPr>
        <w:pStyle w:val="B1"/>
        <w:rPr/>
      </w:pPr>
      <w:r>
        <w:rPr>
          <w:lang w:val="en-US"/>
        </w:rPr>
        <w:t>2)</w:t>
        <w:tab/>
      </w:r>
      <w:r>
        <w:rPr/>
        <w:t xml:space="preserve">If </w:t>
      </w:r>
      <w:r>
        <w:rPr>
          <w:lang w:val="en-US"/>
        </w:rPr>
        <w:t>'</w:t>
      </w:r>
      <w:r>
        <w:rPr>
          <w:lang w:eastAsia="zh-CN"/>
        </w:rPr>
        <w:t>Additional Maximum Uplink/Downlink Packet Rates</w:t>
      </w:r>
      <w:r>
        <w:rPr>
          <w:lang w:val="en-US"/>
        </w:rPr>
        <w:t>' are provided, the UPF shall consider 'maximum allowed rate' is equal to the 'number of packets per time unit' plus the 'number of additional allowed exception report packets per time unit'. Otherwise, the UPF shall consider 'maximum allowed rate' is equal to the 'number of packets per time unit'.</w:t>
      </w:r>
    </w:p>
    <w:p>
      <w:pPr>
        <w:pStyle w:val="B1"/>
        <w:rPr/>
      </w:pPr>
      <w:r>
        <w:rPr/>
        <w:t>3)</w:t>
        <w:tab/>
      </w:r>
      <w:r>
        <w:rPr>
          <w:lang w:eastAsia="zh-CN"/>
        </w:rPr>
        <w:t>If the CP function has requested to report the rate control status</w:t>
      </w:r>
      <w:r>
        <w:rPr/>
        <w:t>, the UP function shall send to the CP function the Packet Rate Status IE, when the PFCP session is released. Otherwise, the UP function shall not send the Packet Rate Status IE to the CP function during the release of the PFCP session.</w:t>
      </w:r>
    </w:p>
    <w:p>
      <w:pPr>
        <w:pStyle w:val="B1"/>
        <w:rPr/>
      </w:pPr>
      <w:r>
        <w:rPr/>
        <w:t>4)</w:t>
        <w:tab/>
        <w:t>If the CP function provided Packet Rate Status information, then the UP function shall first enforce the rules in the Packet Rate Status IE until either the packet rate limits are reached, or the validity time expires. Only after this shall the UP function enforce the rules in the Packet Rate IE.</w:t>
      </w:r>
    </w:p>
    <w:p>
      <w:pPr>
        <w:pStyle w:val="Heading4"/>
        <w:rPr/>
      </w:pPr>
      <w:bookmarkStart w:id="1161" w:name="_Toc27490568"/>
      <w:bookmarkStart w:id="1162" w:name="_Toc19717101"/>
      <w:bookmarkStart w:id="1163" w:name="_Toc27723778"/>
      <w:bookmarkStart w:id="1164" w:name="_Toc27556861"/>
      <w:bookmarkStart w:id="1165" w:name="_Toc57931050"/>
      <w:bookmarkStart w:id="1166" w:name="_Toc57930420"/>
      <w:bookmarkStart w:id="1167" w:name="_Toc36814086"/>
      <w:bookmarkStart w:id="1168" w:name="_Toc83140499"/>
      <w:bookmarkStart w:id="1169" w:name="_Toc44923685"/>
      <w:bookmarkStart w:id="1170" w:name="_Toc44688931"/>
      <w:bookmarkStart w:id="1171" w:name="_Toc36042762"/>
      <w:bookmarkStart w:id="1172" w:name="_Toc36030842"/>
      <w:bookmarkStart w:id="1173" w:name="_Toc51860653"/>
      <w:bookmarkEnd w:id="1121"/>
      <w:bookmarkEnd w:id="1146"/>
      <w:bookmarkEnd w:id="1147"/>
      <w:bookmarkEnd w:id="1148"/>
      <w:r>
        <w:rPr/>
        <w:t>5.</w:t>
      </w:r>
      <w:r>
        <w:rPr>
          <w:lang w:val="en-US"/>
        </w:rPr>
        <w:t>4</w:t>
      </w:r>
      <w:r>
        <w:rPr/>
        <w:t>.</w:t>
      </w:r>
      <w:r>
        <w:rPr>
          <w:lang w:val="en-US"/>
        </w:rPr>
        <w:t>15.3</w:t>
      </w:r>
      <w:r>
        <w:rPr/>
        <w:tab/>
        <w:t>PGW and SMF behaviour</w:t>
      </w:r>
      <w:bookmarkEnd w:id="1165"/>
      <w:bookmarkEnd w:id="1166"/>
      <w:bookmarkEnd w:id="1167"/>
      <w:bookmarkEnd w:id="1168"/>
      <w:bookmarkEnd w:id="1169"/>
      <w:bookmarkEnd w:id="1170"/>
      <w:bookmarkEnd w:id="1171"/>
      <w:bookmarkEnd w:id="1172"/>
      <w:bookmarkEnd w:id="1173"/>
    </w:p>
    <w:p>
      <w:pPr>
        <w:pStyle w:val="Normal"/>
        <w:rPr>
          <w:lang w:val="en-US"/>
        </w:rPr>
      </w:pPr>
      <w:r>
        <w:rPr>
          <w:lang w:val="en-US"/>
        </w:rPr>
        <w:t>A PGW, SMF or SMF/PGW shall apply APN rate control, Small Data Rate Control and Serving PLMN rate control by instructing the UP function to perform packet rate enforcement as described in clause 5.4.15.2 with the following additions:</w:t>
      </w:r>
    </w:p>
    <w:p>
      <w:pPr>
        <w:pStyle w:val="B1"/>
        <w:rPr>
          <w:lang w:val="en-US"/>
        </w:rPr>
      </w:pPr>
      <w:r>
        <w:rPr>
          <w:lang w:val="en-US"/>
        </w:rPr>
        <w:t>-</w:t>
        <w:tab/>
        <w:t>Serving PLMN rate control:</w:t>
      </w:r>
    </w:p>
    <w:p>
      <w:pPr>
        <w:pStyle w:val="B2"/>
        <w:rPr/>
      </w:pPr>
      <w:r>
        <w:rPr>
          <w:lang w:val="en-US"/>
        </w:rPr>
        <w:t>-</w:t>
        <w:tab/>
        <w:t xml:space="preserve">the </w:t>
      </w:r>
      <w:r>
        <w:rPr>
          <w:lang w:eastAsia="zh-CN"/>
        </w:rPr>
        <w:t>Maximum Downlink Packet Rate shall be set to the DL rate permitted by the Serving PLMN rate control parameters;</w:t>
      </w:r>
    </w:p>
    <w:p>
      <w:pPr>
        <w:pStyle w:val="B2"/>
        <w:rPr/>
      </w:pPr>
      <w:r>
        <w:rPr>
          <w:lang w:eastAsia="zh-CN"/>
        </w:rPr>
        <w:t>-</w:t>
        <w:tab/>
      </w:r>
      <w:r>
        <w:rPr/>
        <w:t>the CP function shall indicate to the UP function to not report the status of the packet rate usage.</w:t>
      </w:r>
    </w:p>
    <w:p>
      <w:pPr>
        <w:pStyle w:val="NO"/>
        <w:rPr/>
      </w:pPr>
      <w:r>
        <w:rPr/>
        <w:t>NOTE 1:</w:t>
        <w:tab/>
      </w:r>
      <w:r>
        <w:rPr>
          <w:lang w:val="en-US"/>
        </w:rPr>
        <w:t>Serving PLMN rate control</w:t>
      </w:r>
      <w:r>
        <w:rPr/>
        <w:t xml:space="preserve"> applies only to control plane PDU sessions and PDN connections. Uplink rate for </w:t>
      </w:r>
      <w:r>
        <w:rPr>
          <w:lang w:val="en-US"/>
        </w:rPr>
        <w:t xml:space="preserve">Serving PLMN rate </w:t>
      </w:r>
      <w:r>
        <w:rPr/>
        <w:t>control is enforced by the MME or SMF, so it does not require support from the UP function.</w:t>
      </w:r>
    </w:p>
    <w:p>
      <w:pPr>
        <w:pStyle w:val="B1"/>
        <w:rPr>
          <w:lang w:val="en-US"/>
        </w:rPr>
      </w:pPr>
      <w:r>
        <w:rPr>
          <w:lang w:val="en-US"/>
        </w:rPr>
        <w:t>-</w:t>
        <w:tab/>
        <w:t>Small Data Rate Control:</w:t>
      </w:r>
    </w:p>
    <w:p>
      <w:pPr>
        <w:pStyle w:val="B2"/>
        <w:rPr/>
      </w:pPr>
      <w:r>
        <w:rPr>
          <w:lang w:val="en-US"/>
        </w:rPr>
        <w:t>-</w:t>
        <w:tab/>
        <w:t>the CP function shall i</w:t>
      </w:r>
      <w:r>
        <w:rPr/>
        <w:t>ndicate to the UP function to report the status of the packet rate usage;</w:t>
      </w:r>
    </w:p>
    <w:p>
      <w:pPr>
        <w:pStyle w:val="B2"/>
        <w:rPr/>
      </w:pPr>
      <w:r>
        <w:rPr/>
        <w:t>-</w:t>
        <w:tab/>
        <w:t>the QER shall be associated to all the DL/UL PDRs of the PDU session;</w:t>
      </w:r>
    </w:p>
    <w:p>
      <w:pPr>
        <w:pStyle w:val="B1"/>
        <w:rPr>
          <w:lang w:val="en-US"/>
        </w:rPr>
      </w:pPr>
      <w:r>
        <w:rPr>
          <w:lang w:val="en-US"/>
        </w:rPr>
        <w:t>-</w:t>
        <w:tab/>
        <w:t>APN rate control:</w:t>
      </w:r>
    </w:p>
    <w:p>
      <w:pPr>
        <w:pStyle w:val="B2"/>
        <w:rPr/>
      </w:pPr>
      <w:r>
        <w:rPr>
          <w:lang w:val="en-US"/>
        </w:rPr>
        <w:t>-</w:t>
        <w:tab/>
        <w:t>the CP function shall i</w:t>
      </w:r>
      <w:r>
        <w:rPr/>
        <w:t>ndicate to the UP function to report the status of the packet rate usage;</w:t>
      </w:r>
    </w:p>
    <w:p>
      <w:pPr>
        <w:pStyle w:val="B2"/>
        <w:rPr/>
      </w:pPr>
      <w:r>
        <w:rPr/>
        <w:t>-</w:t>
        <w:tab/>
        <w:t>the QER shall be associated to all the PDRs of all the PDN connections of the UE to the same APN, using the QER Correlation ID (see clause 5.2.1).</w:t>
      </w:r>
    </w:p>
    <w:p>
      <w:pPr>
        <w:pStyle w:val="Normal"/>
        <w:rPr/>
      </w:pPr>
      <w:r>
        <w:rPr>
          <w:lang w:eastAsia="zh-CN"/>
        </w:rPr>
        <w:t xml:space="preserve">If both </w:t>
      </w:r>
      <w:r>
        <w:rPr>
          <w:lang w:val="en-US"/>
        </w:rPr>
        <w:t xml:space="preserve">Serving PLMN rate control and Small Data Rate Control are applied in 5GS, or both Serving PLMN rate control and APN rate control are applied in EPS, the SMF/PGW-C may </w:t>
      </w:r>
      <w:r>
        <w:rPr/>
        <w:t>control packet rate enforcement in the UP function by provisioning:</w:t>
      </w:r>
    </w:p>
    <w:p>
      <w:pPr>
        <w:pStyle w:val="B1"/>
        <w:rPr/>
      </w:pPr>
      <w:r>
        <w:rPr/>
        <w:t>-</w:t>
        <w:tab/>
        <w:t xml:space="preserve">a </w:t>
      </w:r>
      <w:r>
        <w:rPr>
          <w:lang w:val="en-US"/>
        </w:rPr>
        <w:t>QER for Small Data Rate Control/APN rate control, and by associating DL</w:t>
      </w:r>
      <w:r>
        <w:rPr/>
        <w:t>/UL</w:t>
      </w:r>
      <w:r>
        <w:rPr>
          <w:lang w:val="en-US"/>
        </w:rPr>
        <w:t xml:space="preserve"> PDRs to the QER; or</w:t>
      </w:r>
    </w:p>
    <w:p>
      <w:pPr>
        <w:pStyle w:val="B1"/>
        <w:rPr/>
      </w:pPr>
      <w:r>
        <w:rPr/>
        <w:t>-</w:t>
        <w:tab/>
      </w:r>
      <w:r>
        <w:rPr>
          <w:lang w:val="en-US"/>
        </w:rPr>
        <w:t>alternatively, different QERs for Serving PLMN rate control and for Small Data Rate Control/APN rate control, and by associating DL PDRs to both of the QER(s).</w:t>
      </w:r>
    </w:p>
    <w:p>
      <w:pPr>
        <w:pStyle w:val="Normal"/>
        <w:rPr/>
      </w:pPr>
      <w:r>
        <w:rPr>
          <w:lang w:val="en-US"/>
        </w:rPr>
        <w:t xml:space="preserve">APN rate control and Small Data Rate Control are distinct functionalities that apply in EPS and 5GS respectively. For PDU sessions supporting interworking with EPC, the SMF/PGW-C shall </w:t>
      </w:r>
      <w:r>
        <w:rPr/>
        <w:t>start APN rate control (if required for the UE's PDN connections to the APN) and stop Small Data Rate Control (if this was performed for the PDU session) upon 5GS to EPS mobility, and vice-versa upon EPS to 5GS mobility, e.g. by:</w:t>
      </w:r>
    </w:p>
    <w:p>
      <w:pPr>
        <w:pStyle w:val="B2"/>
        <w:rPr/>
      </w:pPr>
      <w:r>
        <w:rPr/>
        <w:t>-</w:t>
        <w:tab/>
        <w:t>updating the information of the QER associated to the UL/DL PDRs with the packet rates and packet rate status (if available) applicable for APN rate control or Small Data Rate Control respectively, if the same QER is associated to UL/DL PDRs when the UE is in EPC and in 5GC; in this case, the SMF/PGW-C shall also request the UPF/PGW-U to report immediately the packet rate status at the time of the mobility between 5GS and EPS by including the Query Packet Rate Status IE in the PFCP Session Modification Request; or</w:t>
      </w:r>
    </w:p>
    <w:p>
      <w:pPr>
        <w:pStyle w:val="NO"/>
        <w:rPr/>
      </w:pPr>
      <w:r>
        <w:rPr/>
        <w:t>NOTE 2:</w:t>
        <w:tab/>
        <w:t>Requesting the UPF/PGW-U to report immediately the packet rate status enables to retrieve the current rate status applicable to the source system before the UPF/PGW-U overwrites the QER parameters with the packet rates and packet rate status (if available) applicable to the target system.</w:t>
      </w:r>
    </w:p>
    <w:p>
      <w:pPr>
        <w:pStyle w:val="B2"/>
        <w:rPr/>
      </w:pPr>
      <w:r>
        <w:rPr/>
        <w:t>-</w:t>
        <w:tab/>
        <w:t>provisioning different QERs for APN rate control and for Small Data Rate Control, and by associating UL/DL PDRs to the appropriate QER, when the UE is in EPC or in 5GC. In this case, when releasing the PFCP session, the UP function shall include the packet rate status for every QER for which this information has been requested in the corresponding QER Control Indications IE.</w:t>
      </w:r>
    </w:p>
    <w:p>
      <w:pPr>
        <w:pStyle w:val="Normal"/>
        <w:rPr>
          <w:lang w:val="en-US"/>
        </w:rPr>
      </w:pPr>
      <w:r>
        <w:rPr>
          <w:lang w:val="en-US"/>
        </w:rPr>
        <w:t>Besides, if the SMF/PGW-C set up additional PDRs in the UP function for S5/S8 tunnels for a PDU session supporting interworking with EPS, these PDRs shall not be associated to the QER used to perform Small Data Rate Control.</w:t>
      </w:r>
    </w:p>
    <w:p>
      <w:pPr>
        <w:pStyle w:val="Heading3"/>
        <w:rPr/>
      </w:pPr>
      <w:bookmarkStart w:id="1174" w:name="_Toc44923686"/>
      <w:bookmarkStart w:id="1175" w:name="_Toc51860654"/>
      <w:bookmarkStart w:id="1176" w:name="_Toc57930421"/>
      <w:bookmarkStart w:id="1177" w:name="_Toc57931051"/>
      <w:bookmarkStart w:id="1178" w:name="_Toc83140500"/>
      <w:bookmarkStart w:id="1179" w:name="_Toc44688932"/>
      <w:r>
        <w:rPr/>
        <w:t>5.</w:t>
      </w:r>
      <w:r>
        <w:rPr>
          <w:lang w:val="en-US"/>
        </w:rPr>
        <w:t>4</w:t>
      </w:r>
      <w:r>
        <w:rPr/>
        <w:t>.</w:t>
      </w:r>
      <w:r>
        <w:rPr>
          <w:lang w:val="en-US"/>
        </w:rPr>
        <w:t>16</w:t>
      </w:r>
      <w:r>
        <w:rPr/>
        <w:tab/>
        <w:t>QoS differentiation for Stand-alone Non-Public Network (SNPN)</w:t>
      </w:r>
      <w:bookmarkEnd w:id="1174"/>
      <w:bookmarkEnd w:id="1175"/>
      <w:bookmarkEnd w:id="1176"/>
      <w:bookmarkEnd w:id="1177"/>
      <w:bookmarkEnd w:id="1178"/>
      <w:bookmarkEnd w:id="1179"/>
    </w:p>
    <w:p>
      <w:pPr>
        <w:pStyle w:val="Heading4"/>
        <w:rPr/>
      </w:pPr>
      <w:bookmarkStart w:id="1180" w:name="_Toc44923687"/>
      <w:bookmarkStart w:id="1181" w:name="_Toc57931052"/>
      <w:bookmarkStart w:id="1182" w:name="_Toc57930422"/>
      <w:bookmarkStart w:id="1183" w:name="_Toc51860655"/>
      <w:bookmarkStart w:id="1184" w:name="_Toc83140501"/>
      <w:bookmarkStart w:id="1185" w:name="_Toc44688933"/>
      <w:r>
        <w:rPr/>
        <w:t>5.</w:t>
      </w:r>
      <w:r>
        <w:rPr>
          <w:lang w:val="en-US"/>
        </w:rPr>
        <w:t>4</w:t>
      </w:r>
      <w:r>
        <w:rPr/>
        <w:t>.</w:t>
      </w:r>
      <w:r>
        <w:rPr>
          <w:lang w:val="en-US"/>
        </w:rPr>
        <w:t>16.1</w:t>
      </w:r>
      <w:r>
        <w:rPr/>
        <w:tab/>
        <w:t>General</w:t>
      </w:r>
      <w:bookmarkEnd w:id="1180"/>
      <w:bookmarkEnd w:id="1181"/>
      <w:bookmarkEnd w:id="1182"/>
      <w:bookmarkEnd w:id="1183"/>
      <w:bookmarkEnd w:id="1184"/>
      <w:bookmarkEnd w:id="1185"/>
    </w:p>
    <w:p>
      <w:pPr>
        <w:pStyle w:val="Normal"/>
        <w:rPr/>
      </w:pPr>
      <w:r>
        <w:rPr/>
        <w:t xml:space="preserve">Support of QoS differentiation for SNPN is described in clause 5.30.2.7 and clause 5.30.2.8 of </w:t>
      </w:r>
      <w:r>
        <w:rPr>
          <w:rFonts w:eastAsia="DengXian"/>
          <w:lang w:val="en-US"/>
        </w:rPr>
        <w:t>3GPP TS 23.501 [28].</w:t>
      </w:r>
    </w:p>
    <w:p>
      <w:pPr>
        <w:pStyle w:val="Normal"/>
        <w:rPr/>
      </w:pPr>
      <w:r>
        <w:rPr/>
        <w:t>QoS differentiation procedures as described in the following clauses are optional and may be used when:</w:t>
      </w:r>
    </w:p>
    <w:p>
      <w:pPr>
        <w:pStyle w:val="B1"/>
        <w:rPr/>
      </w:pPr>
      <w:r>
        <w:rPr/>
        <w:t>-</w:t>
        <w:tab/>
        <w:t>UE access to PLMN services via SNPN;</w:t>
      </w:r>
    </w:p>
    <w:p>
      <w:pPr>
        <w:pStyle w:val="B1"/>
        <w:rPr/>
      </w:pPr>
      <w:r>
        <w:rPr/>
        <w:t>-</w:t>
        <w:tab/>
        <w:t>UE access to SNPN services via PLMN.</w:t>
      </w:r>
    </w:p>
    <w:p>
      <w:pPr>
        <w:pStyle w:val="Heading4"/>
        <w:rPr/>
      </w:pPr>
      <w:bookmarkStart w:id="1186" w:name="_Toc44923688"/>
      <w:bookmarkStart w:id="1187" w:name="_Toc51860656"/>
      <w:bookmarkStart w:id="1188" w:name="_Toc57930423"/>
      <w:bookmarkStart w:id="1189" w:name="_Toc57931053"/>
      <w:bookmarkStart w:id="1190" w:name="_Toc83140502"/>
      <w:bookmarkStart w:id="1191" w:name="_Toc44688934"/>
      <w:r>
        <w:rPr/>
        <w:t>5.</w:t>
      </w:r>
      <w:r>
        <w:rPr>
          <w:lang w:val="en-US"/>
        </w:rPr>
        <w:t>4</w:t>
      </w:r>
      <w:r>
        <w:rPr/>
        <w:t>.16</w:t>
      </w:r>
      <w:r>
        <w:rPr>
          <w:lang w:val="en-US"/>
        </w:rPr>
        <w:t>.2</w:t>
      </w:r>
      <w:r>
        <w:rPr/>
        <w:tab/>
        <w:t>Access to PLMN services via SNPN</w:t>
      </w:r>
      <w:bookmarkEnd w:id="1186"/>
      <w:bookmarkEnd w:id="1187"/>
      <w:bookmarkEnd w:id="1188"/>
      <w:bookmarkEnd w:id="1189"/>
      <w:bookmarkEnd w:id="1190"/>
      <w:bookmarkEnd w:id="1191"/>
    </w:p>
    <w:p>
      <w:pPr>
        <w:pStyle w:val="Normal"/>
        <w:rPr/>
      </w:pPr>
      <w:r>
        <w:rPr>
          <w:lang w:val="en-US" w:eastAsia="zh-CN"/>
        </w:rPr>
        <w:t xml:space="preserve">The SMF in PLMN shall provide DSCP(s) </w:t>
      </w:r>
      <w:r>
        <w:rPr/>
        <w:t>within the Transport Level Marking IE(s) in the FAR(s) that is associated to the PDR(s) matching the traffics to be marked</w:t>
      </w:r>
      <w:r>
        <w:rPr>
          <w:rFonts w:cs="Arial"/>
          <w:szCs w:val="18"/>
          <w:lang w:eastAsia="zh-CN"/>
        </w:rPr>
        <w:t xml:space="preserve"> to the UPF in PLMN.</w:t>
      </w:r>
    </w:p>
    <w:p>
      <w:pPr>
        <w:pStyle w:val="Normal"/>
        <w:rPr/>
      </w:pPr>
      <w:r>
        <w:rPr>
          <w:rFonts w:cs="Arial"/>
          <w:szCs w:val="18"/>
          <w:lang w:eastAsia="zh-CN"/>
        </w:rPr>
        <w:t xml:space="preserve">UPF in PLMN shall </w:t>
      </w:r>
      <w:r>
        <w:rPr/>
        <w:t>perform the DSCP marking for the detected traffic and sends the marked packet to the N3IWF.</w:t>
      </w:r>
    </w:p>
    <w:p>
      <w:pPr>
        <w:pStyle w:val="Normal"/>
        <w:rPr/>
      </w:pPr>
      <w:r>
        <w:rPr>
          <w:lang w:eastAsia="zh-CN"/>
        </w:rPr>
        <w:t>T</w:t>
      </w:r>
      <w:r>
        <w:rPr>
          <w:lang w:val="en-US"/>
        </w:rPr>
        <w:t>he SMF in SNPN shall provide PDR to the UPF in SNPN, based on the mapping rules including the mapping between the DSCP markings for the IPsec child SAs on NWu and the corresponding QoS requirement of the PLMN. The PDR may include specific DSCP and N3IWF IP address to enable UPF to detect the DL traffic.</w:t>
      </w:r>
    </w:p>
    <w:p>
      <w:pPr>
        <w:pStyle w:val="Normal"/>
        <w:rPr/>
      </w:pPr>
      <w:r>
        <w:rPr>
          <w:lang w:eastAsia="zh-CN"/>
        </w:rPr>
        <w:t>The SMF in SNPN may provide the QER associated to the PDR to ensure the QoS for the DL traffic if the related QoS Flow has been established in the SNPN. Otherwise, the SMF in SNPN may provide the URR associated to the PDR to request the reporting of the detected DL traffic, which may be used by the SMF in SNPN to trigger the PDU session modification procedure to establish the DL traffic related QoS Flow in SNPN.</w:t>
      </w:r>
      <w:r>
        <w:rPr>
          <w:lang w:val="en-US"/>
        </w:rPr>
        <w:t xml:space="preserve"> The URR may include the Reporting trigger</w:t>
      </w:r>
      <w:r>
        <w:rPr>
          <w:lang w:eastAsia="zh-CN"/>
        </w:rPr>
        <w:t xml:space="preserve"> "Start of application"</w:t>
      </w:r>
      <w:r>
        <w:rPr>
          <w:lang w:val="en-US"/>
        </w:rPr>
        <w:t xml:space="preserve"> to enable the UPF sending Usage repo</w:t>
      </w:r>
      <w:r>
        <w:rPr>
          <w:lang w:eastAsia="zh-CN"/>
        </w:rPr>
        <w:t>rt with the usage report trigger "START" to the SMF upon detection of the DL traffic with such DSCP and N3IWF IP address.</w:t>
      </w:r>
    </w:p>
    <w:p>
      <w:pPr>
        <w:pStyle w:val="Normal"/>
        <w:rPr/>
      </w:pPr>
      <w:r>
        <w:rPr>
          <w:lang w:eastAsia="zh-CN"/>
        </w:rPr>
        <w:t>The SMF in SNPN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SNPN shall </w:t>
      </w:r>
      <w:r>
        <w:rPr/>
        <w:t>perform the DSCP re-marking for the detected traffic and sends the marked packet to the NG-RAN.</w:t>
      </w:r>
    </w:p>
    <w:p>
      <w:pPr>
        <w:pStyle w:val="Heading4"/>
        <w:rPr/>
      </w:pPr>
      <w:bookmarkStart w:id="1192" w:name="_Toc83140503"/>
      <w:bookmarkStart w:id="1193" w:name="_Toc57931054"/>
      <w:bookmarkStart w:id="1194" w:name="_Toc44688935"/>
      <w:bookmarkStart w:id="1195" w:name="_Toc51860657"/>
      <w:bookmarkStart w:id="1196" w:name="_Toc44923689"/>
      <w:bookmarkStart w:id="1197" w:name="_Toc57930424"/>
      <w:r>
        <w:rPr/>
        <w:t>5.</w:t>
      </w:r>
      <w:r>
        <w:rPr>
          <w:lang w:val="en-US"/>
        </w:rPr>
        <w:t>4</w:t>
      </w:r>
      <w:r>
        <w:rPr/>
        <w:t>.16</w:t>
      </w:r>
      <w:r>
        <w:rPr>
          <w:lang w:val="en-US"/>
        </w:rPr>
        <w:t>.3</w:t>
      </w:r>
      <w:r>
        <w:rPr/>
        <w:tab/>
        <w:t>Access to SNPN services via PLMN</w:t>
      </w:r>
      <w:bookmarkEnd w:id="1192"/>
      <w:bookmarkEnd w:id="1193"/>
      <w:bookmarkEnd w:id="1194"/>
      <w:bookmarkEnd w:id="1195"/>
      <w:bookmarkEnd w:id="1196"/>
      <w:bookmarkEnd w:id="1197"/>
    </w:p>
    <w:p>
      <w:pPr>
        <w:pStyle w:val="Normal"/>
        <w:rPr/>
      </w:pPr>
      <w:r>
        <w:rPr>
          <w:lang w:val="en-US" w:eastAsia="zh-CN"/>
        </w:rPr>
        <w:t xml:space="preserve">The SMF in SNPN shall provide DSCP(s) </w:t>
      </w:r>
      <w:r>
        <w:rPr/>
        <w:t>within the Transport Level Marking IE(s) in the FAR(s) that is associated to the PDR(s) matching the traffics to be marked</w:t>
      </w:r>
      <w:r>
        <w:rPr>
          <w:rFonts w:cs="Arial"/>
          <w:szCs w:val="18"/>
          <w:lang w:eastAsia="zh-CN"/>
        </w:rPr>
        <w:t xml:space="preserve"> to the UPF in SNPN.</w:t>
      </w:r>
    </w:p>
    <w:p>
      <w:pPr>
        <w:pStyle w:val="Normal"/>
        <w:rPr/>
      </w:pPr>
      <w:r>
        <w:rPr>
          <w:rFonts w:cs="Arial"/>
          <w:szCs w:val="18"/>
          <w:lang w:eastAsia="zh-CN"/>
        </w:rPr>
        <w:t xml:space="preserve">UPF in SNPN shall </w:t>
      </w:r>
      <w:r>
        <w:rPr/>
        <w:t>perform the DSCP marking for the detected traffic and sends the marked packet to the N3IWF.</w:t>
      </w:r>
    </w:p>
    <w:p>
      <w:pPr>
        <w:pStyle w:val="Normal"/>
        <w:rPr/>
      </w:pPr>
      <w:r>
        <w:rPr>
          <w:lang w:eastAsia="zh-CN"/>
        </w:rPr>
        <w:t>T</w:t>
      </w:r>
      <w:r>
        <w:rPr>
          <w:lang w:val="en-US"/>
        </w:rPr>
        <w:t>he SMF in PLMN shall provide PDR to the UPF in PLMN, based on the mapping rules including the mapping between the DSCP markings for the IPsec child SAs on NWu and the corresponding QoS requirement of the SNPN. The PDR may include specific DSCP and N3IWF IP address to enable UPF to detect the DL traffic.</w:t>
      </w:r>
    </w:p>
    <w:p>
      <w:pPr>
        <w:pStyle w:val="Normal"/>
        <w:rPr/>
      </w:pPr>
      <w:r>
        <w:rPr>
          <w:lang w:eastAsia="zh-CN"/>
        </w:rPr>
        <w:t>The SMF in PLMN may provide the QER associated to the PDR to ensure the QoS for the DL traffic if the related QoS Flow has been established in the PLMN. Otherwise, the SMF in PLMN may provide the URR associated to the PDR to request the reporting of the detected DL traffic, which may be used by the SMF in PLMN to trigger the PDU session modification procedure to establish the DL traffic related QoS Flow in PLMN.</w:t>
      </w:r>
      <w:r>
        <w:rPr>
          <w:lang w:val="en-US"/>
        </w:rPr>
        <w:t xml:space="preserve"> The URR may include the Reporting trigger </w:t>
      </w:r>
      <w:r>
        <w:rPr>
          <w:lang w:eastAsia="zh-CN"/>
        </w:rPr>
        <w:t>"Start of application"</w:t>
      </w:r>
      <w:r>
        <w:rPr>
          <w:lang w:val="en-US"/>
        </w:rPr>
        <w:t xml:space="preserve"> to enable the UPF sending Usage report </w:t>
      </w:r>
      <w:r>
        <w:rPr>
          <w:lang w:eastAsia="zh-CN"/>
        </w:rPr>
        <w:t xml:space="preserve">with the usage report trigger "START" </w:t>
      </w:r>
      <w:r>
        <w:rPr>
          <w:lang w:val="en-US"/>
        </w:rPr>
        <w:t>to the SMF upon detection of the DL traffic with such DSCP and N3IWF IP address.</w:t>
      </w:r>
    </w:p>
    <w:p>
      <w:pPr>
        <w:pStyle w:val="Normal"/>
        <w:rPr/>
      </w:pPr>
      <w:r>
        <w:rPr>
          <w:lang w:eastAsia="zh-CN"/>
        </w:rPr>
        <w:t>The SMF in PLMN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PLMN shall </w:t>
      </w:r>
      <w:r>
        <w:rPr/>
        <w:t>perform the DSCP re-marking for the detected traffic and sends the marked packet to the NG-RAN.</w:t>
      </w:r>
    </w:p>
    <w:p>
      <w:pPr>
        <w:pStyle w:val="Heading2"/>
        <w:rPr/>
      </w:pPr>
      <w:bookmarkStart w:id="1198" w:name="_Toc83140504"/>
      <w:bookmarkStart w:id="1199" w:name="_Toc36030843"/>
      <w:bookmarkStart w:id="1200" w:name="_Toc57931055"/>
      <w:bookmarkStart w:id="1201" w:name="_Toc57930425"/>
      <w:bookmarkStart w:id="1202" w:name="_Toc51860658"/>
      <w:bookmarkStart w:id="1203" w:name="_Toc44923690"/>
      <w:bookmarkStart w:id="1204" w:name="_Toc44688936"/>
      <w:bookmarkStart w:id="1205" w:name="_Toc36814087"/>
      <w:bookmarkStart w:id="1206" w:name="_Toc36042763"/>
      <w:r>
        <w:rPr/>
        <w:t>5.</w:t>
      </w:r>
      <w:r>
        <w:rPr>
          <w:lang w:val="en-US"/>
        </w:rPr>
        <w:t>5</w:t>
      </w:r>
      <w:r>
        <w:rPr/>
        <w:tab/>
        <w:t>F-TEID Allocation and Release</w:t>
      </w:r>
      <w:bookmarkEnd w:id="1161"/>
      <w:bookmarkEnd w:id="1162"/>
      <w:bookmarkEnd w:id="1163"/>
      <w:bookmarkEnd w:id="1164"/>
      <w:bookmarkEnd w:id="1198"/>
      <w:bookmarkEnd w:id="1199"/>
      <w:bookmarkEnd w:id="1200"/>
      <w:bookmarkEnd w:id="1201"/>
      <w:bookmarkEnd w:id="1202"/>
      <w:bookmarkEnd w:id="1203"/>
      <w:bookmarkEnd w:id="1204"/>
      <w:bookmarkEnd w:id="1205"/>
      <w:bookmarkEnd w:id="1206"/>
    </w:p>
    <w:p>
      <w:pPr>
        <w:pStyle w:val="Heading3"/>
        <w:rPr>
          <w:lang w:val="en-US"/>
        </w:rPr>
      </w:pPr>
      <w:bookmarkStart w:id="1207" w:name="_Toc19717105"/>
      <w:bookmarkStart w:id="1208" w:name="_Toc27490572"/>
      <w:bookmarkStart w:id="1209" w:name="_Toc27723782"/>
      <w:bookmarkStart w:id="1210" w:name="_Toc27556865"/>
      <w:bookmarkStart w:id="1211" w:name="_Toc27723779"/>
      <w:bookmarkStart w:id="1212" w:name="_Toc19717102"/>
      <w:bookmarkStart w:id="1213" w:name="_Toc83140505"/>
      <w:bookmarkStart w:id="1214" w:name="_Toc57931056"/>
      <w:bookmarkStart w:id="1215" w:name="_Toc57930426"/>
      <w:bookmarkStart w:id="1216" w:name="_Toc51860659"/>
      <w:bookmarkStart w:id="1217" w:name="_Toc44923691"/>
      <w:bookmarkStart w:id="1218" w:name="_Toc44688937"/>
      <w:bookmarkStart w:id="1219" w:name="_Toc36814088"/>
      <w:bookmarkStart w:id="1220" w:name="_Toc36042764"/>
      <w:bookmarkStart w:id="1221" w:name="_Toc36030844"/>
      <w:bookmarkStart w:id="1222" w:name="_Toc27556862"/>
      <w:bookmarkStart w:id="1223" w:name="_Toc27490569"/>
      <w:r>
        <w:rPr>
          <w:lang w:val="en-US"/>
        </w:rPr>
        <w:t>5.5.1</w:t>
        <w:tab/>
        <w:t>General</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p>
    <w:p>
      <w:pPr>
        <w:pStyle w:val="Normal"/>
        <w:rPr/>
      </w:pPr>
      <w:r>
        <w:rPr/>
        <w:t>For EPC and 5GC, F-TEID shall be only allocated by the UP function, see clause 5.8.2.3 of 3GPP TS 23.501[28].</w:t>
      </w:r>
    </w:p>
    <w:p>
      <w:pPr>
        <w:pStyle w:val="Normal"/>
        <w:rPr/>
      </w:pPr>
      <w:bookmarkStart w:id="1224" w:name="_Toc36814089"/>
      <w:bookmarkStart w:id="1225" w:name="_Toc36042765"/>
      <w:bookmarkStart w:id="1226" w:name="_Toc36030845"/>
      <w:r>
        <w:rPr/>
        <w:t xml:space="preserve">The UP function shall set the FTUP feature flag in the </w:t>
      </w:r>
      <w:r>
        <w:rPr>
          <w:lang w:val="en-US"/>
        </w:rPr>
        <w:t>UP Function Features IE (see clause 8.2.25) and the CP function shall request the UP function to allocate the F-TEID. The UP function shall reject a request to establish a new PDR with an F-TEID allocation in the CP function option, with the cause "Invalid F-TEID allocation option". As an exception, the UP Function shall accept the PFCP Session Establishment Request message with a PDR including an existing F-TEID to re-establish a PFCP session during a restoration procedure as specified in clause 4.3.2 of 3GPP TS 23.527 [40] and clauses 16.1A.4 and 17.1A.4 of 3GPP TS 23.007 [24].</w:t>
      </w:r>
    </w:p>
    <w:p>
      <w:pPr>
        <w:pStyle w:val="Heading3"/>
        <w:rPr/>
      </w:pPr>
      <w:bookmarkStart w:id="1227" w:name="_Toc83140506"/>
      <w:bookmarkStart w:id="1228" w:name="_Toc57931057"/>
      <w:bookmarkStart w:id="1229" w:name="_Toc57930427"/>
      <w:bookmarkStart w:id="1230" w:name="_Toc51860660"/>
      <w:bookmarkStart w:id="1231" w:name="_Toc44923692"/>
      <w:bookmarkStart w:id="1232" w:name="_Toc44688938"/>
      <w:bookmarkStart w:id="1233" w:name="_Toc19717103"/>
      <w:bookmarkStart w:id="1234" w:name="_Toc27490570"/>
      <w:bookmarkStart w:id="1235" w:name="_Toc27556863"/>
      <w:bookmarkStart w:id="1236" w:name="_Toc27723780"/>
      <w:r>
        <w:rPr>
          <w:lang w:val="en-US"/>
        </w:rPr>
        <w:t>5.5.2</w:t>
        <w:tab/>
      </w:r>
      <w:bookmarkEnd w:id="1233"/>
      <w:bookmarkEnd w:id="1234"/>
      <w:bookmarkEnd w:id="1235"/>
      <w:bookmarkEnd w:id="1236"/>
      <w:r>
        <w:rPr>
          <w:lang w:val="en-US"/>
        </w:rPr>
        <w:t>Void</w:t>
      </w:r>
      <w:bookmarkEnd w:id="1224"/>
      <w:bookmarkEnd w:id="1225"/>
      <w:bookmarkEnd w:id="1226"/>
      <w:bookmarkEnd w:id="1227"/>
      <w:bookmarkEnd w:id="1228"/>
      <w:bookmarkEnd w:id="1229"/>
      <w:bookmarkEnd w:id="1230"/>
      <w:bookmarkEnd w:id="1231"/>
      <w:bookmarkEnd w:id="1232"/>
    </w:p>
    <w:p>
      <w:pPr>
        <w:pStyle w:val="Heading3"/>
        <w:rPr>
          <w:lang w:val="en-US"/>
        </w:rPr>
      </w:pPr>
      <w:bookmarkStart w:id="1237" w:name="_Toc36814090"/>
      <w:bookmarkStart w:id="1238" w:name="_Toc44688939"/>
      <w:bookmarkStart w:id="1239" w:name="_Toc83140507"/>
      <w:bookmarkStart w:id="1240" w:name="_Toc57931058"/>
      <w:bookmarkStart w:id="1241" w:name="_Toc57930428"/>
      <w:bookmarkStart w:id="1242" w:name="_Toc19717104"/>
      <w:bookmarkStart w:id="1243" w:name="_Toc51860661"/>
      <w:bookmarkStart w:id="1244" w:name="_Toc36042766"/>
      <w:bookmarkStart w:id="1245" w:name="_Toc36030846"/>
      <w:bookmarkStart w:id="1246" w:name="_Toc27556864"/>
      <w:bookmarkStart w:id="1247" w:name="_Toc27490571"/>
      <w:bookmarkStart w:id="1248" w:name="_Toc44923693"/>
      <w:bookmarkStart w:id="1249" w:name="_Toc27723781"/>
      <w:r>
        <w:rPr>
          <w:lang w:val="en-US"/>
        </w:rPr>
        <w:t>5.5.3</w:t>
        <w:tab/>
        <w:t>F-TEID allocation in the UP function</w:t>
      </w:r>
      <w:bookmarkEnd w:id="1237"/>
      <w:bookmarkEnd w:id="1238"/>
      <w:bookmarkEnd w:id="1239"/>
      <w:bookmarkEnd w:id="1240"/>
      <w:bookmarkEnd w:id="1241"/>
      <w:bookmarkEnd w:id="1242"/>
      <w:bookmarkEnd w:id="1243"/>
      <w:bookmarkEnd w:id="1244"/>
      <w:bookmarkEnd w:id="1245"/>
      <w:bookmarkEnd w:id="1246"/>
      <w:bookmarkEnd w:id="1247"/>
      <w:bookmarkEnd w:id="1248"/>
      <w:bookmarkEnd w:id="1249"/>
    </w:p>
    <w:p>
      <w:pPr>
        <w:pStyle w:val="Normal"/>
        <w:rPr>
          <w:lang w:val="en-US"/>
        </w:rPr>
      </w:pPr>
      <w:r>
        <w:rPr>
          <w:lang w:val="en-US"/>
        </w:rPr>
        <w:t>The CP function shall request the UP function to allocate the F-TEID by setting the CHOOSE flag in the Local F-TEID IE of the PDR IE (see Table 7.5.2.2-1). The Source Interface IE indicates for which interface the F-TEID is to be assigned.</w:t>
      </w:r>
    </w:p>
    <w:p>
      <w:pPr>
        <w:pStyle w:val="Normal"/>
        <w:rPr>
          <w:lang w:val="en-US"/>
        </w:rPr>
      </w:pPr>
      <w:r>
        <w:rPr>
          <w:lang w:val="en-US"/>
        </w:rPr>
        <w:t>The CP function may request the UP function to allocate the same F-TEID to several PDRs to be created within one single PFCP Session Establishment Request or PFCP Session Modification Request by:</w:t>
      </w:r>
    </w:p>
    <w:p>
      <w:pPr>
        <w:pStyle w:val="B1"/>
        <w:rPr>
          <w:lang w:val="en-US"/>
        </w:rPr>
      </w:pPr>
      <w:r>
        <w:rPr>
          <w:lang w:val="en-US"/>
        </w:rPr>
        <w:t>-</w:t>
        <w:tab/>
        <w:t>setting the CHOOSE flag in the Local F-TEID IE of each PDR to be created with a new F-TEID; and</w:t>
      </w:r>
    </w:p>
    <w:p>
      <w:pPr>
        <w:pStyle w:val="B1"/>
        <w:rPr>
          <w:lang w:val="en-US"/>
        </w:rPr>
      </w:pPr>
      <w:r>
        <w:rPr>
          <w:lang w:val="en-US"/>
        </w:rPr>
        <w:t>-</w:t>
        <w:tab/>
        <w:t>setting the CHOOSE ID field of the Local F-TEID IE, for each PDR to be created with the same F-TEID, with the same CHOOSE ID value;</w:t>
      </w:r>
    </w:p>
    <w:p>
      <w:pPr>
        <w:pStyle w:val="Normal"/>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Local F-TEID IE only in the Create Traffic Endpoint IE and by setting the CHOOSE flag in the Local F-TEID IE of this IE; and</w:t>
      </w:r>
    </w:p>
    <w:p>
      <w:pPr>
        <w:pStyle w:val="B1"/>
        <w:rPr>
          <w:lang w:val="en-US"/>
        </w:rPr>
      </w:pPr>
      <w:r>
        <w:rPr>
          <w:lang w:val="en-US"/>
        </w:rPr>
        <w:t>-</w:t>
        <w:tab/>
        <w:t>including the Traffic Endpoint ID in all the PDRs to be created with the same F-TEID.</w:t>
      </w:r>
    </w:p>
    <w:p>
      <w:pPr>
        <w:pStyle w:val="Normal"/>
        <w:rPr>
          <w:lang w:val="en-US"/>
        </w:rPr>
      </w:pPr>
      <w:r>
        <w:rPr>
          <w:lang w:val="en-US"/>
        </w:rPr>
        <w:t>If the PDR(s) is created successfully, the UP function shall return the F-TEID(s) it has assigned to the PDR(s) or to the Traffic Endpoint(s) in the PFCP Session Establishment Response or PFCP Session Modification Response.</w:t>
      </w:r>
    </w:p>
    <w:p>
      <w:pPr>
        <w:pStyle w:val="Normal"/>
        <w:rPr>
          <w:lang w:val="en-US"/>
        </w:rPr>
      </w:pPr>
      <w:r>
        <w:rPr>
          <w:lang w:val="en-US"/>
        </w:rPr>
        <w:t>Upon receiving a request to remove a PDR or a Traffic Endpoint, or to delete a PFCP session, the UP function shall free the F-TEID(s) that was assigned to the PDR if there is no more PDR with the same F-TEID, to the Traffic Endpoint or to the PFCP Session.</w:t>
      </w:r>
    </w:p>
    <w:p>
      <w:pPr>
        <w:pStyle w:val="Normal"/>
        <w:rPr/>
      </w:pPr>
      <w:r>
        <w:rPr/>
        <w:t>When using redundant GTP-U transmission on N3/N9 interfaces (see clause 5.24.2), the CP function shall request the UP function to allocate the F-TEID for the redundant GTP-U tunnel following the same requirements as specified in this clause, using the "Local F-TEID for Redundant Transmission" IE instead of the "Local F-TEID" IE.</w:t>
      </w:r>
    </w:p>
    <w:p>
      <w:pPr>
        <w:pStyle w:val="Heading2"/>
        <w:rPr/>
      </w:pPr>
      <w:bookmarkStart w:id="1250" w:name="_Toc44923694"/>
      <w:bookmarkStart w:id="1251" w:name="_Toc36030847"/>
      <w:bookmarkStart w:id="1252" w:name="_Toc83140508"/>
      <w:bookmarkStart w:id="1253" w:name="_Toc57931059"/>
      <w:bookmarkStart w:id="1254" w:name="_Toc44688940"/>
      <w:bookmarkStart w:id="1255" w:name="_Toc36814091"/>
      <w:bookmarkStart w:id="1256" w:name="_Toc36042767"/>
      <w:bookmarkStart w:id="1257" w:name="_Toc51860662"/>
      <w:bookmarkStart w:id="1258" w:name="_Toc57930429"/>
      <w:r>
        <w:rPr/>
        <w:t>5.</w:t>
      </w:r>
      <w:r>
        <w:rPr>
          <w:lang w:val="en-US"/>
        </w:rPr>
        <w:t>6</w:t>
      </w:r>
      <w:r>
        <w:rPr/>
        <w:tab/>
        <w:t>PFCP Session Handling</w:t>
      </w:r>
      <w:bookmarkEnd w:id="1207"/>
      <w:bookmarkEnd w:id="1208"/>
      <w:bookmarkEnd w:id="1209"/>
      <w:bookmarkEnd w:id="1210"/>
      <w:bookmarkEnd w:id="1250"/>
      <w:bookmarkEnd w:id="1251"/>
      <w:bookmarkEnd w:id="1252"/>
      <w:bookmarkEnd w:id="1253"/>
      <w:bookmarkEnd w:id="1254"/>
      <w:bookmarkEnd w:id="1255"/>
      <w:bookmarkEnd w:id="1256"/>
      <w:bookmarkEnd w:id="1257"/>
      <w:bookmarkEnd w:id="1258"/>
    </w:p>
    <w:p>
      <w:pPr>
        <w:pStyle w:val="Heading3"/>
        <w:rPr>
          <w:lang w:val="en-US"/>
        </w:rPr>
      </w:pPr>
      <w:bookmarkStart w:id="1259" w:name="_Toc44923695"/>
      <w:bookmarkStart w:id="1260" w:name="_Toc44688941"/>
      <w:bookmarkStart w:id="1261" w:name="_Toc83140509"/>
      <w:bookmarkStart w:id="1262" w:name="_Toc57931060"/>
      <w:bookmarkStart w:id="1263" w:name="_Toc57930430"/>
      <w:bookmarkStart w:id="1264" w:name="_Toc51860663"/>
      <w:bookmarkStart w:id="1265" w:name="_Toc36042768"/>
      <w:bookmarkStart w:id="1266" w:name="_Toc36030848"/>
      <w:bookmarkStart w:id="1267" w:name="_Toc27723783"/>
      <w:bookmarkStart w:id="1268" w:name="_Toc27556866"/>
      <w:bookmarkStart w:id="1269" w:name="_Toc27490573"/>
      <w:bookmarkStart w:id="1270" w:name="_Toc36814092"/>
      <w:bookmarkStart w:id="1271" w:name="_Toc19717106"/>
      <w:r>
        <w:rPr>
          <w:lang w:val="en-US"/>
        </w:rPr>
        <w:t>5.6.1</w:t>
        <w:tab/>
        <w:t>General</w:t>
      </w:r>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pPr>
        <w:pStyle w:val="Normal"/>
        <w:rPr/>
      </w:pPr>
      <w:r>
        <w:rPr/>
        <w:t>The following clauses provide details on PFCP Sessions handling.</w:t>
      </w:r>
    </w:p>
    <w:p>
      <w:pPr>
        <w:pStyle w:val="Heading3"/>
        <w:rPr/>
      </w:pPr>
      <w:bookmarkStart w:id="1272" w:name="_Toc44923696"/>
      <w:bookmarkStart w:id="1273" w:name="_Toc19717107"/>
      <w:bookmarkStart w:id="1274" w:name="_Toc83140510"/>
      <w:bookmarkStart w:id="1275" w:name="_Toc57931061"/>
      <w:bookmarkStart w:id="1276" w:name="_Toc57930431"/>
      <w:bookmarkStart w:id="1277" w:name="_Toc51860664"/>
      <w:bookmarkStart w:id="1278" w:name="_Toc44688942"/>
      <w:bookmarkStart w:id="1279" w:name="_Toc36030849"/>
      <w:bookmarkStart w:id="1280" w:name="_Toc27723784"/>
      <w:bookmarkStart w:id="1281" w:name="_Toc27556867"/>
      <w:bookmarkStart w:id="1282" w:name="_Toc27490574"/>
      <w:bookmarkStart w:id="1283" w:name="_Toc36814093"/>
      <w:bookmarkStart w:id="1284" w:name="_Toc36042769"/>
      <w:r>
        <w:rPr/>
        <w:t>5.6.2</w:t>
        <w:tab/>
        <w:t>Session Endpoint Identifier Handling</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pPr>
        <w:pStyle w:val="Normal"/>
        <w:rPr/>
      </w:pPr>
      <w:r>
        <w:rPr/>
        <w:t>The SEID uniquely identifies a PFCP session at an IP address of a PFCP entity. The F-SEID is the Fully Qualified SEID and it contains the SEID and IP address. The PFCP endpoint locally assigns the SEID value the peer PFCP side has to use when transmitting message. The SEID values are exchanged between PFCP endpoints using PFCP messages. The PFCP entity communicates to the peer PFCP entity the SEID value at which it expects to receive all subsequent control plane messages related to that PFCP session via the "F-SEID" IE.</w:t>
      </w:r>
    </w:p>
    <w:p>
      <w:pPr>
        <w:pStyle w:val="Normal"/>
        <w:rPr/>
      </w:pPr>
      <w:r>
        <w:rPr/>
        <w:t xml:space="preserve">The PFCP session related messages shall share the same F-SEID for the PFCP session. </w:t>
      </w:r>
      <w:r>
        <w:rPr>
          <w:lang w:eastAsia="zh-CN"/>
        </w:rPr>
        <w:t>An F-SEID shall be released after the PFCP session is released.</w:t>
      </w:r>
    </w:p>
    <w:p>
      <w:pPr>
        <w:pStyle w:val="Heading3"/>
        <w:rPr/>
      </w:pPr>
      <w:bookmarkStart w:id="1285" w:name="_Toc36814094"/>
      <w:bookmarkStart w:id="1286" w:name="_Toc19717108"/>
      <w:bookmarkStart w:id="1287" w:name="_Toc83140511"/>
      <w:bookmarkStart w:id="1288" w:name="_Toc57931062"/>
      <w:bookmarkStart w:id="1289" w:name="_Toc57930432"/>
      <w:bookmarkStart w:id="1290" w:name="_Toc51860665"/>
      <w:bookmarkStart w:id="1291" w:name="_Toc36042770"/>
      <w:bookmarkStart w:id="1292" w:name="_Toc36030850"/>
      <w:bookmarkStart w:id="1293" w:name="_Toc27723785"/>
      <w:bookmarkStart w:id="1294" w:name="_Toc27556868"/>
      <w:bookmarkStart w:id="1295" w:name="_Toc27490575"/>
      <w:bookmarkStart w:id="1296" w:name="_Toc44688943"/>
      <w:bookmarkStart w:id="1297" w:name="_Toc44923697"/>
      <w:r>
        <w:rPr/>
        <w:t>5.6.3</w:t>
        <w:tab/>
        <w:t>Modifying the Rules of an Existing PFCP Session</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p>
    <w:p>
      <w:pPr>
        <w:pStyle w:val="Normal"/>
        <w:rPr>
          <w:lang w:val="en-US"/>
        </w:rPr>
      </w:pPr>
      <w:r>
        <w:rPr>
          <w:lang w:val="en-US"/>
        </w:rPr>
        <w:t>The following principles shall apply, unless specified otherwise in the specification.</w:t>
      </w:r>
    </w:p>
    <w:p>
      <w:pPr>
        <w:pStyle w:val="Normal"/>
        <w:rPr>
          <w:lang w:val="en-US"/>
        </w:rPr>
      </w:pPr>
      <w:r>
        <w:rPr>
          <w:lang w:val="en-US"/>
        </w:rPr>
        <w:t>When modifying an existing PFCP session, the CP function shall only provide in the PFCP Request message the requested changes compared to what was previously provisioned in the UP function for this PFCP session, i.e. the CP function shall:</w:t>
      </w:r>
    </w:p>
    <w:p>
      <w:pPr>
        <w:pStyle w:val="B1"/>
        <w:rPr/>
      </w:pPr>
      <w:r>
        <w:rPr/>
        <w:t>-</w:t>
        <w:tab/>
        <w:t>include IEs which needs to be newly provisioned in the UP function;</w:t>
      </w:r>
    </w:p>
    <w:p>
      <w:pPr>
        <w:pStyle w:val="B1"/>
        <w:rPr/>
      </w:pPr>
      <w:r>
        <w:rPr/>
        <w:t>-</w:t>
        <w:tab/>
        <w:t>include IEs which need to be provisioned with a modified value;</w:t>
      </w:r>
    </w:p>
    <w:p>
      <w:pPr>
        <w:pStyle w:val="B1"/>
        <w:rPr/>
      </w:pPr>
      <w:r>
        <w:rPr/>
        <w:t>-</w:t>
        <w:tab/>
        <w:t>remove IEs which need to be removed from the set of parameters previously provisioned in the UP function, as further specified below.</w:t>
      </w:r>
    </w:p>
    <w:p>
      <w:pPr>
        <w:pStyle w:val="Normal"/>
        <w:rPr>
          <w:lang w:val="en-US"/>
        </w:rPr>
      </w:pPr>
      <w:r>
        <w:rPr>
          <w:lang w:val="en-US"/>
        </w:rPr>
        <w:t>The CP function shall remove IEs which needs to be removed by either:</w:t>
      </w:r>
    </w:p>
    <w:p>
      <w:pPr>
        <w:pStyle w:val="B1"/>
        <w:rPr/>
      </w:pPr>
      <w:r>
        <w:rPr/>
        <w:t>-</w:t>
        <w:tab/>
        <w:t>removing the entire Rule if no other parameter of that rule needs to remain provisioned in the UP function, e.g. by including the Remove URR IE in the PFCP Session Modification Request; or</w:t>
      </w:r>
    </w:p>
    <w:p>
      <w:pPr>
        <w:pStyle w:val="B1"/>
        <w:rPr/>
      </w:pPr>
      <w:r>
        <w:rPr/>
        <w:t>-</w:t>
        <w:tab/>
        <w:t>updating the Rule including the IEs to be removed with a null length, e.g. by including the Update URR IE in the PFCP Session Modification Request with the IE(s) to be removed with a null length. For an IE with multiple occurrences, e.g</w:t>
      </w:r>
      <w:r>
        <w:rPr>
          <w:color w:val="000000"/>
        </w:rPr>
        <w:t xml:space="preserve">. when the description of the IE contains the text </w:t>
      </w:r>
      <w:r>
        <w:rPr/>
        <w:t>"several IEs with the same IE type may be present", one occurrence of such an IE with a null length shall result in removing all the IEs with the same IE type.</w:t>
      </w:r>
    </w:p>
    <w:p>
      <w:pPr>
        <w:pStyle w:val="Normal"/>
        <w:rPr/>
      </w:pPr>
      <w:r>
        <w:rPr>
          <w:lang w:val="en-US"/>
        </w:rPr>
        <w:t>The CP function shall set</w:t>
      </w:r>
      <w:r>
        <w:rPr/>
        <w:t xml:space="preserve"> a URR ID and/or QER ID with a length "0" </w:t>
      </w:r>
      <w:r>
        <w:rPr>
          <w:lang w:val="en-US"/>
        </w:rPr>
        <w:t>i</w:t>
      </w:r>
      <w:r>
        <w:rPr/>
        <w:t>n the Update PDR</w:t>
      </w:r>
      <w:r>
        <w:rPr>
          <w:lang w:eastAsia="zh-CN"/>
        </w:rPr>
        <w:t xml:space="preserve"> IE </w:t>
      </w:r>
      <w:r>
        <w:rPr/>
        <w:t>within PFCP Session Modification Request, to request the UP function to stop applying the URRs and/or QERs for this PDR.</w:t>
      </w:r>
    </w:p>
    <w:p>
      <w:pPr>
        <w:pStyle w:val="Normal"/>
        <w:rPr>
          <w:lang w:val="en-US"/>
        </w:rPr>
      </w:pPr>
      <w:r>
        <w:rPr>
          <w:lang w:val="en-US"/>
        </w:rPr>
        <w:t>Upon receipt of a PFCP Request which modifies an existing PFCP session, the UP function shall add, update or remove the parameters as instructed by the CP function, as defined above, and shall keep unchanged the set of parameters previously provisioned in the UP function which are neither modified nor removed.</w:t>
      </w:r>
    </w:p>
    <w:p>
      <w:pPr>
        <w:pStyle w:val="Heading2"/>
        <w:rPr/>
      </w:pPr>
      <w:bookmarkStart w:id="1298" w:name="_Toc44923698"/>
      <w:bookmarkStart w:id="1299" w:name="_Toc19717109"/>
      <w:bookmarkStart w:id="1300" w:name="_Toc83140512"/>
      <w:bookmarkStart w:id="1301" w:name="_Toc57931063"/>
      <w:bookmarkStart w:id="1302" w:name="_Toc57930433"/>
      <w:bookmarkStart w:id="1303" w:name="_Toc51860666"/>
      <w:bookmarkStart w:id="1304" w:name="_Toc44688944"/>
      <w:bookmarkStart w:id="1305" w:name="_Toc36030851"/>
      <w:bookmarkStart w:id="1306" w:name="_Toc27723786"/>
      <w:bookmarkStart w:id="1307" w:name="_Toc27556869"/>
      <w:bookmarkStart w:id="1308" w:name="_Toc27490576"/>
      <w:bookmarkStart w:id="1309" w:name="_Toc36814095"/>
      <w:bookmarkStart w:id="1310" w:name="_Toc36042771"/>
      <w:r>
        <w:rPr/>
        <w:t>5.</w:t>
      </w:r>
      <w:r>
        <w:rPr>
          <w:lang w:val="en-US"/>
        </w:rPr>
        <w:t>7</w:t>
      </w:r>
      <w:r>
        <w:rPr/>
        <w:tab/>
        <w:t>Support of Lawful Interception</w:t>
      </w:r>
      <w:bookmarkEnd w:id="1298"/>
      <w:bookmarkEnd w:id="1299"/>
      <w:bookmarkEnd w:id="1300"/>
      <w:bookmarkEnd w:id="1301"/>
      <w:bookmarkEnd w:id="1302"/>
      <w:bookmarkEnd w:id="1303"/>
      <w:bookmarkEnd w:id="1304"/>
      <w:bookmarkEnd w:id="1305"/>
      <w:bookmarkEnd w:id="1306"/>
      <w:bookmarkEnd w:id="1307"/>
      <w:bookmarkEnd w:id="1308"/>
      <w:bookmarkEnd w:id="1309"/>
      <w:bookmarkEnd w:id="1310"/>
    </w:p>
    <w:p>
      <w:pPr>
        <w:pStyle w:val="Heading3"/>
        <w:rPr/>
      </w:pPr>
      <w:bookmarkStart w:id="1311" w:name="_Toc83140513"/>
      <w:bookmarkStart w:id="1312" w:name="_Toc57931064"/>
      <w:bookmarkStart w:id="1313" w:name="_Toc57930434"/>
      <w:bookmarkStart w:id="1314" w:name="_Toc51860667"/>
      <w:bookmarkStart w:id="1315" w:name="_Toc44923699"/>
      <w:bookmarkStart w:id="1316" w:name="_Toc44688945"/>
      <w:bookmarkStart w:id="1317" w:name="_Toc36814096"/>
      <w:bookmarkStart w:id="1318" w:name="_Toc36042772"/>
      <w:bookmarkStart w:id="1319" w:name="_Toc36030852"/>
      <w:bookmarkStart w:id="1320" w:name="_Toc27723787"/>
      <w:bookmarkStart w:id="1321" w:name="_Toc27556870"/>
      <w:bookmarkStart w:id="1322" w:name="_Toc27490577"/>
      <w:bookmarkStart w:id="1323" w:name="_Toc19717110"/>
      <w:r>
        <w:rPr/>
        <w:t>5.7.1</w:t>
      </w:r>
      <w:r>
        <w:rPr>
          <w:lang w:val="en-US"/>
        </w:rPr>
        <w:tab/>
        <w:t>General</w:t>
      </w:r>
      <w:bookmarkEnd w:id="1311"/>
      <w:bookmarkEnd w:id="1312"/>
      <w:bookmarkEnd w:id="1313"/>
      <w:bookmarkEnd w:id="1314"/>
      <w:bookmarkEnd w:id="1315"/>
      <w:bookmarkEnd w:id="1316"/>
      <w:bookmarkEnd w:id="1317"/>
      <w:bookmarkEnd w:id="1318"/>
      <w:bookmarkEnd w:id="1319"/>
      <w:bookmarkEnd w:id="1320"/>
      <w:bookmarkEnd w:id="1321"/>
      <w:bookmarkEnd w:id="1322"/>
      <w:bookmarkEnd w:id="1323"/>
    </w:p>
    <w:p>
      <w:pPr>
        <w:pStyle w:val="Normal"/>
        <w:rPr/>
      </w:pPr>
      <w:r>
        <w:rPr>
          <w:lang w:val="en-US"/>
        </w:rPr>
        <w:t>This clause specifies lawful interception with PFCP in EPC</w:t>
      </w:r>
      <w:r>
        <w:rPr/>
        <w:t>.</w:t>
      </w:r>
    </w:p>
    <w:p>
      <w:pPr>
        <w:pStyle w:val="Heading3"/>
        <w:rPr/>
      </w:pPr>
      <w:bookmarkStart w:id="1324" w:name="_Toc44923700"/>
      <w:bookmarkStart w:id="1325" w:name="_Toc44688946"/>
      <w:bookmarkStart w:id="1326" w:name="_Toc83140514"/>
      <w:bookmarkStart w:id="1327" w:name="_Toc57931065"/>
      <w:bookmarkStart w:id="1328" w:name="_Toc57930435"/>
      <w:bookmarkStart w:id="1329" w:name="_Toc51860668"/>
      <w:bookmarkStart w:id="1330" w:name="_Toc36042773"/>
      <w:bookmarkStart w:id="1331" w:name="_Toc36030853"/>
      <w:bookmarkStart w:id="1332" w:name="_Toc27723788"/>
      <w:bookmarkStart w:id="1333" w:name="_Toc27556871"/>
      <w:bookmarkStart w:id="1334" w:name="_Toc27490578"/>
      <w:bookmarkStart w:id="1335" w:name="_Toc36814097"/>
      <w:bookmarkStart w:id="1336" w:name="_Toc19717111"/>
      <w:r>
        <w:rPr/>
        <w:t>5.7.2</w:t>
      </w:r>
      <w:r>
        <w:rPr>
          <w:lang w:val="en-US"/>
        </w:rPr>
        <w:tab/>
      </w:r>
      <w:r>
        <w:rPr/>
        <w:t>Lawful Interception in EPC</w:t>
      </w:r>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pPr>
        <w:pStyle w:val="Normal"/>
        <w:rPr/>
      </w:pPr>
      <w:r>
        <w:rPr/>
        <w:t>Requirements for support of Lawful Interception with a split</w:t>
      </w:r>
      <w:r>
        <w:rPr>
          <w:lang w:eastAsia="zh-CN"/>
        </w:rPr>
        <w:t xml:space="preserve"> SGW or PGW are specified in clauses 12.9 and 20.4 of 3GPP TS 33.107 [20].</w:t>
      </w:r>
    </w:p>
    <w:p>
      <w:pPr>
        <w:pStyle w:val="Normal"/>
        <w:rPr>
          <w:lang w:val="en-US"/>
        </w:rPr>
      </w:pPr>
      <w:r>
        <w:rPr>
          <w:lang w:val="en-US"/>
        </w:rPr>
        <w:t>User plane packets shall be forwarded from the UP function to the SX3LIF (or LMISF for S8HR) by encapsulating the user plane packets using GTP-U encapsulation (see 3GPP TS 29.281 [3]).</w:t>
      </w:r>
    </w:p>
    <w:p>
      <w:pPr>
        <w:pStyle w:val="Normal"/>
        <w:rPr>
          <w:lang w:eastAsia="zh-CN"/>
        </w:rPr>
      </w:pPr>
      <w:r>
        <w:rPr>
          <w:lang w:eastAsia="zh-CN"/>
        </w:rPr>
        <w:t>The CP function shall instruct the UP function to duplicate the packets to be intercepted and to forward them to the SX3LIF (or to the LMISF for S8HR) as specified in clause 5.2.3.</w:t>
      </w:r>
    </w:p>
    <w:p>
      <w:pPr>
        <w:pStyle w:val="Normal"/>
        <w:rPr>
          <w:lang w:val="en-US"/>
        </w:rPr>
      </w:pPr>
      <w:r>
        <w:rPr>
          <w:lang w:val="en-US"/>
        </w:rPr>
        <w:t>For forwarding data from the UP function to the SX3LIF (or LMISF for S8HR), the CP function shall set the DUPL flag in the Apply Action and set the Duplicating Parameters in the FAR, associated to the PDRs of the traffic to be intercepted, with the Destination Interface "LI Function" and set to perform GTP-U encapsulation and to forward the packets to a GTP-u F-TEID uniquely assigned in the SX3LIF (or LMISF for S8HR) for the traffic to be intercepted. The SX3LIF (or LMISF for S8HR) shall then identify the intercepted traffic by the F-TEID in the header of the encapsulating GTP-U packet.</w:t>
      </w:r>
    </w:p>
    <w:p>
      <w:pPr>
        <w:pStyle w:val="Heading3"/>
        <w:rPr/>
      </w:pPr>
      <w:bookmarkStart w:id="1337" w:name="_Toc44923701"/>
      <w:bookmarkStart w:id="1338" w:name="_Toc19717112"/>
      <w:bookmarkStart w:id="1339" w:name="_Toc83140515"/>
      <w:bookmarkStart w:id="1340" w:name="_Toc57931066"/>
      <w:bookmarkStart w:id="1341" w:name="_Toc57930436"/>
      <w:bookmarkStart w:id="1342" w:name="_Toc51860669"/>
      <w:bookmarkStart w:id="1343" w:name="_Toc44688947"/>
      <w:bookmarkStart w:id="1344" w:name="_Toc36030854"/>
      <w:bookmarkStart w:id="1345" w:name="_Toc27723789"/>
      <w:bookmarkStart w:id="1346" w:name="_Toc27556872"/>
      <w:bookmarkStart w:id="1347" w:name="_Toc27490579"/>
      <w:bookmarkStart w:id="1348" w:name="_Toc36814098"/>
      <w:bookmarkStart w:id="1349" w:name="_Toc36042774"/>
      <w:r>
        <w:rPr/>
        <w:t>5.7.3</w:t>
      </w:r>
      <w:r>
        <w:rPr>
          <w:lang w:val="en-US"/>
        </w:rPr>
        <w:tab/>
      </w:r>
      <w:r>
        <w:rPr/>
        <w:t>Lawful Interception in 5GC</w:t>
      </w:r>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pPr>
        <w:pStyle w:val="Normal"/>
        <w:rPr/>
      </w:pPr>
      <w:r>
        <w:rPr/>
        <w:t>Requirements for support of Lawful Interception with SMF and UPF</w:t>
      </w:r>
      <w:r>
        <w:rPr>
          <w:lang w:eastAsia="zh-CN"/>
        </w:rPr>
        <w:t xml:space="preserve"> are specified in clauses 6.2.3 of 3GPP TS 33.127 [47]. The PFCP protocol is not used for Lawful Interception in 5GC.</w:t>
      </w:r>
    </w:p>
    <w:p>
      <w:pPr>
        <w:pStyle w:val="Heading2"/>
        <w:rPr/>
      </w:pPr>
      <w:bookmarkStart w:id="1350" w:name="_Toc44923702"/>
      <w:bookmarkStart w:id="1351" w:name="_Toc44688948"/>
      <w:bookmarkStart w:id="1352" w:name="_Toc83140516"/>
      <w:bookmarkStart w:id="1353" w:name="_Toc57931067"/>
      <w:bookmarkStart w:id="1354" w:name="_Toc57930437"/>
      <w:bookmarkStart w:id="1355" w:name="_Toc51860670"/>
      <w:bookmarkStart w:id="1356" w:name="_Toc36042775"/>
      <w:bookmarkStart w:id="1357" w:name="_Toc36030855"/>
      <w:bookmarkStart w:id="1358" w:name="_Toc27723790"/>
      <w:bookmarkStart w:id="1359" w:name="_Toc27556873"/>
      <w:bookmarkStart w:id="1360" w:name="_Toc27490580"/>
      <w:bookmarkStart w:id="1361" w:name="_Toc36814099"/>
      <w:bookmarkStart w:id="1362" w:name="_Toc19717113"/>
      <w:r>
        <w:rPr/>
        <w:t>5.</w:t>
      </w:r>
      <w:r>
        <w:rPr>
          <w:lang w:val="en-US"/>
        </w:rPr>
        <w:t>8</w:t>
      </w:r>
      <w:r>
        <w:rPr/>
        <w:tab/>
        <w:t>PFCP Association</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p>
    <w:p>
      <w:pPr>
        <w:pStyle w:val="Heading3"/>
        <w:rPr>
          <w:lang w:val="en-US"/>
        </w:rPr>
      </w:pPr>
      <w:bookmarkStart w:id="1363" w:name="_Toc36814100"/>
      <w:bookmarkStart w:id="1364" w:name="_Toc44688949"/>
      <w:bookmarkStart w:id="1365" w:name="_Toc83140517"/>
      <w:bookmarkStart w:id="1366" w:name="_Toc19717114"/>
      <w:bookmarkStart w:id="1367" w:name="_Toc57931068"/>
      <w:bookmarkStart w:id="1368" w:name="_Toc57930438"/>
      <w:bookmarkStart w:id="1369" w:name="_Toc51860671"/>
      <w:bookmarkStart w:id="1370" w:name="_Toc36042776"/>
      <w:bookmarkStart w:id="1371" w:name="_Toc36030856"/>
      <w:bookmarkStart w:id="1372" w:name="_Toc27723791"/>
      <w:bookmarkStart w:id="1373" w:name="_Toc27556874"/>
      <w:bookmarkStart w:id="1374" w:name="_Toc44923703"/>
      <w:bookmarkStart w:id="1375" w:name="_Toc27490581"/>
      <w:r>
        <w:rPr>
          <w:lang w:val="en-US"/>
        </w:rPr>
        <w:t>5.8.1</w:t>
        <w:tab/>
        <w:t>General</w:t>
      </w:r>
      <w:bookmarkEnd w:id="1363"/>
      <w:bookmarkEnd w:id="1364"/>
      <w:bookmarkEnd w:id="1365"/>
      <w:bookmarkEnd w:id="1366"/>
      <w:bookmarkEnd w:id="1367"/>
      <w:bookmarkEnd w:id="1368"/>
      <w:bookmarkEnd w:id="1369"/>
      <w:bookmarkEnd w:id="1370"/>
      <w:bookmarkEnd w:id="1371"/>
      <w:bookmarkEnd w:id="1372"/>
      <w:bookmarkEnd w:id="1373"/>
      <w:bookmarkEnd w:id="1374"/>
      <w:bookmarkEnd w:id="1375"/>
    </w:p>
    <w:p>
      <w:pPr>
        <w:pStyle w:val="Normal"/>
        <w:rPr/>
      </w:pPr>
      <w:r>
        <w:rPr/>
        <w:t>A PFCP Association shall be set up between the CP function and the UP function prior to establishing PFCP sessions on that UP function. Only one PFCP association shall be setup between a given pair of CP and UP functions, even if the CP and/or UP function exposes multiple IP addresses. A single PFCP association may also be setup between a SMF set and a UPF (see clause 5.22.2).</w:t>
      </w:r>
    </w:p>
    <w:p>
      <w:pPr>
        <w:pStyle w:val="Normal"/>
        <w:rPr/>
      </w:pPr>
      <w:r>
        <w:rPr/>
        <w:t>The CP function and the UP function shall support the PFCP Association Setup procedure initiated by the CP function (see clause 6.2.6.2). The CP function and the UP function may additionally support the PFCP Association Setup procedure initiated by the UP function (see clause 6.2.6.3).</w:t>
      </w:r>
    </w:p>
    <w:p>
      <w:pPr>
        <w:pStyle w:val="Normal"/>
        <w:rPr/>
      </w:pPr>
      <w:r>
        <w:rPr/>
        <w:t>A CP function may have PFCP Associations set up with multiple UP functions. A UP function may have PFCP Associations set up with multiple CP functions.</w:t>
      </w:r>
    </w:p>
    <w:p>
      <w:pPr>
        <w:pStyle w:val="Normal"/>
        <w:rPr/>
      </w:pPr>
      <w:r>
        <w:rPr>
          <w:lang w:val="sv-SE"/>
        </w:rPr>
        <w:t>A CP function or a UP function shall be identified by a unique Node ID. A Node ID may be set to an FQDN or an IP address (see clause 8.2.38).</w:t>
      </w:r>
      <w:r>
        <w:rPr>
          <w:lang w:eastAsia="zh-CN"/>
        </w:rPr>
        <w:t xml:space="preserve"> When set to an IP address, it indicates that the CP/UP function only exposes one IP address for the PFCP Association signalling.</w:t>
      </w:r>
    </w:p>
    <w:p>
      <w:pPr>
        <w:pStyle w:val="Normal"/>
        <w:rPr/>
      </w:pPr>
      <w:r>
        <w:rPr/>
        <w:t>The PFCP entities shall accept any new IP address allocated as part of F-SEID other than the one(s) communicated in the Node Id.</w:t>
      </w:r>
    </w:p>
    <w:p>
      <w:pPr>
        <w:pStyle w:val="NO"/>
        <w:rPr/>
      </w:pPr>
      <w:r>
        <w:rPr>
          <w:lang w:eastAsia="zh-CN"/>
        </w:rPr>
        <w:t>NOTE 1:</w:t>
        <w:tab/>
        <w:t>T</w:t>
      </w:r>
      <w:r>
        <w:rPr/>
        <w:t>he source IP address to send PFCP Association Setup request can not be used as the destination IP address when the peer sends a PFCP Association Update Request message, e.g. for a scenario when a NAT is deployed in the network.</w:t>
      </w:r>
    </w:p>
    <w:p>
      <w:pPr>
        <w:pStyle w:val="Normal"/>
        <w:rPr>
          <w:lang w:val="sv-SE"/>
        </w:rPr>
      </w:pPr>
      <w:r>
        <w:rPr>
          <w:lang w:val="sv-SE"/>
        </w:rPr>
        <w:t>Prior to establishing a PFCP Association, the function responsible for establishing the PFCP Association (e.g. CP function) shall look up a peer function (e.g. UP function), e.g using DNS procedures (see 3GPP TS 29.303 [25]), NRF procedures (see 3GPP TS 29.510 [43]) or local configuration. If the peer function is found to support multiple IP addresses (in the look up information), one of these addresses (any one) shall be used as destination IP address to send the PFCP Association Setup Request. Once the PFCP Association is established, any of the IP addresses of the peer function (found during the look-up) may then be used to send subsequent PFCP node related messages and PFCP session establishment requests for that PFCP Association.</w:t>
      </w:r>
    </w:p>
    <w:p>
      <w:pPr>
        <w:pStyle w:val="NO"/>
        <w:rPr>
          <w:lang w:val="sv-SE"/>
        </w:rPr>
      </w:pPr>
      <w:r>
        <w:rPr>
          <w:lang w:val="sv-SE"/>
        </w:rPr>
        <w:t>NOTE 2:</w:t>
        <w:tab/>
        <w:t>The look up information (e.g. in DNS, NRF or local configuration of the function responsible for establishing the PFCP association) needs to be configured consistently with the addressing information of the peer function. If a FQDN is configured to identify a function in DNS or NRF, then the Node ID of that function included in PFCP messages need to be set to the same FQDN. For instance, if the CP function is responsible for establishing the PFCP association, a UP function that exposes multiple IP addresses (for PFCP node related messages and PFCP session establishment requests) needs to be configured in the look up information as one (single) UP function that is associated to multiple IP addresses. The Node ID needs to be set to an SMF set FQDN when a single association is setup between an SMF set and UPF (see clause 5.22.2).</w:t>
      </w:r>
    </w:p>
    <w:p>
      <w:pPr>
        <w:pStyle w:val="NO"/>
        <w:rPr>
          <w:lang w:val="sv-SE"/>
        </w:rPr>
      </w:pPr>
      <w:r>
        <w:rPr>
          <w:lang w:val="sv-SE"/>
        </w:rPr>
        <w:t>NOTE 3:</w:t>
        <w:tab/>
        <w:t>PFCP session related messages for sessions that are already established are sent to the IP address received in the F-SEID allocated by the peer function or to the IP address of an alternative SMF in the SMF set (see clause 5.22). The former IP address needs not be configured in the look up information. See 4.3.2 and 4.3.3.</w:t>
      </w:r>
    </w:p>
    <w:p>
      <w:pPr>
        <w:pStyle w:val="Heading3"/>
        <w:rPr/>
      </w:pPr>
      <w:bookmarkStart w:id="1376" w:name="_Toc36030857"/>
      <w:bookmarkStart w:id="1377" w:name="_Toc19717115"/>
      <w:bookmarkStart w:id="1378" w:name="_Toc83140518"/>
      <w:bookmarkStart w:id="1379" w:name="_Toc57931069"/>
      <w:bookmarkStart w:id="1380" w:name="_Toc44923704"/>
      <w:bookmarkStart w:id="1381" w:name="_Toc44688950"/>
      <w:bookmarkStart w:id="1382" w:name="_Toc36814101"/>
      <w:bookmarkStart w:id="1383" w:name="_Toc36042777"/>
      <w:bookmarkStart w:id="1384" w:name="_Toc27723792"/>
      <w:bookmarkStart w:id="1385" w:name="_Toc27556875"/>
      <w:bookmarkStart w:id="1386" w:name="_Toc27490582"/>
      <w:bookmarkStart w:id="1387" w:name="_Toc51860672"/>
      <w:bookmarkStart w:id="1388" w:name="_Toc57930439"/>
      <w:r>
        <w:rPr/>
        <w:t>5.8.2</w:t>
        <w:tab/>
        <w:t>Behaviour with an Established PFCP Association</w:t>
      </w:r>
      <w:bookmarkEnd w:id="1376"/>
      <w:bookmarkEnd w:id="1377"/>
      <w:bookmarkEnd w:id="1378"/>
      <w:bookmarkEnd w:id="1379"/>
      <w:bookmarkEnd w:id="1380"/>
      <w:bookmarkEnd w:id="1381"/>
      <w:bookmarkEnd w:id="1382"/>
      <w:bookmarkEnd w:id="1383"/>
      <w:bookmarkEnd w:id="1384"/>
      <w:bookmarkEnd w:id="1385"/>
      <w:bookmarkEnd w:id="1386"/>
      <w:bookmarkEnd w:id="1387"/>
      <w:bookmarkEnd w:id="1388"/>
    </w:p>
    <w:p>
      <w:pPr>
        <w:pStyle w:val="Normal"/>
        <w:rPr/>
      </w:pPr>
      <w:r>
        <w:rPr/>
        <w:t>When a PFCP Association is established with a UP function, the CP function:</w:t>
      </w:r>
    </w:p>
    <w:p>
      <w:pPr>
        <w:pStyle w:val="B1"/>
        <w:rPr>
          <w:lang w:val="en-US"/>
        </w:rPr>
      </w:pPr>
      <w:r>
        <w:rPr>
          <w:lang w:val="en-US"/>
        </w:rPr>
        <w:t>-</w:t>
        <w:tab/>
        <w:t>shall provision node related parameters (i.e. parameters that apply to all PFCP sessions) in the UP function, if any, e.g. PFDs;</w:t>
      </w:r>
    </w:p>
    <w:p>
      <w:pPr>
        <w:pStyle w:val="B1"/>
        <w:rPr/>
      </w:pPr>
      <w:r>
        <w:rPr>
          <w:lang w:val="en-US"/>
        </w:rPr>
        <w:t>-</w:t>
        <w:tab/>
        <w:t>shall provision the UP function with the list of features (affecting the UP function</w:t>
      </w:r>
      <w:r>
        <w:rPr/>
        <w:t xml:space="preserve"> behaviour</w:t>
      </w:r>
      <w:r>
        <w:rPr>
          <w:lang w:val="en-US"/>
        </w:rPr>
        <w:t>) the CP function supports, if any, e.g. support of load and/or overload control;</w:t>
      </w:r>
    </w:p>
    <w:p>
      <w:pPr>
        <w:pStyle w:val="B1"/>
        <w:rPr>
          <w:lang w:val="en-US"/>
        </w:rPr>
      </w:pPr>
      <w:r>
        <w:rPr>
          <w:lang w:val="en-US"/>
        </w:rPr>
        <w:t>-</w:t>
        <w:tab/>
        <w:t>shall check the responsiveness of the UP function using the Heartbeat procedure as specified in clause 6.2.2;</w:t>
      </w:r>
    </w:p>
    <w:p>
      <w:pPr>
        <w:pStyle w:val="B1"/>
        <w:rPr>
          <w:lang w:val="en-US"/>
        </w:rPr>
      </w:pPr>
      <w:r>
        <w:rPr>
          <w:lang w:val="en-US"/>
        </w:rPr>
        <w:t>-</w:t>
        <w:tab/>
        <w:t>may establish PFCP sessions on that UP function;</w:t>
      </w:r>
    </w:p>
    <w:p>
      <w:pPr>
        <w:pStyle w:val="B1"/>
        <w:rPr>
          <w:lang w:val="en-US"/>
        </w:rPr>
      </w:pPr>
      <w:r>
        <w:rPr>
          <w:lang w:val="en-US"/>
        </w:rPr>
        <w:t>-</w:t>
        <w:tab/>
        <w:t>shall refrain from attempting to establish new PFCP sessions on the UP function, if the UP function has indicated it will shut down gracefully.</w:t>
      </w:r>
    </w:p>
    <w:p>
      <w:pPr>
        <w:pStyle w:val="Normal"/>
        <w:rPr/>
      </w:pPr>
      <w:bookmarkStart w:id="1389" w:name="_Toc27723793"/>
      <w:bookmarkStart w:id="1390" w:name="_Toc27556876"/>
      <w:bookmarkStart w:id="1391" w:name="_Toc27490583"/>
      <w:bookmarkStart w:id="1392" w:name="_Toc19717116"/>
      <w:r>
        <w:rPr/>
        <w:t>When a PFCP Association is established with a CP function, the UP function:</w:t>
      </w:r>
    </w:p>
    <w:p>
      <w:pPr>
        <w:pStyle w:val="B1"/>
        <w:rPr>
          <w:lang w:val="en-US"/>
        </w:rPr>
      </w:pPr>
      <w:r>
        <w:rPr>
          <w:lang w:val="en-US"/>
        </w:rPr>
        <w:t>-</w:t>
        <w:tab/>
        <w:t>shall update the CP function with the list of features it supports;</w:t>
      </w:r>
    </w:p>
    <w:p>
      <w:pPr>
        <w:pStyle w:val="B1"/>
        <w:rPr>
          <w:lang w:val="en-US"/>
        </w:rPr>
      </w:pPr>
      <w:r>
        <w:rPr>
          <w:lang w:val="en-US"/>
        </w:rPr>
        <w:t>-</w:t>
        <w:tab/>
        <w:t>shall update the CP function with its load and/or overload control information, if load and/or overload control is supported by the CP and UP functions;</w:t>
      </w:r>
    </w:p>
    <w:p>
      <w:pPr>
        <w:pStyle w:val="B1"/>
        <w:rPr>
          <w:lang w:val="en-US"/>
        </w:rPr>
      </w:pPr>
      <w:r>
        <w:rPr>
          <w:lang w:val="en-US"/>
        </w:rPr>
        <w:t>-</w:t>
        <w:tab/>
        <w:t>shall accept PFCP Session related messages from that CP function (unless prevented by other reasons, e.g. overload);</w:t>
      </w:r>
    </w:p>
    <w:p>
      <w:pPr>
        <w:pStyle w:val="B1"/>
        <w:rPr>
          <w:lang w:val="en-US"/>
        </w:rPr>
      </w:pPr>
      <w:r>
        <w:rPr>
          <w:lang w:val="en-US"/>
        </w:rPr>
        <w:t>-</w:t>
        <w:tab/>
        <w:t>shall check the responsiveness of the CP function using the Heartbeat procedure as specified in clause 6.2.2;</w:t>
      </w:r>
    </w:p>
    <w:p>
      <w:pPr>
        <w:pStyle w:val="B1"/>
        <w:rPr>
          <w:lang w:val="en-US"/>
        </w:rPr>
      </w:pPr>
      <w:r>
        <w:rPr>
          <w:lang w:val="en-US"/>
        </w:rPr>
        <w:t>-</w:t>
        <w:tab/>
        <w:t>shall indicate to the CP function if it will shut down within a graceful period and, when possible, if it fails and becomes out of service;</w:t>
      </w:r>
    </w:p>
    <w:p>
      <w:pPr>
        <w:pStyle w:val="B1"/>
        <w:rPr>
          <w:lang w:val="en-US"/>
        </w:rPr>
      </w:pPr>
      <w:r>
        <w:rPr>
          <w:lang w:val="en-US"/>
        </w:rPr>
        <w:t>-</w:t>
        <w:tab/>
        <w:t>may report UE IP address usage information to the CP function, if UE IP addresses are allocated by the UP function and the UE IP Address Usage Reporting feature is supported by the CP function (see clause 5.21.3.2).</w:t>
      </w:r>
    </w:p>
    <w:p>
      <w:pPr>
        <w:pStyle w:val="Heading3"/>
        <w:rPr/>
      </w:pPr>
      <w:bookmarkStart w:id="1393" w:name="_Toc83140519"/>
      <w:bookmarkStart w:id="1394" w:name="_Toc36030858"/>
      <w:bookmarkStart w:id="1395" w:name="_Toc57931070"/>
      <w:bookmarkStart w:id="1396" w:name="_Toc57930440"/>
      <w:bookmarkStart w:id="1397" w:name="_Toc51860673"/>
      <w:bookmarkStart w:id="1398" w:name="_Toc44923705"/>
      <w:bookmarkStart w:id="1399" w:name="_Toc44688951"/>
      <w:bookmarkStart w:id="1400" w:name="_Toc36814102"/>
      <w:bookmarkStart w:id="1401" w:name="_Toc36042778"/>
      <w:r>
        <w:rPr>
          <w:lang w:val="en-US"/>
        </w:rPr>
        <w:t>5.8.3</w:t>
      </w:r>
      <w:r>
        <w:rPr/>
        <w:tab/>
        <w:t>Behaviour</w:t>
      </w:r>
      <w:r>
        <w:rPr>
          <w:lang w:val="en-US"/>
        </w:rPr>
        <w:t xml:space="preserve"> without an Established PFCP Association</w:t>
      </w:r>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pPr>
        <w:pStyle w:val="Normal"/>
        <w:rPr/>
      </w:pPr>
      <w:r>
        <w:rPr/>
        <w:t>When a PFCP Association is not established with a UP function, the CP function:</w:t>
      </w:r>
    </w:p>
    <w:p>
      <w:pPr>
        <w:pStyle w:val="B1"/>
        <w:rPr/>
      </w:pPr>
      <w:r>
        <w:rPr>
          <w:lang w:val="en-US"/>
        </w:rPr>
        <w:t>-</w:t>
        <w:tab/>
        <w:t xml:space="preserve">shall reject any incoming PFCP Session related messages from that UP function, with a </w:t>
      </w:r>
      <w:r>
        <w:rPr/>
        <w:t>cause indicating that no PFCP association exists with the peer entity.</w:t>
      </w:r>
    </w:p>
    <w:p>
      <w:pPr>
        <w:pStyle w:val="Normal"/>
        <w:rPr/>
      </w:pPr>
      <w:r>
        <w:rPr/>
        <w:t>When a PFCP Association is not yet established with a CP function, the UP function:</w:t>
      </w:r>
    </w:p>
    <w:p>
      <w:pPr>
        <w:pStyle w:val="B1"/>
        <w:rPr/>
      </w:pPr>
      <w:r>
        <w:rPr>
          <w:lang w:val="en-US"/>
        </w:rPr>
        <w:t>-</w:t>
        <w:tab/>
        <w:t xml:space="preserve">shall reject any incoming PFCP Session related messages from that CP function, with a </w:t>
      </w:r>
      <w:r>
        <w:rPr/>
        <w:t>cause indicating that no PFCP association exists with the peer entity.</w:t>
      </w:r>
    </w:p>
    <w:p>
      <w:pPr>
        <w:pStyle w:val="Heading2"/>
        <w:rPr/>
      </w:pPr>
      <w:bookmarkStart w:id="1402" w:name="_Toc36030859"/>
      <w:bookmarkStart w:id="1403" w:name="_Toc19717117"/>
      <w:bookmarkStart w:id="1404" w:name="_Toc83140520"/>
      <w:bookmarkStart w:id="1405" w:name="_Toc57931071"/>
      <w:bookmarkStart w:id="1406" w:name="_Toc44923706"/>
      <w:bookmarkStart w:id="1407" w:name="_Toc44688952"/>
      <w:bookmarkStart w:id="1408" w:name="_Toc36814103"/>
      <w:bookmarkStart w:id="1409" w:name="_Toc36042779"/>
      <w:bookmarkStart w:id="1410" w:name="_Toc27723794"/>
      <w:bookmarkStart w:id="1411" w:name="_Toc27556877"/>
      <w:bookmarkStart w:id="1412" w:name="_Toc27490584"/>
      <w:bookmarkStart w:id="1413" w:name="_Toc51860674"/>
      <w:bookmarkStart w:id="1414" w:name="_Toc57930441"/>
      <w:r>
        <w:rPr/>
        <w:t>5.</w:t>
      </w:r>
      <w:r>
        <w:rPr>
          <w:lang w:val="en-US"/>
        </w:rPr>
        <w:t>9</w:t>
      </w:r>
      <w:r>
        <w:rPr/>
        <w:tab/>
        <w:t>Usage of Vendor-specific IE</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p>
    <w:p>
      <w:pPr>
        <w:pStyle w:val="Normal"/>
        <w:rPr/>
      </w:pPr>
      <w:r>
        <w:rPr/>
        <w:t>Vendor-specific IEs are defined to cover requirements and features not specified by 3GPP.</w:t>
      </w:r>
    </w:p>
    <w:p>
      <w:pPr>
        <w:pStyle w:val="NO"/>
        <w:rPr/>
      </w:pPr>
      <w:r>
        <w:rPr/>
        <w:t>NOTE 1:</w:t>
        <w:tab/>
        <w:t xml:space="preserve">When an IE is intended to be used by more than one vendor, the definition of the IE is encouraged to be specified by 3GPP </w:t>
      </w:r>
      <w:r>
        <w:rPr>
          <w:lang w:val="en-US"/>
        </w:rPr>
        <w:t>to ease implementation and interoperability</w:t>
      </w:r>
      <w:r>
        <w:rPr/>
        <w:t>.</w:t>
      </w:r>
    </w:p>
    <w:p>
      <w:pPr>
        <w:pStyle w:val="NO"/>
        <w:rPr/>
      </w:pPr>
      <w:r>
        <w:rPr/>
        <w:t>NOTE 2:</w:t>
        <w:tab/>
        <w:t>The PFCP entities can use Vendor-specific IE(s) in the PFCP message relevant to the PFCP Association Setup procedure to learn which vendor specific enhancements are supported by the peer.</w:t>
      </w:r>
    </w:p>
    <w:p>
      <w:pPr>
        <w:pStyle w:val="Normal"/>
        <w:rPr/>
      </w:pPr>
      <w:r>
        <w:rPr/>
        <w:t>Vendor-specific IE may be sent with any PFCP message. Vendor-specific IE may be added directly to a PFCP message, or by embedding it into a grouped IE.</w:t>
      </w:r>
    </w:p>
    <w:p>
      <w:pPr>
        <w:pStyle w:val="Normal"/>
        <w:rPr/>
      </w:pPr>
      <w:r>
        <w:rPr/>
        <w:t>In a network with Vendor specific enhancements, unrecognized vendor specific IEs shall be handled as unknown optional IEs.</w:t>
      </w:r>
    </w:p>
    <w:p>
      <w:pPr>
        <w:pStyle w:val="Heading2"/>
        <w:rPr/>
      </w:pPr>
      <w:bookmarkStart w:id="1415" w:name="_Toc57931072"/>
      <w:bookmarkStart w:id="1416" w:name="_Toc83140521"/>
      <w:bookmarkStart w:id="1417" w:name="_Toc51860675"/>
      <w:bookmarkStart w:id="1418" w:name="_Toc57930442"/>
      <w:bookmarkStart w:id="1419" w:name="_Toc44923707"/>
      <w:bookmarkStart w:id="1420" w:name="_Toc44688953"/>
      <w:bookmarkStart w:id="1421" w:name="_Toc36042780"/>
      <w:bookmarkStart w:id="1422" w:name="_Toc36814104"/>
      <w:bookmarkStart w:id="1423" w:name="_Toc27490585"/>
      <w:bookmarkStart w:id="1424" w:name="_Toc27556878"/>
      <w:bookmarkStart w:id="1425" w:name="_Toc36030860"/>
      <w:bookmarkStart w:id="1426" w:name="_Toc27723795"/>
      <w:bookmarkStart w:id="1427" w:name="_Toc19717118"/>
      <w:r>
        <w:rPr/>
        <w:t>5.</w:t>
      </w:r>
      <w:r>
        <w:rPr>
          <w:lang w:val="en-US"/>
        </w:rPr>
        <w:t>10</w:t>
      </w:r>
      <w:r>
        <w:rPr/>
        <w:tab/>
        <w:t>Error Indication Handling</w:t>
      </w:r>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pPr>
        <w:pStyle w:val="Normal"/>
        <w:rPr/>
      </w:pPr>
      <w:r>
        <w:rPr/>
        <w:t>Upon receipt of a GTP-U Error Indication message, the UP function:</w:t>
      </w:r>
    </w:p>
    <w:p>
      <w:pPr>
        <w:pStyle w:val="B1"/>
        <w:rPr/>
      </w:pPr>
      <w:r>
        <w:rPr/>
        <w:t>-</w:t>
        <w:tab/>
        <w:t>shall identify the related PFCP session for which the message is received; and</w:t>
      </w:r>
    </w:p>
    <w:p>
      <w:pPr>
        <w:pStyle w:val="B1"/>
        <w:rPr/>
      </w:pPr>
      <w:r>
        <w:rPr/>
        <w:t>-</w:t>
        <w:tab/>
        <w:t>shall initiate a PFCP Session Report procedure, towards the CP function controlling this PFCP session, to send an Error Indication Report including the remote F-TEID signalled in the GTP-U Peer Address IE and the Tunnel Endpoint Identifier Data I IE of the GTP-U Error Indication (see clause 7.3.1 of 3GPP TS 29.281 [3]).</w:t>
      </w:r>
    </w:p>
    <w:p>
      <w:pPr>
        <w:pStyle w:val="Normal"/>
        <w:rPr/>
      </w:pPr>
      <w:r>
        <w:rPr/>
        <w:t>For EPC, upon receipt of an Error Indication Report, the CP function shall then identify the bearer for which the Error Indication Report is received using the remote F-TEID included in the report and proceed as specified in clauses 21.7 and 21.8 of 3GPP TS 23.007 [24], i.e.:</w:t>
      </w:r>
    </w:p>
    <w:p>
      <w:pPr>
        <w:pStyle w:val="B1"/>
        <w:rPr/>
      </w:pPr>
      <w:r>
        <w:rPr/>
        <w:t>-</w:t>
        <w:tab/>
        <w:t>modify the PFCP session to instruct the UP function to buffer DL packets;</w:t>
      </w:r>
    </w:p>
    <w:p>
      <w:pPr>
        <w:pStyle w:val="B1"/>
        <w:rPr/>
      </w:pPr>
      <w:r>
        <w:rPr/>
        <w:t>-</w:t>
        <w:tab/>
        <w:t>modify the PFCP session to delete the PDR and FAR, when having to delete a bearer; or</w:t>
      </w:r>
    </w:p>
    <w:p>
      <w:pPr>
        <w:pStyle w:val="B1"/>
        <w:rPr/>
      </w:pPr>
      <w:r>
        <w:rPr/>
        <w:t>-</w:t>
        <w:tab/>
        <w:t>delete the PFCP session, when having to delete the PDN connection.</w:t>
      </w:r>
    </w:p>
    <w:p>
      <w:pPr>
        <w:pStyle w:val="Normal"/>
        <w:rPr/>
      </w:pPr>
      <w:r>
        <w:rPr/>
        <w:t>For 5GC, upon receipt of an Error Indication Report, the SMF shall proceed as specified in clause 5.3 of 3GPP TS 23.527 [40].</w:t>
      </w:r>
    </w:p>
    <w:p>
      <w:pPr>
        <w:pStyle w:val="Heading2"/>
        <w:rPr/>
      </w:pPr>
      <w:bookmarkStart w:id="1428" w:name="_Toc51860676"/>
      <w:bookmarkStart w:id="1429" w:name="_Toc19717119"/>
      <w:bookmarkStart w:id="1430" w:name="_Toc83140522"/>
      <w:bookmarkStart w:id="1431" w:name="_Toc57931073"/>
      <w:bookmarkStart w:id="1432" w:name="_Toc57930443"/>
      <w:bookmarkStart w:id="1433" w:name="_Toc44923708"/>
      <w:bookmarkStart w:id="1434" w:name="_Toc44688954"/>
      <w:bookmarkStart w:id="1435" w:name="_Toc36814105"/>
      <w:bookmarkStart w:id="1436" w:name="_Toc27723796"/>
      <w:bookmarkStart w:id="1437" w:name="_Toc27556879"/>
      <w:bookmarkStart w:id="1438" w:name="_Toc27490586"/>
      <w:bookmarkStart w:id="1439" w:name="_Toc36042781"/>
      <w:bookmarkStart w:id="1440" w:name="_Toc36030861"/>
      <w:r>
        <w:rPr/>
        <w:t>5.</w:t>
      </w:r>
      <w:r>
        <w:rPr>
          <w:lang w:val="en-US"/>
        </w:rPr>
        <w:t>11</w:t>
      </w:r>
      <w:r>
        <w:rPr/>
        <w:tab/>
        <w:t>User plane inactivity detection and reporting</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pPr>
        <w:pStyle w:val="Normal"/>
        <w:rPr/>
      </w:pPr>
      <w:r>
        <w:rPr>
          <w:rFonts w:cs="Arial"/>
          <w:bCs/>
        </w:rPr>
        <w:t xml:space="preserve">Clause 5.4.4.1 of 3GPP TS 23.401 [14] requires the PGW to </w:t>
      </w:r>
      <w:r>
        <w:rPr/>
        <w:t xml:space="preserve">initiate the </w:t>
      </w:r>
      <w:r>
        <w:rPr>
          <w:rFonts w:cs="Arial"/>
          <w:bCs/>
        </w:rPr>
        <w:t>release of an inactive emergency PDN connection</w:t>
      </w:r>
      <w:r>
        <w:rPr/>
        <w:t>.</w:t>
      </w:r>
    </w:p>
    <w:p>
      <w:pPr>
        <w:pStyle w:val="Normal"/>
        <w:rPr/>
      </w:pPr>
      <w:r>
        <w:rPr>
          <w:rFonts w:cs="Arial"/>
          <w:bCs/>
        </w:rPr>
        <w:t xml:space="preserve">Clause 4.3.7 and </w:t>
      </w:r>
      <w:r>
        <w:rPr>
          <w:lang w:eastAsia="ja-JP"/>
        </w:rPr>
        <w:t xml:space="preserve">4.3.2.2.2 </w:t>
      </w:r>
      <w:r>
        <w:rPr>
          <w:rFonts w:cs="Arial"/>
          <w:bCs/>
        </w:rPr>
        <w:t xml:space="preserve">of 3GPP TS 23.502 [29] requires the SMF to be able to </w:t>
      </w:r>
      <w:r>
        <w:rPr/>
        <w:t xml:space="preserve">initiate the </w:t>
      </w:r>
      <w:r>
        <w:rPr>
          <w:rFonts w:cs="Arial"/>
          <w:bCs/>
        </w:rPr>
        <w:t>deactivation of the UP connection of an existing PDU session without user plane activity for a given inactivity period, except for the H-SMF for</w:t>
      </w:r>
      <w:r>
        <w:rPr/>
        <w:t xml:space="preserve"> the home routed roaming scenario</w:t>
      </w:r>
      <w:r>
        <w:rPr>
          <w:lang w:eastAsia="zh-CN"/>
        </w:rPr>
        <w:t xml:space="preserve"> or except for an always-on PDU session as described in clause 5.6.8</w:t>
      </w:r>
      <w:r>
        <w:rPr/>
        <w:t xml:space="preserve"> of 3GPP TS 23.501 [28].</w:t>
      </w:r>
    </w:p>
    <w:p>
      <w:pPr>
        <w:pStyle w:val="Normal"/>
        <w:rPr/>
      </w:pPr>
      <w:r>
        <w:rPr>
          <w:lang w:eastAsia="zh-CN"/>
        </w:rPr>
        <w:t>Clause</w:t>
      </w:r>
      <w:r>
        <w:rPr>
          <w:lang w:val="en-US" w:eastAsia="zh-CN"/>
        </w:rPr>
        <w:t> </w:t>
      </w:r>
      <w:r>
        <w:rPr/>
        <w:t xml:space="preserve">4.3.5.7 of </w:t>
      </w:r>
      <w:r>
        <w:rPr>
          <w:rFonts w:cs="Arial"/>
          <w:bCs/>
        </w:rPr>
        <w:t xml:space="preserve">3GPP TS 23.502 [29] requires the SMF to be able to </w:t>
      </w:r>
      <w:r>
        <w:rPr/>
        <w:t xml:space="preserve">initiate the </w:t>
      </w:r>
      <w:r>
        <w:rPr>
          <w:rFonts w:cs="Arial"/>
          <w:bCs/>
        </w:rPr>
        <w:t xml:space="preserve">deactivation of the UP connection of an existing PDU session in source UL CL or source UPF (e.g. PSA2) if </w:t>
      </w:r>
      <w:r>
        <w:rPr/>
        <w:t>no active traffic over the N9 forwarding tunnel is detected and reported by the Source UL CL.</w:t>
      </w:r>
    </w:p>
    <w:p>
      <w:pPr>
        <w:pStyle w:val="Normal"/>
        <w:rPr/>
      </w:pPr>
      <w:r>
        <w:rPr/>
        <w:t xml:space="preserve">The CP function may request the UP function to detect and report </w:t>
      </w:r>
      <w:r>
        <w:rPr>
          <w:lang w:val="en-US"/>
        </w:rPr>
        <w:t>when no user plane packets are received for a PFCP session, by provisioning the User Plane Inactivity Timer IE in the PFCP Session Establishment Request or PFCP Session Modification Request.</w:t>
      </w:r>
    </w:p>
    <w:p>
      <w:pPr>
        <w:pStyle w:val="Normal"/>
        <w:rPr/>
      </w:pPr>
      <w:r>
        <w:rPr>
          <w:lang w:val="en-US"/>
        </w:rPr>
        <w:t xml:space="preserve">Upon being provisioned with this IE, the UP function shall monitor the user plane activity of the PFCP session, and report any user plane inactivity exceeding the duration indicated by this IE by sending </w:t>
      </w:r>
      <w:r>
        <w:rPr/>
        <w:t>a PFCP Session Report Request with the Report Type set to UPIR (User Plane Inactivity Report). The UP function shall then continue to process any further user plane packets as instructed by the rules provisioned for the PFCP session, until receiving any new instruction from the CP function.</w:t>
      </w:r>
    </w:p>
    <w:p>
      <w:pPr>
        <w:pStyle w:val="Heading2"/>
        <w:rPr/>
      </w:pPr>
      <w:bookmarkStart w:id="1441" w:name="_Toc36814106"/>
      <w:bookmarkStart w:id="1442" w:name="_Toc44688955"/>
      <w:bookmarkStart w:id="1443" w:name="_Toc19717120"/>
      <w:bookmarkStart w:id="1444" w:name="_Toc83140523"/>
      <w:bookmarkStart w:id="1445" w:name="_Toc57931074"/>
      <w:bookmarkStart w:id="1446" w:name="_Toc57930444"/>
      <w:bookmarkStart w:id="1447" w:name="_Toc51860677"/>
      <w:bookmarkStart w:id="1448" w:name="_Toc36042782"/>
      <w:bookmarkStart w:id="1449" w:name="_Toc36030862"/>
      <w:bookmarkStart w:id="1450" w:name="_Toc27723797"/>
      <w:bookmarkStart w:id="1451" w:name="_Toc27556880"/>
      <w:bookmarkStart w:id="1452" w:name="_Toc27490587"/>
      <w:bookmarkStart w:id="1453" w:name="_Toc44923709"/>
      <w:r>
        <w:rPr/>
        <w:t>5.</w:t>
      </w:r>
      <w:r>
        <w:rPr>
          <w:lang w:val="en-US"/>
        </w:rPr>
        <w:t>12</w:t>
      </w:r>
      <w:r>
        <w:rPr/>
        <w:tab/>
        <w:t>Suspend and Resume Notification procedures</w:t>
      </w:r>
      <w:bookmarkEnd w:id="1441"/>
      <w:bookmarkEnd w:id="1442"/>
      <w:bookmarkEnd w:id="1443"/>
      <w:bookmarkEnd w:id="1444"/>
      <w:bookmarkEnd w:id="1445"/>
      <w:bookmarkEnd w:id="1446"/>
      <w:bookmarkEnd w:id="1447"/>
      <w:bookmarkEnd w:id="1448"/>
      <w:bookmarkEnd w:id="1449"/>
      <w:bookmarkEnd w:id="1450"/>
      <w:bookmarkEnd w:id="1451"/>
      <w:bookmarkEnd w:id="1452"/>
      <w:bookmarkEnd w:id="1453"/>
    </w:p>
    <w:p>
      <w:pPr>
        <w:pStyle w:val="Normal"/>
        <w:rPr/>
      </w:pPr>
      <w:r>
        <w:rPr/>
        <w:t>Upon receipt of a Suspend Notification message, the PGW-C should request the PGW-U to discard packets received for the suspended PDN connection by:</w:t>
      </w:r>
    </w:p>
    <w:p>
      <w:pPr>
        <w:pStyle w:val="B1"/>
        <w:rPr/>
      </w:pPr>
      <w:r>
        <w:rPr/>
        <w:t>-</w:t>
        <w:tab/>
        <w:t>setting the DROP flag in the Apply Action IE of the FARs of the corresponding PFCP session</w:t>
      </w:r>
      <w:r>
        <w:rPr>
          <w:lang w:val="sv-SE"/>
        </w:rPr>
        <w:t>;</w:t>
      </w:r>
      <w:r>
        <w:rPr/>
        <w:t xml:space="preserve"> or</w:t>
      </w:r>
    </w:p>
    <w:p>
      <w:pPr>
        <w:pStyle w:val="B1"/>
        <w:rPr/>
      </w:pPr>
      <w:r>
        <w:rPr/>
        <w:t>-</w:t>
        <w:tab/>
        <w:t>setting the gate fields in the Gate Status IE of QERs to the value CLOSED.</w:t>
      </w:r>
    </w:p>
    <w:p>
      <w:pPr>
        <w:pStyle w:val="Normal"/>
        <w:rPr/>
      </w:pPr>
      <w:r>
        <w:rPr/>
        <w:t>Upon being requested to resume the PDN connection, the PGW-C should re-allow the PGW-U to forward the packets for the PDN connection (unless not permitted for other reasons) by:</w:t>
      </w:r>
    </w:p>
    <w:p>
      <w:pPr>
        <w:pStyle w:val="B1"/>
        <w:rPr/>
      </w:pPr>
      <w:r>
        <w:rPr/>
        <w:t>-</w:t>
        <w:tab/>
        <w:t>setting the FORW flag in the Apply Action IE of the FARs of the corresponding PFCP session</w:t>
      </w:r>
      <w:r>
        <w:rPr>
          <w:lang w:val="sv-SE"/>
        </w:rPr>
        <w:t>;</w:t>
      </w:r>
      <w:r>
        <w:rPr/>
        <w:t xml:space="preserve"> or</w:t>
      </w:r>
    </w:p>
    <w:p>
      <w:pPr>
        <w:pStyle w:val="B1"/>
        <w:rPr/>
      </w:pPr>
      <w:r>
        <w:rPr/>
        <w:t>-</w:t>
        <w:tab/>
        <w:t>setting the gate fields in the Gate Status IE of QERs to the value OPEN.</w:t>
      </w:r>
    </w:p>
    <w:p>
      <w:pPr>
        <w:pStyle w:val="Heading2"/>
        <w:rPr/>
      </w:pPr>
      <w:bookmarkStart w:id="1454" w:name="_Toc36814107"/>
      <w:bookmarkStart w:id="1455" w:name="_Toc19717121"/>
      <w:bookmarkStart w:id="1456" w:name="_Toc83140524"/>
      <w:bookmarkStart w:id="1457" w:name="_Toc57931075"/>
      <w:bookmarkStart w:id="1458" w:name="_Toc57930445"/>
      <w:bookmarkStart w:id="1459" w:name="_Toc51860678"/>
      <w:bookmarkStart w:id="1460" w:name="_Toc36042783"/>
      <w:bookmarkStart w:id="1461" w:name="_Toc36030863"/>
      <w:bookmarkStart w:id="1462" w:name="_Toc27723798"/>
      <w:bookmarkStart w:id="1463" w:name="_Toc27556881"/>
      <w:bookmarkStart w:id="1464" w:name="_Toc27490588"/>
      <w:bookmarkStart w:id="1465" w:name="_Toc44688956"/>
      <w:bookmarkStart w:id="1466" w:name="_Toc44923710"/>
      <w:r>
        <w:rPr/>
        <w:t>5.13</w:t>
        <w:tab/>
        <w:t>Ethernet traffic (for 5GC)</w:t>
      </w:r>
      <w:bookmarkEnd w:id="1454"/>
      <w:bookmarkEnd w:id="1455"/>
      <w:bookmarkEnd w:id="1456"/>
      <w:bookmarkEnd w:id="1457"/>
      <w:bookmarkEnd w:id="1458"/>
      <w:bookmarkEnd w:id="1459"/>
      <w:bookmarkEnd w:id="1460"/>
      <w:bookmarkEnd w:id="1461"/>
      <w:bookmarkEnd w:id="1462"/>
      <w:bookmarkEnd w:id="1463"/>
      <w:bookmarkEnd w:id="1464"/>
      <w:bookmarkEnd w:id="1465"/>
      <w:bookmarkEnd w:id="1466"/>
    </w:p>
    <w:p>
      <w:pPr>
        <w:pStyle w:val="Heading3"/>
        <w:rPr/>
      </w:pPr>
      <w:bookmarkStart w:id="1467" w:name="_Toc44923711"/>
      <w:bookmarkStart w:id="1468" w:name="_Toc44688957"/>
      <w:bookmarkStart w:id="1469" w:name="_Toc19717122"/>
      <w:bookmarkStart w:id="1470" w:name="_Toc57931076"/>
      <w:bookmarkStart w:id="1471" w:name="_Toc57930446"/>
      <w:bookmarkStart w:id="1472" w:name="_Toc51860679"/>
      <w:bookmarkStart w:id="1473" w:name="_Toc36042784"/>
      <w:bookmarkStart w:id="1474" w:name="_Toc36030864"/>
      <w:bookmarkStart w:id="1475" w:name="_Toc27723799"/>
      <w:bookmarkStart w:id="1476" w:name="_Toc27556882"/>
      <w:bookmarkStart w:id="1477" w:name="_Toc27490589"/>
      <w:bookmarkStart w:id="1478" w:name="_Toc83140525"/>
      <w:bookmarkStart w:id="1479" w:name="_Toc36814108"/>
      <w:r>
        <w:rPr/>
        <w:t>5.13.1</w:t>
        <w:tab/>
        <w:t>General</w:t>
      </w:r>
      <w:bookmarkEnd w:id="1467"/>
      <w:bookmarkEnd w:id="1468"/>
      <w:bookmarkEnd w:id="1469"/>
      <w:bookmarkEnd w:id="1470"/>
      <w:bookmarkEnd w:id="1471"/>
      <w:bookmarkEnd w:id="1472"/>
      <w:bookmarkEnd w:id="1473"/>
      <w:bookmarkEnd w:id="1474"/>
      <w:bookmarkEnd w:id="1475"/>
      <w:bookmarkEnd w:id="1476"/>
      <w:bookmarkEnd w:id="1477"/>
      <w:bookmarkEnd w:id="1478"/>
      <w:bookmarkEnd w:id="1479"/>
    </w:p>
    <w:p>
      <w:pPr>
        <w:pStyle w:val="Normal"/>
        <w:rPr/>
      </w:pPr>
      <w:r>
        <w:rPr/>
        <w:t>An SMF and UPF may support Ethernet PDU sessions, as specified in clause 5.6.10.2 of 3GPP TS 23.501[28].</w:t>
      </w:r>
    </w:p>
    <w:p>
      <w:pPr>
        <w:pStyle w:val="Normal"/>
        <w:rPr/>
      </w:pPr>
      <w:r>
        <w:rPr/>
        <w:t xml:space="preserve">A combined PGW-C/SMF </w:t>
      </w:r>
      <w:r>
        <w:rPr>
          <w:lang w:eastAsia="x-none"/>
        </w:rPr>
        <w:t xml:space="preserve">and </w:t>
      </w:r>
      <w:r>
        <w:rPr/>
        <w:t xml:space="preserve">PGW-U/UPF </w:t>
      </w:r>
      <w:r>
        <w:rPr>
          <w:lang w:eastAsia="x-none"/>
        </w:rPr>
        <w:t>may support Ethernet PDU sessions as specified in clause 4.3.17.8a of 3GPP</w:t>
      </w:r>
      <w:r>
        <w:rPr/>
        <w:t> </w:t>
      </w:r>
      <w:r>
        <w:rPr>
          <w:lang w:eastAsia="x-none"/>
        </w:rPr>
        <w:t>TS</w:t>
      </w:r>
      <w:r>
        <w:rPr/>
        <w:t> </w:t>
      </w:r>
      <w:r>
        <w:rPr>
          <w:lang w:eastAsia="x-none"/>
        </w:rPr>
        <w:t xml:space="preserve">23.401 [14] and </w:t>
      </w:r>
      <w:r>
        <w:rPr/>
        <w:t xml:space="preserve">clause 5.6.10.2 of 3GPP TS 23.501 [28]. In this case, the PGW-C/SMF </w:t>
      </w:r>
      <w:r>
        <w:rPr>
          <w:lang w:eastAsia="x-none"/>
        </w:rPr>
        <w:t xml:space="preserve">and </w:t>
      </w:r>
      <w:r>
        <w:rPr/>
        <w:t>PGW-U/UPF shall follow, respectively, the requirements specified for the SMF and UPF by this clause.</w:t>
      </w:r>
    </w:p>
    <w:p>
      <w:pPr>
        <w:pStyle w:val="Normal"/>
        <w:rPr/>
      </w:pPr>
      <w:r>
        <w:rPr/>
        <w:t>For a PFCP session set up for an Ethernet PDU session, the SMF shall:</w:t>
      </w:r>
    </w:p>
    <w:p>
      <w:pPr>
        <w:pStyle w:val="B1"/>
        <w:rPr/>
      </w:pPr>
      <w:r>
        <w:rPr>
          <w:lang w:val="en-US"/>
        </w:rPr>
        <w:t>-</w:t>
        <w:tab/>
      </w:r>
      <w:r>
        <w:rPr/>
        <w:t>include the PDN Type IE set to "Ethernet"</w:t>
      </w:r>
      <w:r>
        <w:rPr>
          <w:lang w:val="en-US"/>
        </w:rPr>
        <w:t xml:space="preserve"> in the PFCP Session Establishment Request;</w:t>
      </w:r>
    </w:p>
    <w:p>
      <w:pPr>
        <w:pStyle w:val="B1"/>
        <w:rPr>
          <w:lang w:val="en-US"/>
        </w:rPr>
      </w:pPr>
      <w:r>
        <w:rPr>
          <w:lang w:val="en-US"/>
        </w:rPr>
        <w:t>-</w:t>
        <w:tab/>
        <w:t>provision PDR(s), for uplink and/or downlink traffic, with Ethernet Packet Filter(s), based on at least any combination of:</w:t>
      </w:r>
    </w:p>
    <w:p>
      <w:pPr>
        <w:pStyle w:val="B2"/>
        <w:rPr/>
      </w:pPr>
      <w:r>
        <w:rPr/>
        <w:t>-</w:t>
        <w:tab/>
        <w:t>Source/destination MAC address</w:t>
      </w:r>
      <w:r>
        <w:rPr>
          <w:lang w:val="fr-FR"/>
        </w:rPr>
        <w:t>;</w:t>
      </w:r>
    </w:p>
    <w:p>
      <w:pPr>
        <w:pStyle w:val="B2"/>
        <w:rPr/>
      </w:pPr>
      <w:r>
        <w:rPr/>
        <w:t>-</w:t>
        <w:tab/>
        <w:t>Ethertype as defined in IEEE</w:t>
      </w:r>
      <w:r>
        <w:rPr>
          <w:lang w:val="en-US"/>
        </w:rPr>
        <w:t> </w:t>
      </w:r>
      <w:r>
        <w:rPr/>
        <w:t>802.3</w:t>
      </w:r>
      <w:r>
        <w:rPr>
          <w:lang w:val="fr-FR"/>
        </w:rPr>
        <w:t> [31];</w:t>
      </w:r>
    </w:p>
    <w:p>
      <w:pPr>
        <w:pStyle w:val="B2"/>
        <w:rPr/>
      </w:pPr>
      <w:r>
        <w:rPr/>
        <w:t>-</w:t>
        <w:tab/>
        <w:t>Customer-VLAN tag (C-TAG) and/or Service-VLAN tag (S-TAG) VID fields as defined in IEEE</w:t>
      </w:r>
      <w:r>
        <w:rPr>
          <w:lang w:val="en-US"/>
        </w:rPr>
        <w:t> </w:t>
      </w:r>
      <w:r>
        <w:rPr/>
        <w:t>802.1Q</w:t>
      </w:r>
      <w:r>
        <w:rPr>
          <w:lang w:val="en-US"/>
        </w:rPr>
        <w:t> </w:t>
      </w:r>
      <w:r>
        <w:rPr>
          <w:lang w:val="fr-FR"/>
        </w:rPr>
        <w:t>[30];</w:t>
      </w:r>
    </w:p>
    <w:p>
      <w:pPr>
        <w:pStyle w:val="B2"/>
        <w:rPr/>
      </w:pPr>
      <w:r>
        <w:rPr/>
        <w:t>-</w:t>
        <w:tab/>
        <w:t>Customer-VLAN tag (C-TAG) and/or Service-VLAN tag (S-TAG) PCP/DEI fields as defined in IEEE</w:t>
      </w:r>
      <w:r>
        <w:rPr>
          <w:lang w:val="en-US"/>
        </w:rPr>
        <w:t> </w:t>
      </w:r>
      <w:r>
        <w:rPr/>
        <w:t>802.1Q</w:t>
      </w:r>
      <w:r>
        <w:rPr>
          <w:lang w:val="fr-FR"/>
        </w:rPr>
        <w:t> [30];</w:t>
      </w:r>
    </w:p>
    <w:p>
      <w:pPr>
        <w:pStyle w:val="B2"/>
        <w:rPr/>
      </w:pPr>
      <w:r>
        <w:rPr/>
        <w:t>-</w:t>
        <w:tab/>
        <w:t>IP Packet Filter Set, in case Ethertype indicates IPv4/IPv6 payload;</w:t>
      </w:r>
    </w:p>
    <w:p>
      <w:pPr>
        <w:pStyle w:val="B2"/>
        <w:rPr/>
      </w:pPr>
      <w:r>
        <w:rPr/>
        <w:t>-</w:t>
        <w:tab/>
        <w:t>Ethernet PDU Session Information, only possible for a DL PDR, that identifies all (DL) Ethernet packets matching the PDU session as follows, based on the N6 Ethernet configuration in the UPF for the associated Network Instance (see clause 5.6.10.2 of 3GPP TS 23.501 [28]):</w:t>
      </w:r>
    </w:p>
    <w:p>
      <w:pPr>
        <w:pStyle w:val="B3"/>
        <w:rPr/>
      </w:pPr>
      <w:r>
        <w:rPr/>
        <w:t>-</w:t>
        <w:tab/>
        <w:t>DL traffic based on the MAC address(es) and/or C-TAG and/or S-TAG used by the UE for the UL traffic, for configurations where more than one PDU Session to the same DNN (e.g. for more than one UE) corresponds to the same N6 interface;</w:t>
      </w:r>
    </w:p>
    <w:p>
      <w:pPr>
        <w:pStyle w:val="B3"/>
        <w:rPr/>
      </w:pPr>
      <w:r>
        <w:rPr/>
        <w:t>-</w:t>
        <w:tab/>
        <w:t>DL traffic from the N6 interface associated to the PDU session, for configurations where there is a one-to-one relationship between a PDU Session and a N6 interface (in which case the UPF does not need to be aware of MAC addresses and/or C-TAG and/or S-TAG used by the UE in order to route down-link traffic)</w:t>
      </w:r>
      <w:r>
        <w:rPr>
          <w:lang w:val="en-US"/>
        </w:rPr>
        <w:t>.</w:t>
      </w:r>
    </w:p>
    <w:p>
      <w:pPr>
        <w:pStyle w:val="NO"/>
        <w:rPr>
          <w:lang w:val="en-US"/>
        </w:rPr>
      </w:pPr>
      <w:r>
        <w:rPr>
          <w:lang w:val="en-US"/>
        </w:rPr>
        <w:t>NOTE 1:</w:t>
        <w:tab/>
        <w:t>For instance, the SMF can provision a DL PDR with just an "Ethernet PDU Session Information", in a Traffic Endpoint ID or in a PDI, or Ethernet Packet Filters in a PDI, or both an "Ethernet PDU Session Information" in a Traffic Endpoint ID and Ethernet Packet Filters in a PDI.</w:t>
      </w:r>
    </w:p>
    <w:p>
      <w:pPr>
        <w:pStyle w:val="Normal"/>
        <w:rPr/>
      </w:pPr>
      <w:r>
        <w:rPr/>
        <w:t>The SMF may also request a UPF, acting as a PDU session anchor, to:</w:t>
      </w:r>
    </w:p>
    <w:p>
      <w:pPr>
        <w:pStyle w:val="B1"/>
        <w:rPr/>
      </w:pPr>
      <w:r>
        <w:rPr/>
        <w:t>-</w:t>
        <w:tab/>
        <w:t>redirect Address Resolution Protocol (ARP) (see IETF RFC 826 [32]) or IPv6 Neighbour Solicitation traffic (see IETF RFC 4861 [33]) to the SMF as specified in clause 5.13.2, or to respond to ARP or IPv6 Neighbour Solicitation based on the local cache information as specified in clause 5.13.3;</w:t>
      </w:r>
    </w:p>
    <w:p>
      <w:pPr>
        <w:pStyle w:val="B1"/>
        <w:rPr/>
      </w:pPr>
      <w:r>
        <w:rPr/>
        <w:t>-</w:t>
        <w:tab/>
        <w:t>report the MAC (Ethernet) addresses and possibly associated VLAN tag(s) used as source address of frames sent UL by the UE, as specified in clause 5.13.5;</w:t>
      </w:r>
    </w:p>
    <w:p>
      <w:pPr>
        <w:pStyle w:val="B1"/>
        <w:rPr/>
      </w:pPr>
      <w:r>
        <w:rPr/>
        <w:t>-</w:t>
        <w:tab/>
        <w:t>update its list of MAC addresses and possibly associated VLAN tag(s) associated to the PDU session, during an Ethernet PDU session anchor relocation, as specified in clause 5.13.6.</w:t>
      </w:r>
    </w:p>
    <w:p>
      <w:pPr>
        <w:pStyle w:val="Normal"/>
        <w:rPr/>
      </w:pPr>
      <w:r>
        <w:rPr/>
        <w:t>For a PFCP session set up for an Ethernet PDU session, the UPF shall:</w:t>
      </w:r>
    </w:p>
    <w:p>
      <w:pPr>
        <w:pStyle w:val="B1"/>
        <w:rPr>
          <w:lang w:val="en-US"/>
        </w:rPr>
      </w:pPr>
      <w:r>
        <w:rPr>
          <w:lang w:val="en-US"/>
        </w:rPr>
        <w:t>-</w:t>
        <w:tab/>
        <w:t>detect Ethernet traffic, based on Ethernet Packet Filter(s) provisioned in PDR(s) by the SMF, and process the Ethernet traffic as instructed in the FAR, QER(s) and URR(s) associated to the PDR(s);</w:t>
      </w:r>
    </w:p>
    <w:p>
      <w:pPr>
        <w:pStyle w:val="B1"/>
        <w:rPr/>
      </w:pPr>
      <w:r>
        <w:rPr>
          <w:lang w:val="en-US"/>
        </w:rPr>
        <w:t>-</w:t>
        <w:tab/>
        <w:t xml:space="preserve">forward Address Resolution Protocol </w:t>
      </w:r>
      <w:r>
        <w:rPr/>
        <w:t xml:space="preserve">(see IETF RFC 826 [32]) </w:t>
      </w:r>
      <w:r>
        <w:rPr>
          <w:lang w:val="en-US"/>
        </w:rPr>
        <w:t xml:space="preserve">or IPv6 Neighbour Solicitation messages </w:t>
      </w:r>
      <w:r>
        <w:rPr/>
        <w:t xml:space="preserve">(see IETF RFC 4861 [33]) </w:t>
      </w:r>
      <w:r>
        <w:rPr>
          <w:lang w:val="en-US"/>
        </w:rPr>
        <w:t>to the SMF, as specified in clause 5.13.2,</w:t>
      </w:r>
      <w:r>
        <w:rPr>
          <w:color w:val="1F497D"/>
          <w:lang w:val="en-US"/>
        </w:rPr>
        <w:t xml:space="preserve"> </w:t>
      </w:r>
      <w:r>
        <w:rPr>
          <w:lang w:val="en-US"/>
        </w:rPr>
        <w:t>if so required by the SMF;</w:t>
      </w:r>
    </w:p>
    <w:p>
      <w:pPr>
        <w:pStyle w:val="B1"/>
        <w:rPr/>
      </w:pPr>
      <w:r>
        <w:rPr>
          <w:lang w:val="en-US"/>
        </w:rPr>
        <w:t>-</w:t>
        <w:tab/>
        <w:t xml:space="preserve">respond to </w:t>
      </w:r>
      <w:r>
        <w:rPr/>
        <w:t>Address Resolution Protocol (see IETF RFC 826 [32]) or IPv6 Neighbour Solicitation (see IETF RFC 4861 [33]) based on the local cache information, as specified in</w:t>
      </w:r>
      <w:r>
        <w:rPr>
          <w:lang w:val="en-US"/>
        </w:rPr>
        <w:t xml:space="preserve"> clause 5.13.3, if so required by the SMF.</w:t>
      </w:r>
    </w:p>
    <w:p>
      <w:pPr>
        <w:pStyle w:val="NO"/>
        <w:rPr/>
      </w:pPr>
      <w:r>
        <w:rPr>
          <w:lang w:val="en-US"/>
        </w:rPr>
        <w:t>NOTE 2:</w:t>
        <w:tab/>
      </w:r>
      <w:r>
        <w:rPr/>
        <w:t>Ethernet Preamble and Start of Frame delimiter are not sent over 5GS</w:t>
      </w:r>
      <w:r>
        <w:rPr>
          <w:lang w:val="en-US"/>
        </w:rPr>
        <w:t>.</w:t>
      </w:r>
    </w:p>
    <w:p>
      <w:pPr>
        <w:pStyle w:val="NO"/>
        <w:rPr/>
      </w:pPr>
      <w:r>
        <w:rPr>
          <w:lang w:val="en-US"/>
        </w:rPr>
        <w:t>NOTE 3</w:t>
      </w:r>
      <w:r>
        <w:rPr/>
        <w:t>:</w:t>
        <w:tab/>
        <w:t>How the UPF/SMF build</w:t>
      </w:r>
      <w:r>
        <w:rPr>
          <w:lang w:val="en-US"/>
        </w:rPr>
        <w:t>s the</w:t>
      </w:r>
      <w:r>
        <w:rPr/>
        <w:t xml:space="preserve"> ARP </w:t>
      </w:r>
      <w:r>
        <w:rPr>
          <w:lang w:val="en-US"/>
        </w:rPr>
        <w:t xml:space="preserve">or the IPv6 Neighbour </w:t>
      </w:r>
      <w:r>
        <w:rPr/>
        <w:t>cache is not specified in this release</w:t>
      </w:r>
      <w:r>
        <w:rPr>
          <w:lang w:val="en-US"/>
        </w:rPr>
        <w:t xml:space="preserve"> and </w:t>
      </w:r>
      <w:r>
        <w:rPr/>
        <w:t>is implementation specific.</w:t>
      </w:r>
    </w:p>
    <w:p>
      <w:pPr>
        <w:pStyle w:val="Heading3"/>
        <w:rPr/>
      </w:pPr>
      <w:bookmarkStart w:id="1480" w:name="_Toc44923712"/>
      <w:bookmarkStart w:id="1481" w:name="_Toc19717123"/>
      <w:bookmarkStart w:id="1482" w:name="_Toc83140526"/>
      <w:bookmarkStart w:id="1483" w:name="_Toc57931077"/>
      <w:bookmarkStart w:id="1484" w:name="_Toc57930447"/>
      <w:bookmarkStart w:id="1485" w:name="_Toc51860680"/>
      <w:bookmarkStart w:id="1486" w:name="_Toc44688958"/>
      <w:bookmarkStart w:id="1487" w:name="_Toc36030865"/>
      <w:bookmarkStart w:id="1488" w:name="_Toc27723800"/>
      <w:bookmarkStart w:id="1489" w:name="_Toc27556883"/>
      <w:bookmarkStart w:id="1490" w:name="_Toc27490590"/>
      <w:bookmarkStart w:id="1491" w:name="_Toc36814109"/>
      <w:bookmarkStart w:id="1492" w:name="_Toc36042785"/>
      <w:r>
        <w:rPr/>
        <w:t>5.13.2</w:t>
        <w:tab/>
        <w:t>Address Resolution Protocol or IPv6 Neighbour Solicitation Response by SMF</w:t>
      </w:r>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pPr>
        <w:pStyle w:val="Normal"/>
        <w:rPr/>
      </w:pPr>
      <w:r>
        <w:rPr/>
        <w:t>If the SMF requests the UPF to forward all Address Resolution Protocol (ARP) (see IETF RFC 826 [32]) or IPv6 Neighbour Solicitation (see IETF RFC 4861 [33]) traffic to the SMF to respond to the ARP or IPv6 Neighbour Solicitation based on the local cache information for Ethernet PDU sessions, the SMF shall provision a PDR in the UPF with:</w:t>
      </w:r>
    </w:p>
    <w:p>
      <w:pPr>
        <w:pStyle w:val="B1"/>
        <w:rPr>
          <w:lang w:val="en-US"/>
        </w:rPr>
      </w:pPr>
      <w:r>
        <w:rPr>
          <w:lang w:val="en-US"/>
        </w:rPr>
        <w:t>-</w:t>
        <w:tab/>
        <w:t>an Ethernet Packet Filter containing EtherType 2054 (hexadecimal 0x0806) and associate the PDR with a FAR, for forwarding ARP traffic to the SMF; and/or</w:t>
      </w:r>
    </w:p>
    <w:p>
      <w:pPr>
        <w:pStyle w:val="B1"/>
        <w:rPr>
          <w:lang w:val="en-US"/>
        </w:rPr>
      </w:pPr>
      <w:r>
        <w:rPr>
          <w:lang w:val="en-US"/>
        </w:rPr>
        <w:t>-</w:t>
        <w:tab/>
        <w:t>a PDI containing an application ID such that the identified application ID matches against EtherType 34525 (hexadecimal 0x86DD), IPv6 Next Header type as 58 and ICMP Field Type as 135 and associate the PDR with a FAR, for forwarding IPv6 Neighbour Solicitation traffic to the SMF.</w:t>
      </w:r>
    </w:p>
    <w:p>
      <w:pPr>
        <w:pStyle w:val="Normal"/>
        <w:rPr/>
      </w:pPr>
      <w:r>
        <w:rPr/>
        <w:t xml:space="preserve">In this case, the </w:t>
      </w:r>
      <w:r>
        <w:rPr>
          <w:lang w:val="en-US"/>
        </w:rPr>
        <w:t>user plane packets shall be forwarded between the CP and UP functions by encapsulating the user plane packets using GTP-U encapsulation (see clause 5.3.1).</w:t>
      </w:r>
    </w:p>
    <w:p>
      <w:pPr>
        <w:pStyle w:val="Normal"/>
        <w:rPr/>
      </w:pPr>
      <w:r>
        <w:rPr/>
        <w:t>The SMF shall respond to ARP and/or IPv6 Neighbour Solicitation as specified in 3GPP TS 23.501 [28], clause 5.6.10.2 in this case.</w:t>
      </w:r>
    </w:p>
    <w:p>
      <w:pPr>
        <w:pStyle w:val="Heading3"/>
        <w:rPr/>
      </w:pPr>
      <w:bookmarkStart w:id="1493" w:name="_Toc83140527"/>
      <w:bookmarkStart w:id="1494" w:name="_Toc57931078"/>
      <w:bookmarkStart w:id="1495" w:name="_Toc57930448"/>
      <w:bookmarkStart w:id="1496" w:name="_Toc51860681"/>
      <w:bookmarkStart w:id="1497" w:name="_Toc44923713"/>
      <w:bookmarkStart w:id="1498" w:name="_Toc44688959"/>
      <w:bookmarkStart w:id="1499" w:name="_Toc36814110"/>
      <w:bookmarkStart w:id="1500" w:name="_Toc36042786"/>
      <w:bookmarkStart w:id="1501" w:name="_Toc36030866"/>
      <w:bookmarkStart w:id="1502" w:name="_Toc27723801"/>
      <w:bookmarkStart w:id="1503" w:name="_Toc27556884"/>
      <w:bookmarkStart w:id="1504" w:name="_Toc27490591"/>
      <w:bookmarkStart w:id="1505" w:name="_Toc19717124"/>
      <w:r>
        <w:rPr/>
        <w:t>5.13.3</w:t>
        <w:tab/>
        <w:t>Address Resolution Protocol or IPv6 Neighbour Solicitation Response by UPF</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p>
    <w:p>
      <w:pPr>
        <w:pStyle w:val="Normal"/>
        <w:rPr/>
      </w:pPr>
      <w:r>
        <w:rPr/>
        <w:t>If the SMF requests the UPF to respond to Address Resolution Protocol (ARP) (see IETF RFC 826 [32]) or IPv6 Neighbour Solicitation (see IETF RFC 4861 [33]) based on the local cache information for an Ethernet PDU session, the SMF shall provision a PDR in the UPF with:</w:t>
      </w:r>
    </w:p>
    <w:p>
      <w:pPr>
        <w:pStyle w:val="B1"/>
        <w:rPr>
          <w:lang w:val="en-US"/>
        </w:rPr>
      </w:pPr>
      <w:r>
        <w:rPr>
          <w:lang w:val="en-US"/>
        </w:rPr>
        <w:t>-</w:t>
        <w:tab/>
        <w:t>an Ethernet Packet Filter containing EtherType 2054 (hexadecimal 0x0806) and associate the PDR with a FAR that has the ARP bit in Proxying IE of the Forwarding Parameters IE set to "1"; or</w:t>
      </w:r>
    </w:p>
    <w:p>
      <w:pPr>
        <w:pStyle w:val="B1"/>
        <w:rPr/>
      </w:pPr>
      <w:r>
        <w:rPr/>
        <w:t>-</w:t>
        <w:tab/>
      </w:r>
      <w:r>
        <w:rPr>
          <w:lang w:val="en-US"/>
        </w:rPr>
        <w:t xml:space="preserve">a PDI containing </w:t>
      </w:r>
      <w:r>
        <w:rPr/>
        <w:t>a</w:t>
      </w:r>
      <w:r>
        <w:rPr>
          <w:lang w:val="en-US"/>
        </w:rPr>
        <w:t xml:space="preserve">n application ID such that the identified application ID matches against EtherType 34525 (hexadecimal 0x86DD), </w:t>
      </w:r>
      <w:r>
        <w:rPr/>
        <w:t xml:space="preserve">IPv6 Next Header type as 58 and ICMP Field Type as 135 and associate the PDR with a FAR that has the </w:t>
      </w:r>
      <w:r>
        <w:rPr>
          <w:lang w:val="en-US"/>
        </w:rPr>
        <w:t>INS</w:t>
      </w:r>
      <w:r>
        <w:rPr/>
        <w:t xml:space="preserve"> bit in Proxying IE of the Forwarding Parameters IE set to "1".</w:t>
      </w:r>
    </w:p>
    <w:p>
      <w:pPr>
        <w:pStyle w:val="Normal"/>
        <w:rPr/>
      </w:pPr>
      <w:r>
        <w:rPr/>
        <w:t>The UPF shall respond to ARP and/or IPv6 Neighbour Solicitation as specified in 3GPP TS 23.501 [28], clause 5.6.10.2 in this case.</w:t>
      </w:r>
    </w:p>
    <w:p>
      <w:pPr>
        <w:pStyle w:val="Heading3"/>
        <w:rPr/>
      </w:pPr>
      <w:bookmarkStart w:id="1506" w:name="_Toc44923714"/>
      <w:bookmarkStart w:id="1507" w:name="_Toc27490592"/>
      <w:bookmarkStart w:id="1508" w:name="_Toc19717125"/>
      <w:bookmarkStart w:id="1509" w:name="_Toc57931079"/>
      <w:bookmarkStart w:id="1510" w:name="_Toc57930449"/>
      <w:bookmarkStart w:id="1511" w:name="_Toc51860682"/>
      <w:bookmarkStart w:id="1512" w:name="_Toc36042787"/>
      <w:bookmarkStart w:id="1513" w:name="_Toc36030867"/>
      <w:bookmarkStart w:id="1514" w:name="_Toc27723802"/>
      <w:bookmarkStart w:id="1515" w:name="_Toc27556885"/>
      <w:bookmarkStart w:id="1516" w:name="_Toc83140528"/>
      <w:bookmarkStart w:id="1517" w:name="_Toc36814111"/>
      <w:bookmarkStart w:id="1518" w:name="_Toc44688960"/>
      <w:r>
        <w:rPr/>
        <w:t>5.13.3A</w:t>
        <w:tab/>
        <w:t>Provisioning of MAC addresses and SDF filters in Ethernet Packet Filters</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p>
    <w:p>
      <w:pPr>
        <w:pStyle w:val="Normal"/>
        <w:rPr>
          <w:lang w:val="en-US"/>
        </w:rPr>
      </w:pPr>
      <w:r>
        <w:rPr>
          <w:lang w:val="en-US"/>
        </w:rPr>
        <w:t>The provisioning of an SDF Filter in an Ethernet Packet Filter shall follow the requirements specified for provisioning an SDF Filter in clause 5.2.1A.2A.</w:t>
      </w:r>
    </w:p>
    <w:p>
      <w:pPr>
        <w:pStyle w:val="Normal"/>
        <w:rPr/>
      </w:pPr>
      <w:r>
        <w:rPr>
          <w:lang w:val="en-US"/>
        </w:rPr>
        <w:t>Likewise, t</w:t>
      </w:r>
      <w:r>
        <w:rPr/>
        <w:t>he source</w:t>
      </w:r>
      <w:r>
        <w:rPr>
          <w:lang w:val="en-US"/>
        </w:rPr>
        <w:t xml:space="preserve"> and </w:t>
      </w:r>
      <w:r>
        <w:rPr/>
        <w:t xml:space="preserve">destination MAC addresses information, when provisioned, shall be set as for downlink </w:t>
      </w:r>
      <w:r>
        <w:rPr>
          <w:lang w:val="en-US"/>
        </w:rPr>
        <w:t>Ethernet</w:t>
      </w:r>
      <w:r>
        <w:rPr/>
        <w:t xml:space="preserve"> flows. The UP function shall apply source</w:t>
      </w:r>
      <w:r>
        <w:rPr>
          <w:lang w:val="en-US"/>
        </w:rPr>
        <w:t xml:space="preserve"> and </w:t>
      </w:r>
      <w:r>
        <w:rPr/>
        <w:t xml:space="preserve">destination MAC addresses information based on the Source Interface of the PDR, according to the same principles as specified </w:t>
      </w:r>
      <w:r>
        <w:rPr>
          <w:lang w:val="en-US"/>
        </w:rPr>
        <w:t xml:space="preserve">in clause 5.2.1A.2A, e.g. swapping the </w:t>
      </w:r>
      <w:r>
        <w:rPr/>
        <w:t>source</w:t>
      </w:r>
      <w:r>
        <w:rPr>
          <w:lang w:val="en-US"/>
        </w:rPr>
        <w:t xml:space="preserve"> and </w:t>
      </w:r>
      <w:r>
        <w:rPr/>
        <w:t xml:space="preserve">destination MAC addresses information if </w:t>
      </w:r>
      <w:r>
        <w:rPr>
          <w:lang w:val="en-US"/>
        </w:rPr>
        <w:t>the Source Interface is ACCESS, and applying them as provisioned if the Source Interface is CORE.</w:t>
      </w:r>
    </w:p>
    <w:p>
      <w:pPr>
        <w:pStyle w:val="Heading3"/>
        <w:rPr/>
      </w:pPr>
      <w:bookmarkStart w:id="1519" w:name="_Toc44923715"/>
      <w:bookmarkStart w:id="1520" w:name="_Toc19717126"/>
      <w:bookmarkStart w:id="1521" w:name="_Toc83140529"/>
      <w:bookmarkStart w:id="1522" w:name="_Toc57931080"/>
      <w:bookmarkStart w:id="1523" w:name="_Toc57930450"/>
      <w:bookmarkStart w:id="1524" w:name="_Toc51860683"/>
      <w:bookmarkStart w:id="1525" w:name="_Toc44688961"/>
      <w:bookmarkStart w:id="1526" w:name="_Toc36030868"/>
      <w:bookmarkStart w:id="1527" w:name="_Toc27723803"/>
      <w:bookmarkStart w:id="1528" w:name="_Toc27556886"/>
      <w:bookmarkStart w:id="1529" w:name="_Toc27490593"/>
      <w:bookmarkStart w:id="1530" w:name="_Toc36814112"/>
      <w:bookmarkStart w:id="1531" w:name="_Toc36042788"/>
      <w:r>
        <w:rPr/>
        <w:t>5.13.4</w:t>
        <w:tab/>
        <w:t>Bidirectional Ethernet Filters</w:t>
      </w:r>
      <w:bookmarkEnd w:id="1519"/>
      <w:bookmarkEnd w:id="1520"/>
      <w:bookmarkEnd w:id="1521"/>
      <w:bookmarkEnd w:id="1522"/>
      <w:bookmarkEnd w:id="1523"/>
      <w:bookmarkEnd w:id="1524"/>
      <w:bookmarkEnd w:id="1525"/>
      <w:bookmarkEnd w:id="1526"/>
      <w:bookmarkEnd w:id="1527"/>
      <w:bookmarkEnd w:id="1528"/>
      <w:bookmarkEnd w:id="1529"/>
      <w:bookmarkEnd w:id="1530"/>
      <w:bookmarkEnd w:id="1531"/>
    </w:p>
    <w:p>
      <w:pPr>
        <w:pStyle w:val="Normal"/>
        <w:rPr/>
      </w:pPr>
      <w:r>
        <w:rPr/>
        <w:t>The CP function may provision bidirectional Ethernet Filters in the UP function (see clause 7.5.2.2-x), i.e. Ethernet filters that may be associated to both uplink and downlink PDRs of a same PFCP session, as follows:</w:t>
      </w:r>
    </w:p>
    <w:p>
      <w:pPr>
        <w:pStyle w:val="B1"/>
        <w:rPr/>
      </w:pPr>
      <w:r>
        <w:rPr/>
        <w:t>-</w:t>
        <w:tab/>
        <w:t>when provisioning a bidirectional Ethernet Filter the first time for a PFCP session, the CP function shall set the BIDE (Bidirectional Ethernet Filter) flag in the Ethernet Filter Properties IE and</w:t>
      </w:r>
      <w:r>
        <w:rPr>
          <w:lang w:val="en-US"/>
        </w:rPr>
        <w:t xml:space="preserve"> </w:t>
      </w:r>
      <w:r>
        <w:rPr/>
        <w:t xml:space="preserve">provision the Ethernet filter definition together with a Ethernet Filter ID uniquely identifying the Ethernet Filter among all the Ethernet Filters provisioned for a given PFCP session; </w:t>
      </w:r>
      <w:r>
        <w:rPr>
          <w:lang w:val="en-US"/>
        </w:rPr>
        <w:t>t</w:t>
      </w:r>
      <w:r>
        <w:rPr/>
        <w:t>he source</w:t>
      </w:r>
      <w:r>
        <w:rPr>
          <w:lang w:val="en-US"/>
        </w:rPr>
        <w:t xml:space="preserve"> and </w:t>
      </w:r>
      <w:r>
        <w:rPr/>
        <w:t xml:space="preserve">destination MAC addresses information, in a bidirectional Ethernet filter, shall be set as for downlink </w:t>
      </w:r>
      <w:r>
        <w:rPr>
          <w:lang w:val="en-US"/>
        </w:rPr>
        <w:t>Ethernet</w:t>
      </w:r>
      <w:r>
        <w:rPr/>
        <w:t xml:space="preserve"> flows;</w:t>
      </w:r>
    </w:p>
    <w:p>
      <w:pPr>
        <w:pStyle w:val="B1"/>
        <w:rPr/>
      </w:pPr>
      <w:r>
        <w:rPr/>
        <w:t>-</w:t>
        <w:tab/>
        <w:t xml:space="preserve">the CP function may then provision a PDR for the same </w:t>
      </w:r>
      <w:r>
        <w:rPr>
          <w:lang w:val="en-US"/>
        </w:rPr>
        <w:t>PFCP</w:t>
      </w:r>
      <w:r>
        <w:rPr/>
        <w:t xml:space="preserve"> session but the opposite direction, by provisioning the Ethernet Filter ID in the Ethernet filter ID field of the PDI, without provisioning again the Ethernet Filter Properties and Ethernet filter definition</w:t>
      </w:r>
      <w:r>
        <w:rPr>
          <w:lang w:val="en-US"/>
        </w:rPr>
        <w:t>.</w:t>
      </w:r>
      <w:r>
        <w:rPr/>
        <w:t>;</w:t>
      </w:r>
    </w:p>
    <w:p>
      <w:pPr>
        <w:pStyle w:val="B1"/>
        <w:rPr/>
      </w:pPr>
      <w:r>
        <w:rPr>
          <w:lang w:val="en-US"/>
        </w:rPr>
        <w:t>-</w:t>
        <w:tab/>
        <w:t>w</w:t>
      </w:r>
      <w:r>
        <w:rPr/>
        <w:t xml:space="preserve">hen being provisioned with a bidirectional Ethernet Filter in a PDR, the UP function shall apply the </w:t>
      </w:r>
      <w:r>
        <w:rPr>
          <w:lang w:val="en-US"/>
        </w:rPr>
        <w:t>Ethernet filter</w:t>
      </w:r>
      <w:r>
        <w:rPr/>
        <w:t xml:space="preserve"> according to the direction of the PDR as specified in clause 5.13.3A</w:t>
      </w:r>
      <w:r>
        <w:rPr>
          <w:lang w:val="en-US"/>
        </w:rPr>
        <w:t xml:space="preserve">, i.e. </w:t>
      </w:r>
      <w:r>
        <w:rPr/>
        <w:t xml:space="preserve">the UP function shall </w:t>
      </w:r>
      <w:r>
        <w:rPr>
          <w:lang w:val="en-US"/>
        </w:rPr>
        <w:t>apply t</w:t>
      </w:r>
      <w:r>
        <w:rPr/>
        <w:t xml:space="preserve">he Ethernet filter parameters </w:t>
      </w:r>
      <w:r>
        <w:rPr>
          <w:lang w:val="en-US"/>
        </w:rPr>
        <w:t xml:space="preserve">provisioned </w:t>
      </w:r>
      <w:r>
        <w:rPr/>
        <w:t>for the Ethernet filter ID, but with swapping the source and destination MAC addresses</w:t>
      </w:r>
      <w:r>
        <w:rPr>
          <w:lang w:val="en-US"/>
        </w:rPr>
        <w:t>, and the source and destination IP addresses if any, if the PDR is set for uplink Ethernet flows</w:t>
      </w:r>
      <w:r>
        <w:rPr/>
        <w:t>;</w:t>
      </w:r>
    </w:p>
    <w:p>
      <w:pPr>
        <w:pStyle w:val="B1"/>
        <w:rPr/>
      </w:pPr>
      <w:r>
        <w:rPr/>
        <w:t>-</w:t>
        <w:tab/>
        <w:t>the UP function shall apply any modification of a bidirectional Ethernet Filter to all PDRs of the PFCP session making use of this Ethernet Filter;</w:t>
      </w:r>
    </w:p>
    <w:p>
      <w:pPr>
        <w:pStyle w:val="B1"/>
        <w:rPr/>
      </w:pPr>
      <w:r>
        <w:rPr/>
        <w:t>-</w:t>
        <w:tab/>
        <w:t>upon deletion of a PDR making use of a bidirectional Ethernet Filter, the UP function shall still apply the Ethernet Filter for any other PDR making use of the Ethernet Filter.</w:t>
      </w:r>
    </w:p>
    <w:p>
      <w:pPr>
        <w:pStyle w:val="Normal"/>
        <w:rPr/>
      </w:pPr>
      <w:bookmarkStart w:id="1532" w:name="_Hlk522563105"/>
      <w:r>
        <w:rPr/>
        <w:t>The requirements specified for provisioning of MAC addresses and SDF Filters in clause 5.13.A shall also apply when provisioning bidirectional Ethernet Filters.</w:t>
      </w:r>
      <w:bookmarkEnd w:id="1532"/>
    </w:p>
    <w:p>
      <w:pPr>
        <w:pStyle w:val="Heading3"/>
        <w:rPr/>
      </w:pPr>
      <w:bookmarkStart w:id="1533" w:name="_Toc27723804"/>
      <w:bookmarkStart w:id="1534" w:name="_Toc83140530"/>
      <w:bookmarkStart w:id="1535" w:name="_Toc51860684"/>
      <w:bookmarkStart w:id="1536" w:name="_Toc19717127"/>
      <w:bookmarkStart w:id="1537" w:name="_Toc44923716"/>
      <w:bookmarkStart w:id="1538" w:name="_Toc44688962"/>
      <w:bookmarkStart w:id="1539" w:name="_Toc36042789"/>
      <w:bookmarkStart w:id="1540" w:name="_Toc36814113"/>
      <w:bookmarkStart w:id="1541" w:name="_Toc27490594"/>
      <w:bookmarkStart w:id="1542" w:name="_Toc27556887"/>
      <w:bookmarkStart w:id="1543" w:name="_Toc36030869"/>
      <w:bookmarkStart w:id="1544" w:name="_Toc57930451"/>
      <w:bookmarkStart w:id="1545" w:name="_Toc57931081"/>
      <w:r>
        <w:rPr/>
        <w:t>5.13.5</w:t>
        <w:tab/>
        <w:t>Reporting of UE MAC addresses to the SMF</w:t>
      </w:r>
      <w:bookmarkEnd w:id="1533"/>
      <w:bookmarkEnd w:id="1534"/>
      <w:bookmarkEnd w:id="1535"/>
      <w:bookmarkEnd w:id="1536"/>
      <w:bookmarkEnd w:id="1537"/>
      <w:bookmarkEnd w:id="1538"/>
      <w:bookmarkEnd w:id="1539"/>
      <w:bookmarkEnd w:id="1540"/>
      <w:bookmarkEnd w:id="1541"/>
      <w:bookmarkEnd w:id="1542"/>
      <w:bookmarkEnd w:id="1543"/>
      <w:bookmarkEnd w:id="1544"/>
      <w:bookmarkEnd w:id="1545"/>
    </w:p>
    <w:p>
      <w:pPr>
        <w:pStyle w:val="Normal"/>
        <w:rPr/>
      </w:pPr>
      <w:r>
        <w:rPr/>
        <w:t>In a PFCP Session Establishment Request or a PFCP Session Modification Request, the SMF may request the UPF to start or stop (in a PFCP Sesssion Modification Request only) reporting the UE MAC addresses, i.e. the different MAC (Ethernet) addresses used as source address of frames sent UL by the UE in a PDU Session, by:</w:t>
      </w:r>
    </w:p>
    <w:p>
      <w:pPr>
        <w:pStyle w:val="B1"/>
        <w:rPr/>
      </w:pPr>
      <w:r>
        <w:rPr>
          <w:lang w:val="en-US"/>
        </w:rPr>
        <w:t>-</w:t>
        <w:tab/>
        <w:t>creating a URR requesting the UPF to report Ethernet traffic information (i.e. with the Reporting Trigger set to '</w:t>
      </w:r>
      <w:r>
        <w:rPr/>
        <w:t>MAC Addresses Reporting')</w:t>
      </w:r>
      <w:r>
        <w:rPr>
          <w:lang w:val="en-US"/>
        </w:rPr>
        <w:t>; and</w:t>
      </w:r>
    </w:p>
    <w:p>
      <w:pPr>
        <w:pStyle w:val="B1"/>
        <w:rPr>
          <w:lang w:val="en-US"/>
        </w:rPr>
      </w:pPr>
      <w:r>
        <w:rPr>
          <w:lang w:val="en-US"/>
        </w:rPr>
        <w:t>-</w:t>
        <w:tab/>
        <w:t>associating the URR to the PDR provisioned for the UL traffic of the PDU session.</w:t>
      </w:r>
    </w:p>
    <w:p>
      <w:pPr>
        <w:pStyle w:val="Normal"/>
        <w:rPr/>
      </w:pPr>
      <w:r>
        <w:rPr/>
        <w:t xml:space="preserve">The SMF may additionally request the UPF to detect and report </w:t>
      </w:r>
      <w:r>
        <w:rPr>
          <w:lang w:val="en-US"/>
        </w:rPr>
        <w:t>when no user plane packets are received for an UE MAC address, by provisioning the Ethernet Inactivity Timer IE in the URR.</w:t>
      </w:r>
    </w:p>
    <w:p>
      <w:pPr>
        <w:pStyle w:val="Normal"/>
        <w:rPr/>
      </w:pPr>
      <w:r>
        <w:rPr/>
        <w:t>When being requested to start reporting the UE MAC addresses, the UPF shall:</w:t>
      </w:r>
    </w:p>
    <w:p>
      <w:pPr>
        <w:pStyle w:val="B1"/>
        <w:rPr/>
      </w:pPr>
      <w:r>
        <w:rPr/>
        <w:t>-</w:t>
        <w:tab/>
        <w:t>report immediately any UE MAC addresses (and possibly their associated VLAN tags) known to be associated to the PDU session (e.g. if the request to start monitoring of traffic is received after the PFCP session establishment and if the UPF monitors the UE MAC addresses for the routing of DL traffic);</w:t>
      </w:r>
    </w:p>
    <w:p>
      <w:pPr>
        <w:pStyle w:val="B1"/>
        <w:rPr/>
      </w:pPr>
      <w:r>
        <w:rPr/>
        <w:t>-</w:t>
        <w:tab/>
        <w:t>report new UE MAC addresses (and possibly their associated VLAN tags) that are detected subsequently;</w:t>
      </w:r>
    </w:p>
    <w:p>
      <w:pPr>
        <w:pStyle w:val="B1"/>
        <w:rPr/>
      </w:pPr>
      <w:r>
        <w:rPr/>
        <w:t>-</w:t>
        <w:tab/>
        <w:t>report UE MAC addresses (and possibly their associated VLAN tags) that are removed subsequently from the PDU session, based on the detection of absence of traffic during the Ethernet Inactivity Timer, if this timer is provisioned in the URR.</w:t>
      </w:r>
    </w:p>
    <w:p>
      <w:pPr>
        <w:pStyle w:val="NO"/>
        <w:rPr/>
      </w:pPr>
      <w:r>
        <w:rPr/>
        <w:t>NOTE:</w:t>
        <w:tab/>
        <w:t xml:space="preserve">Numerous UE MAC addresses can be used by a same PDU session. </w:t>
      </w:r>
      <w:r>
        <w:rPr>
          <w:rFonts w:eastAsia="Batang"/>
          <w:lang w:eastAsia="ko-KR"/>
        </w:rPr>
        <w:t>The UP function can defer a bit the reporting of newly detected or removed UE MAC addresses to allow the reporting of multiple UE MAC addresses in a same usage report. Details are implementation specific.</w:t>
      </w:r>
    </w:p>
    <w:p>
      <w:pPr>
        <w:pStyle w:val="Heading3"/>
        <w:rPr/>
      </w:pPr>
      <w:bookmarkStart w:id="1546" w:name="_Toc83140531"/>
      <w:bookmarkStart w:id="1547" w:name="_Toc36030870"/>
      <w:bookmarkStart w:id="1548" w:name="_Toc57931082"/>
      <w:bookmarkStart w:id="1549" w:name="_Toc57930452"/>
      <w:bookmarkStart w:id="1550" w:name="_Toc51860685"/>
      <w:bookmarkStart w:id="1551" w:name="_Toc44923717"/>
      <w:bookmarkStart w:id="1552" w:name="_Toc44688963"/>
      <w:bookmarkStart w:id="1553" w:name="_Toc36814114"/>
      <w:bookmarkStart w:id="1554" w:name="_Toc36042790"/>
      <w:r>
        <w:rPr/>
        <w:t>5.13.6</w:t>
        <w:tab/>
        <w:t>Ethernet PDU session anchor relocation</w:t>
      </w:r>
      <w:bookmarkEnd w:id="1546"/>
      <w:bookmarkEnd w:id="1547"/>
      <w:bookmarkEnd w:id="1548"/>
      <w:bookmarkEnd w:id="1549"/>
      <w:bookmarkEnd w:id="1550"/>
      <w:bookmarkEnd w:id="1551"/>
      <w:bookmarkEnd w:id="1552"/>
      <w:bookmarkEnd w:id="1553"/>
      <w:bookmarkEnd w:id="1554"/>
    </w:p>
    <w:p>
      <w:pPr>
        <w:pStyle w:val="Normal"/>
        <w:rPr/>
      </w:pPr>
      <w:r>
        <w:rPr/>
        <w:t xml:space="preserve">The UPF (PSA) of an Ethernet PDU session may be relocated as specified in clause 4.3.5.8 of </w:t>
      </w:r>
      <w:r>
        <w:rPr>
          <w:lang w:val="en-US"/>
        </w:rPr>
        <w:t>3GPP TS 23.502 [29]</w:t>
      </w:r>
      <w:r>
        <w:rPr/>
        <w:t>.</w:t>
      </w:r>
    </w:p>
    <w:p>
      <w:pPr>
        <w:pStyle w:val="Normal"/>
        <w:rPr/>
      </w:pPr>
      <w:r>
        <w:rPr/>
        <w:t>A UPF that supports the Ethernet PDU session relocation procedure shall set the ETHAR bit in the UP Function Features (see clause 8.2.25).</w:t>
      </w:r>
    </w:p>
    <w:p>
      <w:pPr>
        <w:pStyle w:val="Normal"/>
        <w:rPr/>
      </w:pPr>
      <w:r>
        <w:rPr/>
        <w:t>If the UPF indicated support of Ethernet PDU session anchor relocation, the SMF may request the UPF to update its list of MAC addresses and possibly associated VLAN tag(s) associated to the PDU session, during an Ethernet PDU session relocation procedure</w:t>
      </w:r>
      <w:r>
        <w:rPr>
          <w:lang w:val="en-US"/>
        </w:rPr>
        <w:t xml:space="preserve">, by sending </w:t>
      </w:r>
      <w:r>
        <w:rPr/>
        <w:t>a PFCP Session Modification Request with Ethernet context information including the MAC addresses (and possibly associated VLAN tag(s)) received from the old Ethernet PDU session anchor.</w:t>
      </w:r>
    </w:p>
    <w:p>
      <w:pPr>
        <w:pStyle w:val="Normal"/>
        <w:rPr/>
      </w:pPr>
      <w:r>
        <w:rPr>
          <w:lang w:val="en-US"/>
        </w:rPr>
        <w:t xml:space="preserve">Upon receipt of such information, the UPF shall consider these MAC addresses (and possibly associated VLAN tag(s)) as </w:t>
      </w:r>
      <w:r>
        <w:rPr/>
        <w:t>associated to the PDU session</w:t>
      </w:r>
      <w:r>
        <w:rPr>
          <w:lang w:val="en-US"/>
        </w:rPr>
        <w:t xml:space="preserve"> and the UPF may assist in the update of Ethernet forwarding tables of Ethernet switches in the DN as specified in </w:t>
      </w:r>
      <w:r>
        <w:rPr/>
        <w:t xml:space="preserve">clause 4.3.5.8 of </w:t>
      </w:r>
      <w:r>
        <w:rPr>
          <w:lang w:val="en-US"/>
        </w:rPr>
        <w:t>3GPP TS 23.502 [29].</w:t>
      </w:r>
    </w:p>
    <w:p>
      <w:pPr>
        <w:pStyle w:val="Heading2"/>
        <w:rPr/>
      </w:pPr>
      <w:bookmarkStart w:id="1555" w:name="_Toc27556888"/>
      <w:bookmarkStart w:id="1556" w:name="_Toc36030871"/>
      <w:bookmarkStart w:id="1557" w:name="_Toc57930453"/>
      <w:bookmarkStart w:id="1558" w:name="_Toc51860686"/>
      <w:bookmarkStart w:id="1559" w:name="_Toc44923718"/>
      <w:bookmarkStart w:id="1560" w:name="_Toc44688964"/>
      <w:bookmarkStart w:id="1561" w:name="_Toc36814115"/>
      <w:bookmarkStart w:id="1562" w:name="_Toc36042791"/>
      <w:bookmarkStart w:id="1563" w:name="_Toc19717128"/>
      <w:bookmarkStart w:id="1564" w:name="_Toc27490595"/>
      <w:bookmarkStart w:id="1565" w:name="_Toc27723805"/>
      <w:bookmarkStart w:id="1566" w:name="_Toc57931083"/>
      <w:bookmarkStart w:id="1567" w:name="_Toc83140532"/>
      <w:r>
        <w:rPr/>
        <w:t>5.14</w:t>
        <w:tab/>
        <w:t>Support IPv6 Prefix Delegation</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p>
    <w:p>
      <w:pPr>
        <w:pStyle w:val="Normal"/>
        <w:rPr>
          <w:rFonts w:cs="Arial"/>
          <w:bCs/>
        </w:rPr>
      </w:pPr>
      <w:bookmarkStart w:id="1568" w:name="_Toc19717129"/>
      <w:bookmarkStart w:id="1569" w:name="_Hlk519172857"/>
      <w:bookmarkStart w:id="1570" w:name="OLE_LINK29"/>
      <w:r>
        <w:rPr>
          <w:rFonts w:cs="Arial"/>
          <w:bCs/>
        </w:rPr>
        <w:t>Clause 5.3.1.2.6 of 3GPP TS 23.401 [14] and clause 4.6.2.3 of 3GPP TS 23.316 [57] specify requirements for IPv6 Prefix Delegation via DHCPv6, that allow assigning a single network prefix shorter than the default /64 prefix to a PDN connection or a PDU session.</w:t>
      </w:r>
      <w:bookmarkEnd w:id="1569"/>
      <w:bookmarkEnd w:id="1570"/>
    </w:p>
    <w:p>
      <w:pPr>
        <w:pStyle w:val="Normal"/>
        <w:rPr/>
      </w:pPr>
      <w:r>
        <w:rPr>
          <w:rFonts w:cs="Arial"/>
          <w:bCs/>
        </w:rPr>
        <w:t xml:space="preserve">The CP function shall assign, or request the UP function to assign (if the UP function indicates support of the </w:t>
      </w:r>
      <w:r>
        <w:rPr/>
        <w:t>UEIP feature, see clause 8.2.25</w:t>
      </w:r>
      <w:r>
        <w:rPr>
          <w:rFonts w:cs="Arial"/>
          <w:bCs/>
        </w:rPr>
        <w:t>), the network prefix shorter than the default /64 prefix by provisioning the UE IP Address IE in the UP function with:</w:t>
      </w:r>
    </w:p>
    <w:p>
      <w:pPr>
        <w:pStyle w:val="B1"/>
        <w:rPr/>
      </w:pPr>
      <w:r>
        <w:rPr/>
        <w:t>-</w:t>
        <w:tab/>
        <w:t xml:space="preserve">the </w:t>
      </w:r>
      <w:r>
        <w:rPr>
          <w:lang w:val="sv-SE"/>
        </w:rPr>
        <w:t xml:space="preserve">IPv6D flag set to "1" and the IPv6 Prefix Delegation Bits field </w:t>
      </w:r>
      <w:r>
        <w:rPr>
          <w:rFonts w:cs="Arial"/>
          <w:bCs/>
        </w:rPr>
        <w:t>indicating the length of IPv6 Prefix for delegation (see clause 8.2.62)</w:t>
      </w:r>
      <w:r>
        <w:rPr>
          <w:lang w:val="sv-SE"/>
        </w:rPr>
        <w:t>; or</w:t>
      </w:r>
    </w:p>
    <w:p>
      <w:pPr>
        <w:pStyle w:val="B1"/>
        <w:rPr/>
      </w:pPr>
      <w:r>
        <w:rPr/>
        <w:t>-</w:t>
        <w:tab/>
        <w:t xml:space="preserve">the </w:t>
      </w:r>
      <w:r>
        <w:rPr>
          <w:lang w:val="sv-SE"/>
        </w:rPr>
        <w:t>IP6PL flag set to "1" and the IPv6 Prefix Length field indicating t</w:t>
      </w:r>
      <w:r>
        <w:rPr>
          <w:rFonts w:cs="Arial"/>
          <w:bCs/>
        </w:rPr>
        <w:t>he length of IPv6 Prefix for delegation (see clause 8.2.62)</w:t>
      </w:r>
      <w:r>
        <w:rPr>
          <w:lang w:val="sv-SE"/>
        </w:rPr>
        <w:t xml:space="preserve">, if the UP function supports the </w:t>
      </w:r>
      <w:r>
        <w:rPr/>
        <w:t>IP6PL feature (see clauses 5.21.1 and 8.2.25)</w:t>
      </w:r>
      <w:r>
        <w:rPr>
          <w:lang w:val="sv-SE"/>
        </w:rPr>
        <w:t>.</w:t>
      </w:r>
    </w:p>
    <w:p>
      <w:pPr>
        <w:pStyle w:val="Normal"/>
        <w:rPr>
          <w:color w:val="000000"/>
        </w:rPr>
      </w:pPr>
      <w:r>
        <w:rPr>
          <w:color w:val="000000"/>
        </w:rPr>
        <w:t>When UP function is requested to perform UE IP address allocation and IPv6 prefix delegation is used, the IPv6 prefix length may be determined by the CP function or the UP function:</w:t>
      </w:r>
    </w:p>
    <w:p>
      <w:pPr>
        <w:pStyle w:val="B1"/>
        <w:rPr/>
      </w:pPr>
      <w:r>
        <w:rPr/>
        <w:t>-</w:t>
        <w:tab/>
        <w:t>if it is determined by the CP function, the IPv6 Prefix Delegation Bits or IPv6 Prefix Length fields shall be set according to the desired IPv6 prefix length by the CP function;</w:t>
      </w:r>
    </w:p>
    <w:p>
      <w:pPr>
        <w:pStyle w:val="B1"/>
        <w:rPr/>
      </w:pPr>
      <w:r>
        <w:rPr/>
        <w:t>-</w:t>
        <w:tab/>
        <w:t>or if the IPv6 prefix length is determined by the UP function, the CP function shall set the IPv6 Prefix Delegation Bits or IPv6 Prefix Length fields to "0".</w:t>
      </w:r>
    </w:p>
    <w:p>
      <w:pPr>
        <w:pStyle w:val="NO"/>
        <w:rPr/>
      </w:pPr>
      <w:r>
        <w:rPr>
          <w:lang w:val="en-US"/>
        </w:rPr>
        <w:t>NOTE:</w:t>
        <w:tab/>
        <w:t xml:space="preserve">The IPv6 prefix shorter than the default /64 prefix for IPv6 Prefix Delegation can include the /64 default prefix used for IPv6 stateless autoconfiguration (in EPS and 5GS) or not (5GS). In the latter case, the total IPv6 address space available for the PDU Session cannot be aggregated into one single IPv6 prefix; support of this latter case requires support of the </w:t>
      </w:r>
      <w:r>
        <w:rPr/>
        <w:t>IP6PL feature (see clauses 5.21.1 and 8.2.25).</w:t>
      </w:r>
    </w:p>
    <w:p>
      <w:pPr>
        <w:pStyle w:val="Normal"/>
        <w:rPr/>
      </w:pPr>
      <w:bookmarkStart w:id="1571" w:name="_Toc27556889"/>
      <w:bookmarkStart w:id="1572" w:name="_Toc27723806"/>
      <w:bookmarkStart w:id="1573" w:name="_Toc36030872"/>
      <w:bookmarkStart w:id="1574" w:name="_Toc36042792"/>
      <w:bookmarkStart w:id="1575" w:name="_Toc36814116"/>
      <w:bookmarkStart w:id="1576" w:name="_Toc44688965"/>
      <w:bookmarkStart w:id="1577" w:name="_Toc44923719"/>
      <w:bookmarkStart w:id="1578" w:name="_Toc27490596"/>
      <w:r>
        <w:rPr>
          <w:rFonts w:cs="Arial"/>
          <w:bCs/>
        </w:rPr>
        <w:t xml:space="preserve">When assigning additional IPv6 prefixes (i.e. prefixes in addition to the default prefix) to a UE, the CP function shall provision/update the UE IP Address IE in the PDI which may be as part of a Create PDR IE or a Update PDR IE, or in the Create </w:t>
      </w:r>
      <w:r>
        <w:rPr>
          <w:lang w:val="en-US" w:eastAsia="fr-FR"/>
        </w:rPr>
        <w:t xml:space="preserve">Traffic EndPoint IE or Update Traffic EndPoint IE </w:t>
      </w:r>
      <w:r>
        <w:rPr>
          <w:rFonts w:cs="Arial"/>
          <w:bCs/>
        </w:rPr>
        <w:t>to the UP function as described above.</w:t>
      </w:r>
    </w:p>
    <w:p>
      <w:pPr>
        <w:pStyle w:val="Heading2"/>
        <w:rPr/>
      </w:pPr>
      <w:bookmarkStart w:id="1579" w:name="_Toc83140533"/>
      <w:r>
        <w:rPr/>
        <w:t>5.</w:t>
      </w:r>
      <w:r>
        <w:rPr>
          <w:lang w:val="en-US"/>
        </w:rPr>
        <w:t>15</w:t>
      </w:r>
      <w:r>
        <w:rPr/>
        <w:tab/>
        <w:t>Signalling based Trace (De)Activation</w:t>
      </w:r>
      <w:bookmarkEnd w:id="1568"/>
      <w:bookmarkEnd w:id="1571"/>
      <w:bookmarkEnd w:id="1572"/>
      <w:bookmarkEnd w:id="1573"/>
      <w:bookmarkEnd w:id="1574"/>
      <w:bookmarkEnd w:id="1575"/>
      <w:bookmarkEnd w:id="1576"/>
      <w:bookmarkEnd w:id="1577"/>
      <w:bookmarkEnd w:id="1578"/>
      <w:bookmarkEnd w:id="1579"/>
    </w:p>
    <w:p>
      <w:pPr>
        <w:pStyle w:val="Normal"/>
        <w:rPr/>
      </w:pPr>
      <w:r>
        <w:rPr/>
        <w:t xml:space="preserve">The UP function shall set the TRACE feature flag in the </w:t>
      </w:r>
      <w:r>
        <w:rPr>
          <w:lang w:val="en-US"/>
        </w:rPr>
        <w:t>UP Function Features IE if it supports Trace (see 3GPP TS 32.422 [35]).</w:t>
      </w:r>
    </w:p>
    <w:p>
      <w:pPr>
        <w:pStyle w:val="Normal"/>
        <w:rPr/>
      </w:pPr>
      <w:r>
        <w:rPr/>
        <w:t>If the UP function indicated support of Trace, the CP function may activate a trace session during a PFCP session establishment or a PFCP session modification procedure, by including the Trace Information IE in the PFCP Session Establishment Request or PFCP Session Modification Request.</w:t>
      </w:r>
    </w:p>
    <w:p>
      <w:pPr>
        <w:pStyle w:val="Normal"/>
        <w:rPr/>
      </w:pPr>
      <w:r>
        <w:rPr/>
        <w:t>The CP function may deactivate an on-going trace session by including the Trace Information IE with a null length in a PFCP Session Modification Request.</w:t>
      </w:r>
    </w:p>
    <w:p>
      <w:pPr>
        <w:pStyle w:val="Normal"/>
        <w:rPr/>
      </w:pPr>
      <w:r>
        <w:rPr/>
        <w:t>There shall be at most one trace session activated per PFCP session at a time.</w:t>
      </w:r>
    </w:p>
    <w:p>
      <w:pPr>
        <w:pStyle w:val="Heading2"/>
        <w:rPr/>
      </w:pPr>
      <w:bookmarkStart w:id="1580" w:name="_Toc19717130"/>
      <w:bookmarkStart w:id="1581" w:name="_Toc83140534"/>
      <w:bookmarkStart w:id="1582" w:name="_Toc57931084"/>
      <w:bookmarkStart w:id="1583" w:name="_Toc57930454"/>
      <w:bookmarkStart w:id="1584" w:name="_Toc44923720"/>
      <w:bookmarkStart w:id="1585" w:name="_Toc44688966"/>
      <w:bookmarkStart w:id="1586" w:name="_Toc36814117"/>
      <w:bookmarkStart w:id="1587" w:name="_Toc36042793"/>
      <w:bookmarkStart w:id="1588" w:name="_Toc51860687"/>
      <w:bookmarkStart w:id="1589" w:name="_Toc36030873"/>
      <w:bookmarkStart w:id="1590" w:name="_Toc27723807"/>
      <w:bookmarkStart w:id="1591" w:name="_Toc27556890"/>
      <w:bookmarkStart w:id="1592" w:name="_Toc27490597"/>
      <w:r>
        <w:rPr/>
        <w:t>5.</w:t>
      </w:r>
      <w:r>
        <w:rPr>
          <w:lang w:val="en-US"/>
        </w:rPr>
        <w:t>16</w:t>
      </w:r>
      <w:r>
        <w:rPr/>
        <w:tab/>
        <w:t>Framed Routing</w:t>
      </w:r>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pPr>
        <w:pStyle w:val="Normal"/>
        <w:rPr/>
      </w:pPr>
      <w:r>
        <w:rPr/>
        <w:t xml:space="preserve">Framed routing allows to support an IP network behind a UE, such that a range of IP addresses or IPv6 prefixes is reachable over a single PDU session, e.g. for enterprise connectivity. Framed routes are IP routes behind the UE. The UPF advertizes relevant IP routes to receive packets destined to these destination IP addresses or IPv6 prefixes and to forward these packets over the PDU session. See clause 5.6.14 of </w:t>
      </w:r>
      <w:r>
        <w:rPr>
          <w:lang w:val="en-US"/>
        </w:rPr>
        <w:t xml:space="preserve">3GPP TS 23.501 [28], </w:t>
      </w:r>
      <w:r>
        <w:rPr/>
        <w:t>IETF RFC 2865 [37], IETF RFC 3162 [38]) and the Framed-Route, Framed-Routing and Framed-IPv6-Route AVPs specified in 3GPP TS 29.061 [39] and 3GPP TS 29.561 [49].</w:t>
      </w:r>
    </w:p>
    <w:p>
      <w:pPr>
        <w:pStyle w:val="Normal"/>
        <w:rPr/>
      </w:pPr>
      <w:r>
        <w:rPr/>
        <w:t>Framed routing is defined only for PDN connections and PDU sessions of the IP type (IPv4, IPv6, IPv4v6).</w:t>
      </w:r>
    </w:p>
    <w:p>
      <w:pPr>
        <w:pStyle w:val="Normal"/>
        <w:rPr/>
      </w:pPr>
      <w:bookmarkStart w:id="1593" w:name="_Toc36814118"/>
      <w:bookmarkStart w:id="1594" w:name="_Toc36042794"/>
      <w:bookmarkStart w:id="1595" w:name="_Toc27490598"/>
      <w:bookmarkStart w:id="1596" w:name="_Toc44688967"/>
      <w:bookmarkStart w:id="1597" w:name="_Toc19717131"/>
      <w:bookmarkStart w:id="1598" w:name="_Toc27723808"/>
      <w:bookmarkStart w:id="1599" w:name="_Toc44923721"/>
      <w:bookmarkStart w:id="1600" w:name="_Toc51860688"/>
      <w:bookmarkStart w:id="1601" w:name="_Toc36030874"/>
      <w:bookmarkStart w:id="1602" w:name="_Toc27556891"/>
      <w:r>
        <w:rPr/>
        <w:t>A UPF may indicate support of framed routing by setting the FRRT flag in the UP Function Features IE. If so, the CP function may include Framed-Route IEs, the Frame-Routing IE and Framed-IPv6-Route IEs in PDRs to describe framed routes associated to the PDU session.</w:t>
      </w:r>
    </w:p>
    <w:p>
      <w:pPr>
        <w:pStyle w:val="Normal"/>
        <w:rPr/>
      </w:pPr>
      <w:r>
        <w:rPr/>
        <w:t>The UP function shall:</w:t>
      </w:r>
    </w:p>
    <w:p>
      <w:pPr>
        <w:pStyle w:val="B1"/>
        <w:rPr/>
      </w:pPr>
      <w:r>
        <w:rPr/>
        <w:t>-</w:t>
        <w:tab/>
        <w:t>match the source IP address of packets with IP Address(es) or IPv6 prefixes as indicated in the the Framed-Route IE or Framed-IPv6-Route IE if it is provisioned in a UL PDRs;</w:t>
      </w:r>
    </w:p>
    <w:p>
      <w:pPr>
        <w:pStyle w:val="B1"/>
        <w:rPr/>
      </w:pPr>
      <w:r>
        <w:rPr/>
        <w:t>-</w:t>
        <w:tab/>
        <w:t>match the destination IP address of packets with IP Address(es) or IPv6 prefixes as indicated in the the Framed-Route IE or Framed-IPv6-Route IE if it is provisioned in a DL PDRs.</w:t>
      </w:r>
    </w:p>
    <w:p>
      <w:pPr>
        <w:pStyle w:val="Heading2"/>
        <w:rPr/>
      </w:pPr>
      <w:bookmarkStart w:id="1603" w:name="_Toc57931085"/>
      <w:bookmarkStart w:id="1604" w:name="_Toc83140535"/>
      <w:bookmarkStart w:id="1605" w:name="_Toc57930455"/>
      <w:r>
        <w:rPr/>
        <w:t>5.</w:t>
      </w:r>
      <w:r>
        <w:rPr>
          <w:lang w:val="en-US"/>
        </w:rPr>
        <w:t>17</w:t>
      </w:r>
      <w:r>
        <w:rPr/>
        <w:tab/>
        <w:t>5G UPF (for 5GC)</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p>
    <w:p>
      <w:pPr>
        <w:pStyle w:val="Heading3"/>
        <w:rPr/>
      </w:pPr>
      <w:bookmarkStart w:id="1606" w:name="_Toc36042795"/>
      <w:bookmarkStart w:id="1607" w:name="_Toc19717132"/>
      <w:bookmarkStart w:id="1608" w:name="_Toc83140536"/>
      <w:bookmarkStart w:id="1609" w:name="_Toc57931086"/>
      <w:bookmarkStart w:id="1610" w:name="_Toc57930456"/>
      <w:bookmarkStart w:id="1611" w:name="_Toc44688968"/>
      <w:bookmarkStart w:id="1612" w:name="_Toc36814119"/>
      <w:bookmarkStart w:id="1613" w:name="_Toc36030875"/>
      <w:bookmarkStart w:id="1614" w:name="_Toc27723809"/>
      <w:bookmarkStart w:id="1615" w:name="_Toc27556892"/>
      <w:bookmarkStart w:id="1616" w:name="_Toc27490599"/>
      <w:bookmarkStart w:id="1617" w:name="_Toc44923722"/>
      <w:bookmarkStart w:id="1618" w:name="_Toc51860689"/>
      <w:r>
        <w:rPr/>
        <w:t>5.17.1</w:t>
        <w:tab/>
        <w:t>Introduction</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p>
    <w:p>
      <w:pPr>
        <w:pStyle w:val="Normal"/>
        <w:rPr/>
      </w:pPr>
      <w:r>
        <w:rPr/>
        <w:t>The following clauses describe the 5GS specific functionalities of a UP function.</w:t>
      </w:r>
    </w:p>
    <w:p>
      <w:pPr>
        <w:pStyle w:val="Heading3"/>
        <w:rPr/>
      </w:pPr>
      <w:bookmarkStart w:id="1619" w:name="_Toc36814120"/>
      <w:bookmarkStart w:id="1620" w:name="_Toc44688969"/>
      <w:bookmarkStart w:id="1621" w:name="_Toc19717133"/>
      <w:bookmarkStart w:id="1622" w:name="_Toc83140537"/>
      <w:bookmarkStart w:id="1623" w:name="_Toc57931087"/>
      <w:bookmarkStart w:id="1624" w:name="_Toc57930457"/>
      <w:bookmarkStart w:id="1625" w:name="_Toc51860690"/>
      <w:bookmarkStart w:id="1626" w:name="_Toc36042796"/>
      <w:bookmarkStart w:id="1627" w:name="_Toc36030876"/>
      <w:bookmarkStart w:id="1628" w:name="_Toc27723810"/>
      <w:bookmarkStart w:id="1629" w:name="_Toc27556893"/>
      <w:bookmarkStart w:id="1630" w:name="_Toc27490600"/>
      <w:bookmarkStart w:id="1631" w:name="_Toc44923723"/>
      <w:r>
        <w:rPr/>
        <w:t>5.</w:t>
      </w:r>
      <w:r>
        <w:rPr>
          <w:lang w:val="en-US"/>
        </w:rPr>
        <w:t>17.2</w:t>
      </w:r>
      <w:r>
        <w:rPr/>
        <w:tab/>
        <w:t>Uplink Classifier and Branching Point</w:t>
      </w:r>
      <w:bookmarkEnd w:id="1619"/>
      <w:bookmarkEnd w:id="1620"/>
      <w:bookmarkEnd w:id="1621"/>
      <w:bookmarkEnd w:id="1622"/>
      <w:bookmarkEnd w:id="1623"/>
      <w:bookmarkEnd w:id="1624"/>
      <w:bookmarkEnd w:id="1625"/>
      <w:bookmarkEnd w:id="1626"/>
      <w:bookmarkEnd w:id="1627"/>
      <w:bookmarkEnd w:id="1628"/>
      <w:bookmarkEnd w:id="1629"/>
      <w:bookmarkEnd w:id="1630"/>
      <w:bookmarkEnd w:id="1631"/>
    </w:p>
    <w:p>
      <w:pPr>
        <w:pStyle w:val="Normal"/>
        <w:rPr>
          <w:lang w:val="en-US"/>
        </w:rPr>
      </w:pPr>
      <w:r>
        <w:rPr>
          <w:lang w:val="en-US"/>
        </w:rPr>
        <w:t>The Uplink Classifier and Branching Point functionalities refer to the capability of the UPF to route uplink traffic flows of the same PFCP session (PDU session) to two or more PDU Sessions Anchors, and to route the downlink traffic flows from these PDU Session Anchors on the tunnel towards the UE. They are defined in 3GPP TS 23.501 [28] and 3GPP TS 23.502 [29].</w:t>
      </w:r>
    </w:p>
    <w:p>
      <w:pPr>
        <w:pStyle w:val="Normal"/>
        <w:rPr/>
      </w:pPr>
      <w:r>
        <w:rPr/>
        <w:t xml:space="preserve">Uplink Classifier is supported for PDU sessions of type IPv4, IPv6, IPv4v6 or Ethernet. The routing of the uplink traffic flows to different PDU Session Anchors is based e.g. </w:t>
      </w:r>
      <w:r>
        <w:rPr>
          <w:lang w:val="en-US"/>
        </w:rPr>
        <w:t>on the destination IP address/Prefix of the uplink packets for an IP PDU session.</w:t>
      </w:r>
    </w:p>
    <w:p>
      <w:pPr>
        <w:pStyle w:val="Normal"/>
        <w:rPr/>
      </w:pPr>
      <w:r>
        <w:rPr>
          <w:lang w:val="en-US"/>
        </w:rPr>
        <w:t xml:space="preserve">Branching Point is supported for multi-homed PDU sessions of type IPv6, i.e. PDU sessions with multiple IPv6 prefixes. </w:t>
      </w:r>
      <w:r>
        <w:rPr/>
        <w:t xml:space="preserve">The routing of the uplink traffic flows to different PDU Session Anchors is based </w:t>
      </w:r>
      <w:r>
        <w:rPr>
          <w:lang w:val="en-US"/>
        </w:rPr>
        <w:t>on the source IP prefix of the uplink packets.</w:t>
      </w:r>
    </w:p>
    <w:p>
      <w:pPr>
        <w:pStyle w:val="Normal"/>
        <w:rPr>
          <w:lang w:val="en-US"/>
        </w:rPr>
      </w:pPr>
      <w:r>
        <w:rPr>
          <w:lang w:val="en-US"/>
        </w:rPr>
        <w:t>The SMF may insert an Uplink Classifier or Branching Point, during a PDU session establishment or modification, by provisioning:</w:t>
      </w:r>
    </w:p>
    <w:p>
      <w:pPr>
        <w:pStyle w:val="B1"/>
        <w:rPr>
          <w:lang w:val="en-US"/>
        </w:rPr>
      </w:pPr>
      <w:r>
        <w:rPr>
          <w:lang w:val="en-US"/>
        </w:rPr>
        <w:t>-</w:t>
        <w:tab/>
        <w:t>two or more UL PDRs, with the appropriate Packet Detection Information, and with corresponding FARs to route the uplink traffic flows towards the appropriate PDU Session Anchors;</w:t>
      </w:r>
    </w:p>
    <w:p>
      <w:pPr>
        <w:pStyle w:val="B1"/>
        <w:rPr>
          <w:lang w:val="en-US"/>
        </w:rPr>
      </w:pPr>
      <w:r>
        <w:rPr>
          <w:lang w:val="en-US"/>
        </w:rPr>
        <w:t>-</w:t>
        <w:tab/>
        <w:t>two or more DL PDRs, with the appropriate Packet Detection Information, and with one (or more FARs) to route the downlink traffic flows on the tunnel towards the UE.</w:t>
      </w:r>
    </w:p>
    <w:p>
      <w:pPr>
        <w:pStyle w:val="NO"/>
        <w:rPr>
          <w:lang w:val="en-US"/>
        </w:rPr>
      </w:pPr>
      <w:r>
        <w:rPr>
          <w:lang w:val="en-US"/>
        </w:rPr>
        <w:t>NOTE 1:</w:t>
        <w:tab/>
        <w:t>This uses the generic functionalities of the PFCP protocol described in this specification, with two or more DL PDRs (for the traffic coming from the different PDU session anchors).</w:t>
      </w:r>
    </w:p>
    <w:p>
      <w:pPr>
        <w:pStyle w:val="NO"/>
        <w:rPr>
          <w:lang w:val="en-US"/>
        </w:rPr>
      </w:pPr>
      <w:r>
        <w:rPr>
          <w:lang w:val="en-US"/>
        </w:rPr>
        <w:t>NOTE 2:</w:t>
        <w:tab/>
        <w:t>A UPF acting as an Uplink Classifier or Branching Point can also behave as a PDU Session Anchor for the PDU session.</w:t>
      </w:r>
    </w:p>
    <w:p>
      <w:pPr>
        <w:pStyle w:val="Normal"/>
        <w:rPr>
          <w:lang w:val="en-US"/>
        </w:rPr>
      </w:pPr>
      <w:r>
        <w:rPr>
          <w:lang w:val="en-US"/>
        </w:rPr>
        <w:t>The SMF may remove an Uplink Classifier or Branching Point, during a PDU session modification, by removing the UL (or modifying the FAR associated to the UL PDR) and DL PDRs that were setup for the traffic to/from the PDU Session Anchor(s) to be removed.</w:t>
      </w:r>
    </w:p>
    <w:p>
      <w:pPr>
        <w:pStyle w:val="Heading3"/>
        <w:rPr/>
      </w:pPr>
      <w:bookmarkStart w:id="1632" w:name="_Toc36814121"/>
      <w:bookmarkStart w:id="1633" w:name="_Toc19717134"/>
      <w:bookmarkStart w:id="1634" w:name="_Toc83140538"/>
      <w:bookmarkStart w:id="1635" w:name="_Toc57931088"/>
      <w:bookmarkStart w:id="1636" w:name="_Toc57930458"/>
      <w:bookmarkStart w:id="1637" w:name="_Toc51860691"/>
      <w:bookmarkStart w:id="1638" w:name="_Toc36042797"/>
      <w:bookmarkStart w:id="1639" w:name="_Toc36030877"/>
      <w:bookmarkStart w:id="1640" w:name="_Toc27723811"/>
      <w:bookmarkStart w:id="1641" w:name="_Toc27556894"/>
      <w:bookmarkStart w:id="1642" w:name="_Toc27490601"/>
      <w:bookmarkStart w:id="1643" w:name="_Toc44688970"/>
      <w:bookmarkStart w:id="1644" w:name="_Toc44923724"/>
      <w:r>
        <w:rPr/>
        <w:t>5.</w:t>
      </w:r>
      <w:r>
        <w:rPr>
          <w:lang w:val="en-US"/>
        </w:rPr>
        <w:t>17.3</w:t>
      </w:r>
      <w:r>
        <w:rPr/>
        <w:tab/>
        <w:t xml:space="preserve">Data </w:t>
      </w:r>
      <w:r>
        <w:rPr>
          <w:lang w:val="en-US"/>
        </w:rPr>
        <w:t>f</w:t>
      </w:r>
      <w:r>
        <w:rPr/>
        <w:t>orwarding during handovers between 5GS and EPS</w:t>
      </w:r>
      <w:bookmarkEnd w:id="1632"/>
      <w:bookmarkEnd w:id="1633"/>
      <w:bookmarkEnd w:id="1634"/>
      <w:bookmarkEnd w:id="1635"/>
      <w:bookmarkEnd w:id="1636"/>
      <w:bookmarkEnd w:id="1637"/>
      <w:bookmarkEnd w:id="1638"/>
      <w:bookmarkEnd w:id="1639"/>
      <w:bookmarkEnd w:id="1640"/>
      <w:bookmarkEnd w:id="1641"/>
      <w:bookmarkEnd w:id="1642"/>
      <w:bookmarkEnd w:id="1643"/>
      <w:bookmarkEnd w:id="1644"/>
    </w:p>
    <w:p>
      <w:pPr>
        <w:pStyle w:val="Normal"/>
        <w:rPr/>
      </w:pPr>
      <w:r>
        <w:rPr/>
        <w:t>Downlink data may be forwarded during an inter-system handover between 5GS and EPS using direct or indirect data forwarding.</w:t>
      </w:r>
    </w:p>
    <w:p>
      <w:pPr>
        <w:pStyle w:val="NO"/>
        <w:rPr/>
      </w:pPr>
      <w:r>
        <w:rPr/>
        <w:t>NOTE:</w:t>
        <w:tab/>
        <w:t>Uplink data is not forwarded during an inter-system handover between 5GS and EPS in this release of the specification.</w:t>
      </w:r>
    </w:p>
    <w:p>
      <w:pPr>
        <w:pStyle w:val="Normal"/>
        <w:rPr/>
      </w:pPr>
      <w:r>
        <w:rPr/>
        <w:t>Direct data forwarding is performed directly between the source and target RAN, without the involvement of any UPF to forward the data.</w:t>
      </w:r>
    </w:p>
    <w:p>
      <w:pPr>
        <w:pStyle w:val="Normal"/>
        <w:rPr/>
      </w:pPr>
      <w:r>
        <w:rPr/>
        <w:t>Indirect data forwarding during handovers between 5GS and EPS is supported as follows (see 3GPP TS 38.300 [42]):</w:t>
      </w:r>
    </w:p>
    <w:p>
      <w:pPr>
        <w:pStyle w:val="B1"/>
        <w:rPr/>
      </w:pPr>
      <w:r>
        <w:rPr/>
        <w:t>-</w:t>
        <w:tab/>
        <w:t>For 5G to 4G handover, the source NG-RAN node sends one or several end markers including one QFI of those QoS flows mapped to the same E-RAB and sends the end marker packets to the UPF over the PDU session tunnel. UPF removes the QFI and maps to an appropriate E-RAB tunnel towards SGW.</w:t>
      </w:r>
    </w:p>
    <w:p>
      <w:pPr>
        <w:pStyle w:val="B1"/>
        <w:rPr/>
      </w:pPr>
      <w:r>
        <w:rPr/>
        <w:t>-</w:t>
        <w:tab/>
        <w:t>For 4G to 5G handover, the source eNB forwards the received end markers in the EPS bearer tunnel to the SGW which forwards them to the UPF. The UPF adds one QFI among the QoS flows mapped to that E-RAB to the end markers and sends those end markers to the target NG-RAN node in the per PDU session tunnel.</w:t>
      </w:r>
    </w:p>
    <w:p>
      <w:pPr>
        <w:pStyle w:val="Normal"/>
        <w:rPr/>
      </w:pPr>
      <w:r>
        <w:rPr/>
        <w:t>To forward data (G-PDUs and End Marker packets) during a 5GS to EPS handover, the SMF shall:</w:t>
      </w:r>
    </w:p>
    <w:p>
      <w:pPr>
        <w:pStyle w:val="B1"/>
        <w:rPr/>
      </w:pPr>
      <w:r>
        <w:rPr/>
        <w:t>-</w:t>
        <w:tab/>
        <w:t>provision one PDR per E-RAB (that supports data forwarding for at least one QoS flow), with the list of QFIs that are mapped to the E-RAB;</w:t>
      </w:r>
    </w:p>
    <w:p>
      <w:pPr>
        <w:pStyle w:val="B1"/>
        <w:rPr/>
      </w:pPr>
      <w:r>
        <w:rPr/>
        <w:t>-</w:t>
        <w:tab/>
        <w:t xml:space="preserve">request the UPF to remove the GTP-U PDU Session Container extension header (including the QFI) from the data by including the </w:t>
      </w:r>
      <w:r>
        <w:rPr>
          <w:lang w:eastAsia="zh-CN"/>
        </w:rPr>
        <w:t>GTP-U Extension Header Deletion field set to 'PDU Session Container' in the Outer Header Removal IE of the PDR(s);</w:t>
      </w:r>
    </w:p>
    <w:p>
      <w:pPr>
        <w:pStyle w:val="B1"/>
        <w:rPr/>
      </w:pPr>
      <w:r>
        <w:rPr/>
        <w:t>-</w:t>
        <w:tab/>
        <w:t>associate to each PDR a FAR to forward the data to the GTP-U tunnel of the corresponding E-RAB, i.e. with an Outer Header Creation IE containing the F-TEID of the (forwarding) SGW for the corresponding forwarding GTP-U tunnel</w:t>
      </w:r>
      <w:r>
        <w:rPr>
          <w:lang w:val="en-US"/>
        </w:rPr>
        <w:t>.</w:t>
      </w:r>
    </w:p>
    <w:p>
      <w:pPr>
        <w:pStyle w:val="Normal"/>
        <w:rPr/>
      </w:pPr>
      <w:r>
        <w:rPr/>
        <w:t>To forward data (G-PDUs and End Marker packets) during an EPS to 5GS handover, the SMF shall:</w:t>
      </w:r>
    </w:p>
    <w:p>
      <w:pPr>
        <w:pStyle w:val="B1"/>
        <w:rPr/>
      </w:pPr>
      <w:r>
        <w:rPr/>
        <w:t>-</w:t>
        <w:tab/>
        <w:t>provision one PDR per E-RAB (that supports data forwarding for at least one QoS flow);</w:t>
      </w:r>
    </w:p>
    <w:p>
      <w:pPr>
        <w:pStyle w:val="B1"/>
        <w:rPr/>
      </w:pPr>
      <w:r>
        <w:rPr/>
        <w:t>-</w:t>
        <w:tab/>
        <w:t xml:space="preserve">create and associate one QER with each PDR, including the </w:t>
      </w:r>
      <w:r>
        <w:rPr>
          <w:lang w:eastAsia="zh-CN"/>
        </w:rPr>
        <w:t>QFI IE set to the QFI value of one of the QoS flows mapped to the E-RAB, to request the UPF to insert a GTP-U PDU Session Container extension header including the QFI;</w:t>
      </w:r>
    </w:p>
    <w:p>
      <w:pPr>
        <w:pStyle w:val="B1"/>
        <w:rPr/>
      </w:pPr>
      <w:r>
        <w:rPr/>
        <w:t>-</w:t>
        <w:tab/>
        <w:t>create one FAR for each data forwarding tunnel in 5GS (i.e. per PDU session), with an Outer Header Creation IE containing the F-TEID of the target NG-RAN for the corresponding forwarding GTP-U tunnel;</w:t>
      </w:r>
    </w:p>
    <w:p>
      <w:pPr>
        <w:pStyle w:val="B1"/>
        <w:rPr/>
      </w:pPr>
      <w:r>
        <w:rPr/>
        <w:t>-</w:t>
        <w:tab/>
        <w:t>associate each PDR to the corresponding FAR (i.e. to forward the data of each E-RAB to the data forwarding tunnel of the corresponding PDU session).</w:t>
      </w:r>
    </w:p>
    <w:p>
      <w:pPr>
        <w:pStyle w:val="Heading2"/>
        <w:rPr/>
      </w:pPr>
      <w:bookmarkStart w:id="1645" w:name="_Toc83140539"/>
      <w:bookmarkStart w:id="1646" w:name="_Toc57931089"/>
      <w:bookmarkStart w:id="1647" w:name="_Toc57930459"/>
      <w:bookmarkStart w:id="1648" w:name="_Toc51860692"/>
      <w:bookmarkStart w:id="1649" w:name="_Toc44923725"/>
      <w:bookmarkStart w:id="1650" w:name="_Toc44688971"/>
      <w:bookmarkStart w:id="1651" w:name="_Toc36814122"/>
      <w:bookmarkStart w:id="1652" w:name="_Toc36042798"/>
      <w:bookmarkStart w:id="1653" w:name="_Toc36030878"/>
      <w:bookmarkStart w:id="1654" w:name="_Toc27723812"/>
      <w:bookmarkStart w:id="1655" w:name="_Toc27556895"/>
      <w:bookmarkStart w:id="1656" w:name="_Toc27490602"/>
      <w:bookmarkStart w:id="1657" w:name="_Toc19717135"/>
      <w:r>
        <w:rPr/>
        <w:t>5.18</w:t>
        <w:tab/>
        <w:t>Enhanced PFCP Association Release</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p>
    <w:p>
      <w:pPr>
        <w:pStyle w:val="Heading3"/>
        <w:rPr/>
      </w:pPr>
      <w:bookmarkStart w:id="1658" w:name="_Toc51860693"/>
      <w:bookmarkStart w:id="1659" w:name="_Toc83140540"/>
      <w:bookmarkStart w:id="1660" w:name="_Toc57931090"/>
      <w:bookmarkStart w:id="1661" w:name="_Toc44923726"/>
      <w:bookmarkStart w:id="1662" w:name="_Toc57930460"/>
      <w:bookmarkStart w:id="1663" w:name="_Toc36042799"/>
      <w:bookmarkStart w:id="1664" w:name="_Toc36814123"/>
      <w:bookmarkStart w:id="1665" w:name="_Toc44688972"/>
      <w:bookmarkStart w:id="1666" w:name="OLE_LINK86"/>
      <w:bookmarkStart w:id="1667" w:name="_Toc27490603"/>
      <w:bookmarkStart w:id="1668" w:name="_Toc27723813"/>
      <w:bookmarkStart w:id="1669" w:name="_Toc36030879"/>
      <w:bookmarkStart w:id="1670" w:name="_Toc27556896"/>
      <w:bookmarkStart w:id="1671" w:name="_Toc19717136"/>
      <w:r>
        <w:rPr/>
        <w:t>5.18.1</w:t>
        <w:tab/>
        <w:t>General</w:t>
      </w:r>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pPr>
        <w:pStyle w:val="Normal"/>
        <w:rPr/>
      </w:pPr>
      <w:r>
        <w:rPr/>
        <w:t>To ensure no loss of usage reports and signalling efficiency, during a PFCP Association Release procedure, which is either initiated by CP function, or upon request from the UP function, the CP function and UP function may support the Enhanced PFCP Association Release feature (EPFAR) as described below.</w:t>
      </w:r>
    </w:p>
    <w:p>
      <w:pPr>
        <w:pStyle w:val="Normal"/>
        <w:rPr/>
      </w:pPr>
      <w:r>
        <w:rPr/>
        <w:t>When both the CP function and the UP function support the EPFAR feature, and when the CP (or UP) function determines that the PFCP association is to be released, the CP (or UP) function shall send a PFCP Association Update Request message with a "</w:t>
      </w:r>
      <w:bookmarkStart w:id="1672" w:name="OLE_LINK87"/>
      <w:r>
        <w:rPr/>
        <w:t>PFCP Association Release Preparation Start</w:t>
      </w:r>
      <w:bookmarkEnd w:id="1672"/>
      <w:r>
        <w:rPr/>
        <w:t>" flag to inform the peer UP (or CP) function that the PFCP Association is going to be released and the final non-zero usage reports are to be collected for these PFCP sessions which will be affected by PFCP association release.</w:t>
      </w:r>
    </w:p>
    <w:p>
      <w:pPr>
        <w:pStyle w:val="Normal"/>
        <w:rPr/>
      </w:pPr>
      <w:r>
        <w:rPr/>
        <w:t>The CP function should stop establishing new PFCP sessions in the UP function after receiving or sending a PFCP Association Release Preparation Start indication.</w:t>
      </w:r>
      <w:r>
        <w:rPr>
          <w:lang w:eastAsia="zh-CN"/>
        </w:rPr>
        <w:t xml:space="preserve"> The CP(or UP) function shall send a PFCP Association Update Response with a successful cause value to the peer.</w:t>
      </w:r>
    </w:p>
    <w:p>
      <w:pPr>
        <w:pStyle w:val="Normal"/>
        <w:rPr/>
      </w:pPr>
      <w:r>
        <w:rPr/>
        <w:t xml:space="preserve">Then the UP function shall initiate the PFCP Session Release procedure as specified in clause 5.18.2 by sending one or more PFCP Session Report Request messages for </w:t>
      </w:r>
      <w:r>
        <w:rPr>
          <w:lang w:val="en-US"/>
        </w:rPr>
        <w:t>the PFCP sessions affected by the release of the PFCP association and that have non-zero usage reports to be reported. In the PFCP Session Report Request message, the UP function shall:</w:t>
      </w:r>
    </w:p>
    <w:p>
      <w:pPr>
        <w:pStyle w:val="B1"/>
        <w:rPr/>
      </w:pPr>
      <w:r>
        <w:rPr>
          <w:lang w:val="en-US"/>
        </w:rPr>
        <w:t>-</w:t>
        <w:tab/>
        <w:t xml:space="preserve">set the Usage Report Trigger to TEBUR </w:t>
      </w:r>
      <w:r>
        <w:rPr/>
        <w:t>(Termination By UP function Report) for the usage reports being reported; and</w:t>
      </w:r>
    </w:p>
    <w:p>
      <w:pPr>
        <w:pStyle w:val="B1"/>
        <w:rPr/>
      </w:pPr>
      <w:r>
        <w:rPr>
          <w:lang w:val="en-US"/>
        </w:rPr>
        <w:t>-</w:t>
        <w:tab/>
        <w:t>set the PSDBU (</w:t>
      </w:r>
      <w:r>
        <w:rPr/>
        <w:t>PFCP Session Deleted By the UP function</w:t>
      </w:r>
      <w:r>
        <w:rPr>
          <w:lang w:val="en-US"/>
        </w:rPr>
        <w:t>) flag to "1" to indicate to the CP function that the PFCP Session is being deleted in the UP function and the usage reports included in the message are the final usage reports for the given PFCP Session, if this is the last PFCP Session Report Request message sent for the PFCP session.</w:t>
      </w:r>
    </w:p>
    <w:p>
      <w:pPr>
        <w:pStyle w:val="Normal"/>
        <w:rPr/>
      </w:pPr>
      <w:r>
        <w:rPr>
          <w:lang w:val="en-US"/>
        </w:rPr>
        <w:t>When the UP function has sent all the non-zero usage reports for the PFCP sessions affected by the release of the PFCP Association, the UP function shall send a PFCP Association Update Request with the flag URSS (</w:t>
      </w:r>
      <w:r>
        <w:rPr/>
        <w:t>non-zero Usage Reports for the affected PFCP Sessions Sent)</w:t>
      </w:r>
      <w:r>
        <w:rPr>
          <w:lang w:val="en-US"/>
        </w:rPr>
        <w:t xml:space="preserve"> set to "1" to indicate to the CP function that all non-zero usage reports for the affected PFCP sessions have been sent to the CP function and the corresponding PFCP sessions in the UP function have been locally deleted.</w:t>
      </w:r>
      <w:r>
        <w:rPr>
          <w:lang w:val="en-US" w:eastAsia="zh-CN"/>
        </w:rPr>
        <w:t xml:space="preserve"> The CP function shall then send a PFCP Association Update Response with a </w:t>
      </w:r>
      <w:r>
        <w:rPr>
          <w:lang w:eastAsia="zh-CN"/>
        </w:rPr>
        <w:t xml:space="preserve">successful cause to the peer to indicate the </w:t>
      </w:r>
      <w:r>
        <w:rPr/>
        <w:t>PFCP Association Update Request is handled successfully</w:t>
      </w:r>
      <w:r>
        <w:rPr>
          <w:lang w:eastAsia="zh-CN"/>
        </w:rPr>
        <w:t>.</w:t>
      </w:r>
    </w:p>
    <w:p>
      <w:pPr>
        <w:pStyle w:val="Normal"/>
        <w:rPr>
          <w:lang w:val="en-US"/>
        </w:rPr>
      </w:pPr>
      <w:r>
        <w:rPr>
          <w:lang w:val="en-US"/>
        </w:rPr>
        <w:t>The CP function shall then send a PFCP Association Release Request to release the PFCP Association as specified in clause 6.2.8.</w:t>
      </w:r>
    </w:p>
    <w:p>
      <w:pPr>
        <w:pStyle w:val="Heading3"/>
        <w:rPr/>
      </w:pPr>
      <w:bookmarkStart w:id="1673" w:name="_Toc51860694"/>
      <w:bookmarkStart w:id="1674" w:name="_Toc19717137"/>
      <w:bookmarkStart w:id="1675" w:name="_Toc83140541"/>
      <w:bookmarkStart w:id="1676" w:name="_Toc57931091"/>
      <w:bookmarkStart w:id="1677" w:name="_Toc57930461"/>
      <w:bookmarkStart w:id="1678" w:name="_Toc44923727"/>
      <w:bookmarkStart w:id="1679" w:name="_Toc44688973"/>
      <w:bookmarkStart w:id="1680" w:name="_Toc36814124"/>
      <w:bookmarkStart w:id="1681" w:name="_Toc27723814"/>
      <w:bookmarkStart w:id="1682" w:name="_Toc27556897"/>
      <w:bookmarkStart w:id="1683" w:name="_Toc27490604"/>
      <w:bookmarkStart w:id="1684" w:name="_Toc36042800"/>
      <w:bookmarkStart w:id="1685" w:name="_Toc36030880"/>
      <w:r>
        <w:rPr/>
        <w:t>5.18.2</w:t>
        <w:tab/>
        <w:t>UP Function Initiated PFCP Session Release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p>
    <w:p>
      <w:pPr>
        <w:pStyle w:val="Normal"/>
        <w:rPr/>
      </w:pPr>
      <w:r>
        <w:rPr/>
        <w:t>When the UP function needs delete a PFCP sesssion, e.g. during the Enhanced PFCP Association Release as described in clause 5.18.1 or when it detects an error or partial failure, the UP function shall:</w:t>
      </w:r>
    </w:p>
    <w:p>
      <w:pPr>
        <w:pStyle w:val="B1"/>
        <w:rPr/>
      </w:pPr>
      <w:r>
        <w:rPr/>
        <w:t>-</w:t>
        <w:tab/>
        <w:t>send one or more PFCP Session Report Request messages for this PFCP session;</w:t>
      </w:r>
    </w:p>
    <w:p>
      <w:pPr>
        <w:pStyle w:val="B1"/>
        <w:rPr/>
      </w:pPr>
      <w:r>
        <w:rPr/>
        <w:t>-</w:t>
        <w:tab/>
      </w:r>
      <w:r>
        <w:rPr>
          <w:lang w:val="en-US"/>
        </w:rPr>
        <w:t>set the Report Type to "USAR" (Usage Report) if there is non-zero usage report for the PFCP session, or set the Report Type to "UISR" if there is no usage report to send (e.g. for a session without an URR provisioned or with an URR provisioned but with only null usage measurements);</w:t>
      </w:r>
    </w:p>
    <w:p>
      <w:pPr>
        <w:pStyle w:val="B1"/>
        <w:rPr/>
      </w:pPr>
      <w:r>
        <w:rPr>
          <w:lang w:val="en-US"/>
        </w:rPr>
        <w:t>-</w:t>
        <w:tab/>
        <w:t xml:space="preserve">set the Usage Report Trigger to "TEBUR" for non-zero usage report(s), if usage reports are included in the </w:t>
      </w:r>
      <w:r>
        <w:rPr/>
        <w:t>PFCP Session Report Request message(s); and</w:t>
      </w:r>
    </w:p>
    <w:p>
      <w:pPr>
        <w:pStyle w:val="B1"/>
        <w:rPr>
          <w:lang w:val="en-US"/>
        </w:rPr>
      </w:pPr>
      <w:r>
        <w:rPr>
          <w:lang w:val="en-US"/>
        </w:rPr>
        <w:t>-</w:t>
        <w:tab/>
        <w:t>set the PSDBU flag to "1" to indicate to the CP function that the PFCP session is being deleted, in the last PFCP Session Report Request message sent for that PFCP session.</w:t>
      </w:r>
    </w:p>
    <w:p>
      <w:pPr>
        <w:pStyle w:val="NO"/>
        <w:rPr>
          <w:rFonts w:eastAsia="Batang"/>
          <w:lang w:eastAsia="ko-KR"/>
        </w:rPr>
      </w:pPr>
      <w:r>
        <w:rPr>
          <w:rFonts w:eastAsia="Batang"/>
          <w:lang w:eastAsia="ko-KR"/>
        </w:rPr>
        <w:t>NOTE:</w:t>
        <w:tab/>
        <w:t>The UP Function can release one or more PFCP Sessions (without tearing down the entire PFCP Association) when there is a partial failure in the UP Function.</w:t>
      </w:r>
    </w:p>
    <w:p>
      <w:pPr>
        <w:pStyle w:val="Heading2"/>
        <w:rPr/>
      </w:pPr>
      <w:bookmarkStart w:id="1686" w:name="_Toc51860695"/>
      <w:bookmarkStart w:id="1687" w:name="_Toc44923728"/>
      <w:bookmarkStart w:id="1688" w:name="_Toc19717138"/>
      <w:bookmarkStart w:id="1689" w:name="_Toc83140542"/>
      <w:bookmarkStart w:id="1690" w:name="_Toc57931092"/>
      <w:bookmarkStart w:id="1691" w:name="_Toc57930462"/>
      <w:bookmarkStart w:id="1692" w:name="_Toc44688974"/>
      <w:bookmarkStart w:id="1693" w:name="_Toc36042801"/>
      <w:bookmarkStart w:id="1694" w:name="_Toc36030881"/>
      <w:bookmarkStart w:id="1695" w:name="_Toc27723815"/>
      <w:bookmarkStart w:id="1696" w:name="_Toc27556898"/>
      <w:bookmarkStart w:id="1697" w:name="_Toc27490605"/>
      <w:bookmarkStart w:id="1698" w:name="_Toc36814125"/>
      <w:r>
        <w:rPr/>
        <w:t>5.</w:t>
      </w:r>
      <w:r>
        <w:rPr>
          <w:lang w:val="en-US"/>
        </w:rPr>
        <w:t>19</w:t>
      </w:r>
      <w:r>
        <w:rPr/>
        <w:tab/>
        <w:t>Activation and Deactivation of Pre-defined PDRs</w:t>
      </w:r>
      <w:bookmarkEnd w:id="1686"/>
      <w:bookmarkEnd w:id="1687"/>
      <w:bookmarkEnd w:id="1688"/>
      <w:bookmarkEnd w:id="1689"/>
      <w:bookmarkEnd w:id="1690"/>
      <w:bookmarkEnd w:id="1691"/>
      <w:bookmarkEnd w:id="1692"/>
      <w:bookmarkEnd w:id="1693"/>
      <w:bookmarkEnd w:id="1694"/>
      <w:bookmarkEnd w:id="1695"/>
      <w:bookmarkEnd w:id="1696"/>
      <w:bookmarkEnd w:id="1697"/>
      <w:bookmarkEnd w:id="1698"/>
    </w:p>
    <w:p>
      <w:pPr>
        <w:pStyle w:val="Normal"/>
        <w:rPr/>
      </w:pPr>
      <w:r>
        <w:rPr/>
        <w:t xml:space="preserve">To reduce the signalling overhead for establishing a PFCP session (for a PDU session or a PDN connection) and improve the signalling efficiency, </w:t>
      </w:r>
      <w:r>
        <w:rPr>
          <w:lang w:val="en-US"/>
        </w:rPr>
        <w:t xml:space="preserve">the CP and UP functions may support </w:t>
      </w:r>
      <w:r>
        <w:rPr/>
        <w:t>the Activation and Deactivation of a Pre-defined PDR (ADPDP) feature as described below</w:t>
      </w:r>
      <w:r>
        <w:rPr>
          <w:lang w:val="en-US"/>
        </w:rPr>
        <w:t>.</w:t>
      </w:r>
    </w:p>
    <w:p>
      <w:pPr>
        <w:pStyle w:val="Normal"/>
        <w:rPr/>
      </w:pPr>
      <w:r>
        <w:rPr/>
        <w:t>When both the CP function and the UP function support the ADPDP feature</w:t>
      </w:r>
      <w:r>
        <w:rPr>
          <w:lang w:val="en-US"/>
        </w:rPr>
        <w:t>, the CP function may activate one or more pre-defined PDRs for a PFCP session during a PFCP Session Establishment or a PFCP Session Modification procedure. A pre-defined PDR shall be configured in the UP function before it can be activated in a PFCP session.</w:t>
      </w:r>
    </w:p>
    <w:p>
      <w:pPr>
        <w:pStyle w:val="Normal"/>
        <w:rPr>
          <w:lang w:val="en-US"/>
        </w:rPr>
      </w:pPr>
      <w:r>
        <w:rPr>
          <w:lang w:val="en-US"/>
        </w:rPr>
        <w:t>A pre-defined PDR may contain all the necessary packets detection information to identify a service data flow or application traffic which may be common to many PFCP sessions, and it may be configured in the UPF associated with a pre-defined FAR, one or more pre-defined QER(s), and/or one or more pre-defined URR(s).</w:t>
      </w:r>
    </w:p>
    <w:p>
      <w:pPr>
        <w:pStyle w:val="Normal"/>
        <w:rPr>
          <w:lang w:val="en-US"/>
        </w:rPr>
      </w:pPr>
      <w:r>
        <w:rPr>
          <w:lang w:val="en-US"/>
        </w:rPr>
        <w:t>Any PFCP session specific information, e.g. traffic endpoint information, may not be part of a pre-defined PDR and is provisioned before or during the activation of the pre-defined PDR.</w:t>
      </w:r>
    </w:p>
    <w:p>
      <w:pPr>
        <w:pStyle w:val="Normal"/>
        <w:rPr>
          <w:lang w:val="en-US"/>
        </w:rPr>
      </w:pPr>
      <w:r>
        <w:rPr>
          <w:lang w:val="en-US"/>
        </w:rPr>
        <w:t>To activate one or more pre-defined PDR(s), the CP function shall provide one or more Activate Predefined Rules IE(s) in a Create PDR IE in a PFCP Session Establishment Request, or in a Create PDR IE or an Update PDR IE in a PFCP Session Modification Request message, that references a pre-defined PDR configured in the UP function, with the following information in the Create PDR or Update PDR IE:</w:t>
      </w:r>
    </w:p>
    <w:p>
      <w:pPr>
        <w:pStyle w:val="B1"/>
        <w:rPr/>
      </w:pPr>
      <w:r>
        <w:rPr/>
        <w:t>-</w:t>
        <w:tab/>
        <w:t>the traffic endpoint that the traffic shall match (e.g. Local F-TEID, UE IP Address or Traffic Endpoint ID);</w:t>
      </w:r>
    </w:p>
    <w:p>
      <w:pPr>
        <w:pStyle w:val="B1"/>
        <w:rPr/>
      </w:pPr>
      <w:r>
        <w:rPr/>
        <w:t>-</w:t>
        <w:tab/>
        <w:t>optionally the QFI that the traffic shall match, e.g. for a UL PDR where UL QoS flow binding verification is required (see clause 5.4.2);</w:t>
      </w:r>
    </w:p>
    <w:p>
      <w:pPr>
        <w:pStyle w:val="B1"/>
        <w:rPr/>
      </w:pPr>
      <w:r>
        <w:rPr/>
        <w:t>-</w:t>
        <w:tab/>
        <w:t>the precedence to be applied by the UP function among all PDRs of the PFCP session;</w:t>
      </w:r>
    </w:p>
    <w:p>
      <w:pPr>
        <w:pStyle w:val="B1"/>
        <w:rPr/>
      </w:pPr>
      <w:r>
        <w:rPr/>
        <w:t>-</w:t>
        <w:tab/>
        <w:t xml:space="preserve">optionally, an FAR </w:t>
      </w:r>
      <w:r>
        <w:rPr>
          <w:lang w:val="en-US"/>
        </w:rPr>
        <w:t xml:space="preserve">containing instructions related to the processing of the packets </w:t>
      </w:r>
      <w:r>
        <w:rPr/>
        <w:t>matching the pre-defined PDR(s); when present, the UP function shall enforce it instead of the one defined in the pre-defined PDR(s) if any;</w:t>
      </w:r>
    </w:p>
    <w:p>
      <w:pPr>
        <w:pStyle w:val="B1"/>
        <w:rPr/>
      </w:pPr>
      <w:r>
        <w:rPr/>
        <w:t>-</w:t>
        <w:tab/>
        <w:t>optionally, one or more URRs to be used in addition to any URR(s) specified in the pre-defined PDR(s) (e.g. for session level Usage Monitoring);</w:t>
      </w:r>
    </w:p>
    <w:p>
      <w:pPr>
        <w:pStyle w:val="B1"/>
        <w:rPr/>
      </w:pPr>
      <w:r>
        <w:rPr/>
        <w:t>-</w:t>
        <w:tab/>
        <w:t>optionally, one or more QERs to be applied in addition to any QER(s) specified in the pre-defined PDR (e.g. for APN-AMBR enforcement).</w:t>
      </w:r>
    </w:p>
    <w:p>
      <w:pPr>
        <w:pStyle w:val="Normal"/>
        <w:rPr/>
      </w:pPr>
      <w:r>
        <w:rPr/>
        <w:t>When a pre-defined PDR is activated for a given PDR, an incoming packet matches the PDR if it matches the traffic endpoint, and the QFI if provisioned and one of the activated pre-defined PDR(s).</w:t>
      </w:r>
    </w:p>
    <w:p>
      <w:pPr>
        <w:pStyle w:val="Normal"/>
        <w:rPr>
          <w:lang w:val="en-US"/>
        </w:rPr>
      </w:pPr>
      <w:r>
        <w:rPr>
          <w:lang w:val="en-US"/>
        </w:rPr>
        <w:t>The CP function may update the use of pre-defined PDRs that are already activated in a PFCP session by including one or more Activate Predefined Rules IE(s) or Deactivate Predefined Rules IE(s) in a PFCP Session Modification Request and/or by updating the parameters provisioned in the PDR.</w:t>
      </w:r>
    </w:p>
    <w:p>
      <w:pPr>
        <w:pStyle w:val="NO"/>
        <w:rPr/>
      </w:pPr>
      <w:r>
        <w:rPr/>
        <w:t>NOTE:</w:t>
        <w:tab/>
        <w:t>The CP function cannot change a pre-defined PDR via PFCP session related procedure.</w:t>
      </w:r>
    </w:p>
    <w:p>
      <w:pPr>
        <w:pStyle w:val="Normal"/>
        <w:rPr>
          <w:lang w:val="en-US"/>
        </w:rPr>
      </w:pPr>
      <w:r>
        <w:rPr>
          <w:lang w:val="en-US"/>
        </w:rPr>
        <w:t>The CP function may deactivate a pre-defined PDR that is already activated in a PFCP session by including the Deactivate Predefined Rules IE in a PFCP Session Modification Request requesting to deactivate the predefined PDR(s).</w:t>
      </w:r>
    </w:p>
    <w:p>
      <w:pPr>
        <w:pStyle w:val="Normal"/>
        <w:rPr>
          <w:lang w:val="en-US"/>
        </w:rPr>
      </w:pPr>
      <w:r>
        <w:rPr>
          <w:lang w:val="en-US"/>
        </w:rPr>
        <w:t>In addition, this feature allows to define a group of pre-defined PDRs which can be activated, updated, and deactivated together. This allows the CP function to further optimize the signaling towards the UP function.</w:t>
      </w:r>
    </w:p>
    <w:p>
      <w:pPr>
        <w:pStyle w:val="Normal"/>
        <w:rPr>
          <w:lang w:val="en-US"/>
        </w:rPr>
      </w:pPr>
      <w:r>
        <w:rPr>
          <w:lang w:val="en-US"/>
        </w:rPr>
        <w:t>To activate, update, or deactivate a group of pre-defined PDRs, the CP shall follow the same procedure as for activating, updating, and deactivating a pre-defined PDR, but it shall use an Activate Predefined Rules IE that refers to a group of pre-defined PDRs.</w:t>
      </w:r>
    </w:p>
    <w:p>
      <w:pPr>
        <w:pStyle w:val="Heading2"/>
        <w:rPr/>
      </w:pPr>
      <w:bookmarkStart w:id="1699" w:name="_Toc44923729"/>
      <w:bookmarkStart w:id="1700" w:name="_Toc19717139"/>
      <w:bookmarkStart w:id="1701" w:name="_Toc83140543"/>
      <w:bookmarkStart w:id="1702" w:name="_Toc57931093"/>
      <w:bookmarkStart w:id="1703" w:name="_Toc57930463"/>
      <w:bookmarkStart w:id="1704" w:name="_Toc51860696"/>
      <w:bookmarkStart w:id="1705" w:name="_Toc44688975"/>
      <w:bookmarkStart w:id="1706" w:name="_Toc36030882"/>
      <w:bookmarkStart w:id="1707" w:name="_Toc27723816"/>
      <w:bookmarkStart w:id="1708" w:name="_Toc27556899"/>
      <w:bookmarkStart w:id="1709" w:name="_Toc27490606"/>
      <w:bookmarkStart w:id="1710" w:name="_Toc36814126"/>
      <w:bookmarkStart w:id="1711" w:name="_Toc36042802"/>
      <w:r>
        <w:rPr/>
        <w:t>5.20</w:t>
        <w:tab/>
        <w:t>Support of Access Traffic Steering, Switching and Splitting for 5GC</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p>
    <w:p>
      <w:pPr>
        <w:pStyle w:val="Heading3"/>
        <w:rPr/>
      </w:pPr>
      <w:bookmarkStart w:id="1712" w:name="_Toc51860697"/>
      <w:bookmarkStart w:id="1713" w:name="_Toc44688976"/>
      <w:bookmarkStart w:id="1714" w:name="_Toc19717140"/>
      <w:bookmarkStart w:id="1715" w:name="_Toc83140544"/>
      <w:bookmarkStart w:id="1716" w:name="_Toc57931094"/>
      <w:bookmarkStart w:id="1717" w:name="_Toc57930464"/>
      <w:bookmarkStart w:id="1718" w:name="_Toc36042803"/>
      <w:bookmarkStart w:id="1719" w:name="_Toc44923730"/>
      <w:bookmarkStart w:id="1720" w:name="_Toc36030883"/>
      <w:bookmarkStart w:id="1721" w:name="_Toc27723817"/>
      <w:bookmarkStart w:id="1722" w:name="_Toc27556900"/>
      <w:bookmarkStart w:id="1723" w:name="_Toc27490607"/>
      <w:bookmarkStart w:id="1724" w:name="_Toc36814127"/>
      <w:r>
        <w:rPr/>
        <w:t>5.20.1</w:t>
        <w:tab/>
        <w:t>General</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p>
    <w:p>
      <w:pPr>
        <w:pStyle w:val="Normal"/>
        <w:rPr/>
      </w:pPr>
      <w:r>
        <w:rPr/>
        <w:t>The Access Traffic Steering, Switching and Splitting (ATSSS) feature enables the support of Multi-Access (MA) PDU sessions, using one 3GPP access network or one non-3GPP access network at a time, or simultaneously using one 3GPP access network and one non-3GPP access network as defined in clauses 4.2.10 and 5.32 of 3GPP TS 23.501 [28].</w:t>
      </w:r>
    </w:p>
    <w:p>
      <w:pPr>
        <w:pStyle w:val="Normal"/>
        <w:rPr/>
      </w:pPr>
      <w:r>
        <w:rPr/>
        <w:t>The non-3GPP access network may be an untrusted non-3GPP access network, a trusted non-3GPP access network or a wireline 5G access network. The support of the ATSSS feature is optional for the SMF and the UPF.</w:t>
      </w:r>
    </w:p>
    <w:p>
      <w:pPr>
        <w:pStyle w:val="Normal"/>
        <w:rPr/>
      </w:pPr>
      <w:r>
        <w:rPr/>
        <w:t xml:space="preserve">When establishing a PFCP session for a MA PDU session, the SMF (H-SMF for a HR PDU session) shall select a PSA (UPF) supporting ATSSS </w:t>
      </w:r>
      <w:r>
        <w:rPr>
          <w:lang w:val="en-US"/>
        </w:rPr>
        <w:t xml:space="preserve">(see </w:t>
      </w:r>
      <w:r>
        <w:rPr/>
        <w:t>MPTCP and ATSSS-LL flags in UP Function Features, Table 8.2.25-1), i.e. ATSSS-LL, MPTCP or both, and it shall provision in the PSA one Multi-Access Rule (MAR) for every downlink PDR matching non-GBR traffic sent towards the UE. See clause 5.2.7 for the handling of a MAR.</w:t>
      </w:r>
    </w:p>
    <w:p>
      <w:pPr>
        <w:pStyle w:val="Normal"/>
        <w:rPr/>
      </w:pPr>
      <w:r>
        <w:rPr/>
        <w:t>Distinct N3/N9 tunnels are established for each access network.</w:t>
      </w:r>
    </w:p>
    <w:p>
      <w:pPr>
        <w:pStyle w:val="Heading3"/>
        <w:rPr/>
      </w:pPr>
      <w:bookmarkStart w:id="1725" w:name="_Toc36042804"/>
      <w:bookmarkStart w:id="1726" w:name="_Toc36814128"/>
      <w:bookmarkStart w:id="1727" w:name="_Toc57931095"/>
      <w:bookmarkStart w:id="1728" w:name="_Toc57930465"/>
      <w:bookmarkStart w:id="1729" w:name="_Toc51860698"/>
      <w:bookmarkStart w:id="1730" w:name="_Toc44923731"/>
      <w:bookmarkStart w:id="1731" w:name="_Toc83140545"/>
      <w:bookmarkStart w:id="1732" w:name="_Toc36030884"/>
      <w:bookmarkStart w:id="1733" w:name="_Toc44688977"/>
      <w:bookmarkStart w:id="1734" w:name="_Toc27556901"/>
      <w:bookmarkStart w:id="1735" w:name="_Toc27490608"/>
      <w:bookmarkStart w:id="1736" w:name="_Toc19717141"/>
      <w:bookmarkStart w:id="1737" w:name="_Toc27723818"/>
      <w:r>
        <w:rPr/>
        <w:t>5</w:t>
      </w:r>
      <w:bookmarkStart w:id="1738" w:name="_Toc27723820"/>
      <w:bookmarkStart w:id="1739" w:name="_Toc27556903"/>
      <w:bookmarkStart w:id="1740" w:name="_Toc27490610"/>
      <w:bookmarkStart w:id="1741" w:name="_Toc19717142"/>
      <w:bookmarkEnd w:id="1734"/>
      <w:bookmarkEnd w:id="1735"/>
      <w:bookmarkEnd w:id="1736"/>
      <w:bookmarkEnd w:id="1737"/>
      <w:r>
        <w:rPr/>
        <w:t>.20.2</w:t>
        <w:tab/>
        <w:t>MPTCP functionality</w:t>
      </w:r>
      <w:bookmarkEnd w:id="1725"/>
      <w:bookmarkEnd w:id="1726"/>
      <w:bookmarkEnd w:id="1727"/>
      <w:bookmarkEnd w:id="1728"/>
      <w:bookmarkEnd w:id="1729"/>
      <w:bookmarkEnd w:id="1730"/>
      <w:bookmarkEnd w:id="1731"/>
      <w:bookmarkEnd w:id="1732"/>
      <w:bookmarkEnd w:id="1733"/>
    </w:p>
    <w:p>
      <w:pPr>
        <w:pStyle w:val="Heading4"/>
        <w:rPr/>
      </w:pPr>
      <w:bookmarkStart w:id="1742" w:name="_Toc27556902"/>
      <w:bookmarkStart w:id="1743" w:name="_Toc27490609"/>
      <w:bookmarkStart w:id="1744" w:name="_Toc27723819"/>
      <w:bookmarkStart w:id="1745" w:name="_Toc83140546"/>
      <w:bookmarkStart w:id="1746" w:name="_Toc57931096"/>
      <w:bookmarkStart w:id="1747" w:name="_Toc36030885"/>
      <w:bookmarkStart w:id="1748" w:name="_Toc51860699"/>
      <w:bookmarkStart w:id="1749" w:name="_Toc44923732"/>
      <w:bookmarkStart w:id="1750" w:name="_Toc44688978"/>
      <w:bookmarkStart w:id="1751" w:name="_Toc36814129"/>
      <w:bookmarkStart w:id="1752" w:name="_Toc57930466"/>
      <w:bookmarkStart w:id="1753" w:name="_Toc36042805"/>
      <w:r>
        <w:rPr/>
        <w:t>5.20.2.1</w:t>
        <w:tab/>
        <w:t>General</w:t>
      </w:r>
      <w:bookmarkEnd w:id="1745"/>
      <w:bookmarkEnd w:id="1746"/>
      <w:bookmarkEnd w:id="1747"/>
      <w:bookmarkEnd w:id="1748"/>
      <w:bookmarkEnd w:id="1749"/>
      <w:bookmarkEnd w:id="1750"/>
      <w:bookmarkEnd w:id="1751"/>
      <w:bookmarkEnd w:id="1752"/>
      <w:bookmarkEnd w:id="1753"/>
    </w:p>
    <w:p>
      <w:pPr>
        <w:pStyle w:val="Normal"/>
        <w:rPr/>
      </w:pPr>
      <w:r>
        <w:rPr/>
        <w:t xml:space="preserve">The SMF shall </w:t>
      </w:r>
      <w:r>
        <w:rPr>
          <w:lang w:eastAsia="zh-CN"/>
        </w:rPr>
        <w:t>instruct the UPF(PSA) to activate MPTCP steering functionality for</w:t>
      </w:r>
      <w:r>
        <w:rPr/>
        <w:t xml:space="preserve"> a given MA-PDU session</w:t>
      </w:r>
      <w:r>
        <w:rPr>
          <w:lang w:eastAsia="zh-CN"/>
        </w:rPr>
        <w:t xml:space="preserve"> if MPTCP needs to be used for TCP traffic flows</w:t>
      </w:r>
      <w:r>
        <w:rPr/>
        <w:t>.</w:t>
      </w:r>
    </w:p>
    <w:p>
      <w:pPr>
        <w:pStyle w:val="Normal"/>
        <w:rPr>
          <w:lang w:eastAsia="zh-CN"/>
        </w:rPr>
      </w:pPr>
      <w:r>
        <w:rPr>
          <w:lang w:eastAsia="zh-CN"/>
        </w:rPr>
        <w:t>The UPF(PSA) shall allocate resources for MPTCP steering functionality (e.g. MPTCP Proxy address, UE link-specific multipath IP addresses, etc.), and perform traffic steering, switching and splitting according to the instructions from the SMF.</w:t>
      </w:r>
    </w:p>
    <w:p>
      <w:pPr>
        <w:pStyle w:val="Heading4"/>
        <w:rPr/>
      </w:pPr>
      <w:bookmarkStart w:id="1754" w:name="_Toc44923733"/>
      <w:bookmarkStart w:id="1755" w:name="_Toc36030886"/>
      <w:bookmarkStart w:id="1756" w:name="_Toc83140547"/>
      <w:bookmarkStart w:id="1757" w:name="_Toc57931097"/>
      <w:bookmarkStart w:id="1758" w:name="_Toc44688979"/>
      <w:bookmarkStart w:id="1759" w:name="_Toc36814130"/>
      <w:bookmarkStart w:id="1760" w:name="_Toc36042806"/>
      <w:bookmarkStart w:id="1761" w:name="_Toc51860700"/>
      <w:bookmarkStart w:id="1762" w:name="_Toc57930467"/>
      <w:r>
        <w:rPr/>
        <w:t>5.20.2.</w:t>
      </w:r>
      <w:r>
        <w:rPr>
          <w:lang w:eastAsia="zh-CN"/>
        </w:rPr>
        <w:t>2</w:t>
      </w:r>
      <w:r>
        <w:rPr/>
        <w:tab/>
        <w:t>Activate MPTCP functionality and Exchange MPTCP Parameters</w:t>
      </w:r>
      <w:bookmarkEnd w:id="1742"/>
      <w:bookmarkEnd w:id="1743"/>
      <w:bookmarkEnd w:id="1744"/>
      <w:bookmarkEnd w:id="1754"/>
      <w:bookmarkEnd w:id="1755"/>
      <w:bookmarkEnd w:id="1756"/>
      <w:bookmarkEnd w:id="1757"/>
      <w:bookmarkEnd w:id="1758"/>
      <w:bookmarkEnd w:id="1759"/>
      <w:bookmarkEnd w:id="1760"/>
      <w:bookmarkEnd w:id="1761"/>
      <w:bookmarkEnd w:id="1762"/>
    </w:p>
    <w:p>
      <w:pPr>
        <w:pStyle w:val="Normal"/>
        <w:rPr>
          <w:lang w:val="en-US"/>
        </w:rPr>
      </w:pPr>
      <w:r>
        <w:rPr>
          <w:lang w:val="en-US"/>
        </w:rPr>
        <w:t>If MPTCP steering functionality is required for a Multi-Access PDU session, the SMF shall send MPTCP Control Information to the UPF in PFCP Session Establishement Request, to instruct the UPF to activate the MPTCP functionality for this PFCP session. The SMF may also request to activate the PMF functionality for this PFCP session by sending PMF Control Information to the UPF. As a result, the UPF(PSA) shall allocate necessary resources for MPTCP and PMF and return the corresponding MPTCP and PMF Parameters (e.g. MPTCP IP address and port, UE link-specific multipath IP addresses, PMF IP address and port, etc.) to the SMF in PFCP Session Establishement Response.</w:t>
      </w:r>
    </w:p>
    <w:p>
      <w:pPr>
        <w:pStyle w:val="Normal"/>
        <w:rPr>
          <w:lang w:val="en-US"/>
        </w:rPr>
      </w:pPr>
      <w:bookmarkStart w:id="1763" w:name="_Toc36814131"/>
      <w:bookmarkStart w:id="1764" w:name="_Toc36042807"/>
      <w:bookmarkStart w:id="1765" w:name="_Toc36030887"/>
      <w:r>
        <w:rPr>
          <w:lang w:val="en-US"/>
        </w:rPr>
        <w:t>The SMF may send MPTCP Control Information and/or PMF Control Information to the UPF in PFCP Session Modification Request, with updated value, e.g. if the SMF receives updated ATSSS rules from the PCF.</w:t>
      </w:r>
    </w:p>
    <w:p>
      <w:pPr>
        <w:pStyle w:val="NO"/>
        <w:rPr/>
      </w:pPr>
      <w:r>
        <w:rPr/>
        <w:t>NOTE 1:</w:t>
        <w:tab/>
        <w:t>Such MPTCP Parameters received by the SMF are sent to the UE together with the ATSSS rules, as specified in 3GPP TS 24.193 [59].</w:t>
      </w:r>
    </w:p>
    <w:p>
      <w:pPr>
        <w:pStyle w:val="Normal"/>
        <w:rPr/>
      </w:pPr>
      <w:r>
        <w:rPr/>
        <w:t>When provisioning an UL PDR for user plane traffic for which MPTCP is applicable, the SMF shall include an MPTCP Applicable Indication IE in the Create PDR IE.</w:t>
      </w:r>
    </w:p>
    <w:p>
      <w:pPr>
        <w:pStyle w:val="NO"/>
        <w:rPr/>
      </w:pPr>
      <w:r>
        <w:rPr/>
        <w:t>NOTE 2:</w:t>
        <w:tab/>
        <w:t>This indication can be used by the UPF to prepare itself for the reception of MPTCP traffic for the PDU session.</w:t>
      </w:r>
    </w:p>
    <w:p>
      <w:pPr>
        <w:pStyle w:val="Heading4"/>
        <w:rPr/>
      </w:pPr>
      <w:bookmarkStart w:id="1766" w:name="_Toc51860701"/>
      <w:bookmarkStart w:id="1767" w:name="_Toc44923734"/>
      <w:bookmarkStart w:id="1768" w:name="_Toc44688980"/>
      <w:bookmarkStart w:id="1769" w:name="_Toc83140548"/>
      <w:bookmarkStart w:id="1770" w:name="_Toc57931098"/>
      <w:bookmarkStart w:id="1771" w:name="_Toc57930468"/>
      <w:r>
        <w:rPr/>
        <w:t>5.20.2.</w:t>
      </w:r>
      <w:r>
        <w:rPr>
          <w:lang w:eastAsia="zh-CN"/>
        </w:rPr>
        <w:t>3</w:t>
      </w:r>
      <w:r>
        <w:rPr/>
        <w:tab/>
        <w:t xml:space="preserve">Control of </w:t>
      </w:r>
      <w:r>
        <w:rPr>
          <w:lang w:eastAsia="zh-CN"/>
        </w:rPr>
        <w:t>Multipath TCP Connection Establishment by MPTCP Proxy</w:t>
      </w:r>
      <w:bookmarkEnd w:id="1763"/>
      <w:bookmarkEnd w:id="1764"/>
      <w:bookmarkEnd w:id="1765"/>
      <w:bookmarkEnd w:id="1766"/>
      <w:bookmarkEnd w:id="1767"/>
      <w:bookmarkEnd w:id="1768"/>
      <w:bookmarkEnd w:id="1769"/>
      <w:bookmarkEnd w:id="1770"/>
      <w:bookmarkEnd w:id="1771"/>
    </w:p>
    <w:p>
      <w:pPr>
        <w:pStyle w:val="Normal"/>
        <w:rPr/>
      </w:pPr>
      <w:r>
        <w:rPr>
          <w:lang w:val="en-US" w:eastAsia="zh-CN"/>
        </w:rPr>
        <w:t xml:space="preserve">When MPTCP steering functionality is utilized, TCP connection establishment and data exchange between an UE and a remote host shall be proxide by the MPTCP Proxy in the UPF (PSA), using the mechanism specified in IETF RFC 8684 [62] and </w:t>
      </w:r>
      <w:r>
        <w:rPr/>
        <w:t>IETF RFC 8803 [60]</w:t>
      </w:r>
      <w:r>
        <w:rPr>
          <w:lang w:val="en-US" w:eastAsia="zh-CN"/>
        </w:rPr>
        <w:t>.</w:t>
      </w:r>
    </w:p>
    <w:p>
      <w:pPr>
        <w:pStyle w:val="Normal"/>
        <w:rPr/>
      </w:pPr>
      <w:r>
        <w:rPr/>
        <w:t xml:space="preserve">Once Multipath TCP connection is set up, the MPTCP Proxy shall store the </w:t>
      </w:r>
      <w:r>
        <w:rPr>
          <w:lang w:eastAsia="zh-CN"/>
        </w:rPr>
        <w:t xml:space="preserve">MPTCP </w:t>
      </w:r>
      <w:r>
        <w:rPr/>
        <w:t>session entry which includes the following information:</w:t>
      </w:r>
    </w:p>
    <w:p>
      <w:pPr>
        <w:pStyle w:val="B1"/>
        <w:rPr/>
      </w:pPr>
      <w:r>
        <w:rPr/>
        <w:t>-</w:t>
        <w:tab/>
        <w:t>UE link-specific multipath IP addresses and its TCP port;</w:t>
      </w:r>
    </w:p>
    <w:p>
      <w:pPr>
        <w:pStyle w:val="B1"/>
        <w:rPr/>
      </w:pPr>
      <w:r>
        <w:rPr/>
        <w:t>-</w:t>
        <w:tab/>
        <w:t>UE's MA-PDU session IP address and its TCP port, if the MA-PDU session IP address is used by the MPTCP Proxy for IP translation;</w:t>
      </w:r>
    </w:p>
    <w:p>
      <w:pPr>
        <w:pStyle w:val="B1"/>
        <w:rPr/>
      </w:pPr>
      <w:r>
        <w:rPr/>
        <w:t>-</w:t>
        <w:tab/>
        <w:t>the 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MPTCP Proxy for subsequent IP translation when receiving uplink or downlink MPTCP traffic.</w:t>
      </w:r>
    </w:p>
    <w:p>
      <w:pPr>
        <w:pStyle w:val="Normal"/>
        <w:rPr/>
      </w:pPr>
      <w:bookmarkStart w:id="1772" w:name="_Toc36814132"/>
      <w:bookmarkStart w:id="1773" w:name="_Toc36042808"/>
      <w:bookmarkStart w:id="1774" w:name="_Toc36030888"/>
      <w:r>
        <w:rPr>
          <w:lang w:eastAsia="zh-CN"/>
        </w:rPr>
        <w:t xml:space="preserve">An UPF implementation </w:t>
      </w:r>
      <w:r>
        <w:rPr/>
        <w:t>may use N6 routable IP address instead of UE's MA-PDU session IP address for IP translation.</w:t>
      </w:r>
    </w:p>
    <w:p>
      <w:pPr>
        <w:pStyle w:val="NO"/>
        <w:rPr/>
      </w:pPr>
      <w:r>
        <w:rPr/>
        <w:t>NOTE:</w:t>
        <w:tab/>
        <w:t>The DL PDR from the SMF for MPTCP traffic carries the UE's MA-PDU session IP address. If the UPF uses a different N6 routable IP address, it is UPF implementation specific how to match DL PDRs for MPTCP traffic with downlink MPTCP traffic received with the destination address set to the N6 routable IP address.</w:t>
      </w:r>
    </w:p>
    <w:p>
      <w:pPr>
        <w:pStyle w:val="Heading4"/>
        <w:rPr/>
      </w:pPr>
      <w:bookmarkStart w:id="1775" w:name="_Toc51860702"/>
      <w:bookmarkStart w:id="1776" w:name="_Toc44688981"/>
      <w:bookmarkStart w:id="1777" w:name="_Toc57930469"/>
      <w:bookmarkStart w:id="1778" w:name="_Toc44923735"/>
      <w:bookmarkStart w:id="1779" w:name="_Toc57931099"/>
      <w:bookmarkStart w:id="1780" w:name="_Toc83140549"/>
      <w:r>
        <w:rPr/>
        <w:t>5.20.2.</w:t>
      </w:r>
      <w:r>
        <w:rPr>
          <w:lang w:eastAsia="zh-CN"/>
        </w:rPr>
        <w:t>4</w:t>
      </w:r>
      <w:r>
        <w:rPr/>
        <w:tab/>
      </w:r>
      <w:r>
        <w:rPr>
          <w:lang w:eastAsia="zh-CN"/>
        </w:rPr>
        <w:t>Traffic Steering and IP Translation by MPTCP Proxy</w:t>
      </w:r>
      <w:bookmarkEnd w:id="1772"/>
      <w:bookmarkEnd w:id="1773"/>
      <w:bookmarkEnd w:id="1774"/>
      <w:bookmarkEnd w:id="1775"/>
      <w:bookmarkEnd w:id="1776"/>
      <w:bookmarkEnd w:id="1777"/>
      <w:bookmarkEnd w:id="1778"/>
      <w:bookmarkEnd w:id="1779"/>
      <w:bookmarkEnd w:id="1780"/>
    </w:p>
    <w:p>
      <w:pPr>
        <w:pStyle w:val="Normal"/>
        <w:rPr>
          <w:lang w:val="en-US" w:eastAsia="zh-CN"/>
        </w:rPr>
      </w:pPr>
      <w:r>
        <w:rPr>
          <w:lang w:val="en-US" w:eastAsia="zh-CN"/>
        </w:rPr>
        <w:t>Once traffic for which MPTCP is applicable is detected by the UPF, the UPF shall internally forward this traffic to the MPTCP Proxy for IP translation. The MPTCP Proxy shall use the stored information in MPTCP session entry to perform IP translation to the detected MPTCP IP packets, e.g. replace the source IP address+port and/or destination IP address+port accordingly.</w:t>
      </w:r>
    </w:p>
    <w:p>
      <w:pPr>
        <w:pStyle w:val="Normal"/>
        <w:rPr/>
      </w:pPr>
      <w:r>
        <w:rPr>
          <w:lang w:val="en-US" w:eastAsia="zh-CN"/>
        </w:rPr>
        <w:t>The UPF may detect the uplink IP packets for which MPTCP is applicable</w:t>
      </w:r>
      <w:r>
        <w:rPr/>
        <w:t xml:space="preserve"> by checking whether the UL PDR matching the user plane traffic is set with an MPTCP Applicable Indication, or</w:t>
      </w:r>
      <w:r>
        <w:rPr>
          <w:lang w:val="en-US" w:eastAsia="zh-CN"/>
        </w:rPr>
        <w:t xml:space="preserve"> (UPF implementation choice) by checking whether the source or destination IP address of the user plane packets (after removing the GTP-U header) correspond to </w:t>
      </w:r>
      <w:r>
        <w:rPr/>
        <w:t>UE link-specific multipath IP address(es) and the MPTCP proxy IP address.</w:t>
      </w:r>
    </w:p>
    <w:p>
      <w:pPr>
        <w:pStyle w:val="Normal"/>
        <w:rPr>
          <w:lang w:val="en-US" w:eastAsia="zh-CN"/>
        </w:rPr>
      </w:pPr>
      <w:r>
        <w:rPr>
          <w:lang w:val="en-US" w:eastAsia="zh-CN"/>
        </w:rPr>
        <w:t>The UPF may detect the downlink IP packets for which MPTCP is applicable, by checking the information in the associated MAR (e.g. checking if the steering functionality is set to MPTCP) or by checking the destination IP address.</w:t>
      </w:r>
    </w:p>
    <w:p>
      <w:pPr>
        <w:pStyle w:val="Heading3"/>
        <w:rPr/>
      </w:pPr>
      <w:bookmarkStart w:id="1781" w:name="_Toc57930470"/>
      <w:bookmarkStart w:id="1782" w:name="_Toc36814133"/>
      <w:bookmarkStart w:id="1783" w:name="_Toc44688982"/>
      <w:bookmarkStart w:id="1784" w:name="_Toc57931100"/>
      <w:bookmarkStart w:id="1785" w:name="_Toc36030889"/>
      <w:bookmarkStart w:id="1786" w:name="_Toc36042809"/>
      <w:bookmarkStart w:id="1787" w:name="_Toc83140550"/>
      <w:bookmarkStart w:id="1788" w:name="_Toc44923736"/>
      <w:bookmarkStart w:id="1789" w:name="_Toc51860703"/>
      <w:r>
        <w:rPr/>
        <w:t>5.20.3</w:t>
        <w:tab/>
        <w:t>ATSSS-LL functionality</w:t>
      </w:r>
      <w:bookmarkEnd w:id="1738"/>
      <w:bookmarkEnd w:id="1739"/>
      <w:bookmarkEnd w:id="1740"/>
      <w:bookmarkEnd w:id="1741"/>
      <w:bookmarkEnd w:id="1781"/>
      <w:bookmarkEnd w:id="1782"/>
      <w:bookmarkEnd w:id="1783"/>
      <w:bookmarkEnd w:id="1784"/>
      <w:bookmarkEnd w:id="1785"/>
      <w:bookmarkEnd w:id="1786"/>
      <w:bookmarkEnd w:id="1787"/>
      <w:bookmarkEnd w:id="1788"/>
      <w:bookmarkEnd w:id="1789"/>
    </w:p>
    <w:p>
      <w:pPr>
        <w:pStyle w:val="Heading4"/>
        <w:rPr/>
      </w:pPr>
      <w:bookmarkStart w:id="1790" w:name="_Toc36814134"/>
      <w:bookmarkStart w:id="1791" w:name="_Toc27490611"/>
      <w:bookmarkStart w:id="1792" w:name="_Toc83140551"/>
      <w:bookmarkStart w:id="1793" w:name="_Toc57931101"/>
      <w:bookmarkStart w:id="1794" w:name="_Toc57930471"/>
      <w:bookmarkStart w:id="1795" w:name="_Toc51860704"/>
      <w:bookmarkStart w:id="1796" w:name="_Toc36042810"/>
      <w:bookmarkStart w:id="1797" w:name="_Toc36030890"/>
      <w:bookmarkStart w:id="1798" w:name="_Toc27723821"/>
      <w:bookmarkStart w:id="1799" w:name="_Toc27556904"/>
      <w:bookmarkStart w:id="1800" w:name="_Toc44688983"/>
      <w:bookmarkStart w:id="1801" w:name="_Toc44923737"/>
      <w:bookmarkStart w:id="1802" w:name="_Toc19717143"/>
      <w:bookmarkEnd w:id="1802"/>
      <w:r>
        <w:rPr/>
        <w:t>5.20.3.1</w:t>
        <w:tab/>
        <w:t>Activate ATSSS-LL functionality and Exchange ATSSS-LL Parameters</w:t>
      </w:r>
      <w:bookmarkEnd w:id="1790"/>
      <w:bookmarkEnd w:id="1791"/>
      <w:bookmarkEnd w:id="1792"/>
      <w:bookmarkEnd w:id="1793"/>
      <w:bookmarkEnd w:id="1794"/>
      <w:bookmarkEnd w:id="1795"/>
      <w:bookmarkEnd w:id="1796"/>
      <w:bookmarkEnd w:id="1797"/>
      <w:bookmarkEnd w:id="1798"/>
      <w:bookmarkEnd w:id="1799"/>
      <w:bookmarkEnd w:id="1800"/>
      <w:bookmarkEnd w:id="1801"/>
    </w:p>
    <w:p>
      <w:pPr>
        <w:pStyle w:val="Normal"/>
        <w:rPr>
          <w:lang w:val="en-US"/>
        </w:rPr>
      </w:pPr>
      <w:r>
        <w:rPr>
          <w:lang w:val="en-US"/>
        </w:rPr>
        <w:t>If ATSSS-LL steering functionality is required for a Multi-Access PDU session, the SMF shall send ATSSS-LL Control Information to the UPF in PFCP Session Establishment Request, to instruct the UPF to activate the ATSSS-LL functionality for this PFCP session. The SMF may also request to activate the PMF functionality for this PFCP session by sending PMF Control Information to the UPF. As a result, the UPF(PSA) shall allocate necessary resources for ATSSS-LL and PMF and return the corresponding ATSSS-LL and PMF Parameters (e.g. PMF IP address and port, etc) to the SMF in PFCP Session Establishment Response.</w:t>
      </w:r>
      <w:bookmarkStart w:id="1803" w:name="_Toc27556905"/>
      <w:bookmarkStart w:id="1804" w:name="_Toc27723822"/>
      <w:bookmarkStart w:id="1805" w:name="_Toc36030891"/>
      <w:bookmarkStart w:id="1806" w:name="_Toc36042811"/>
      <w:bookmarkStart w:id="1807" w:name="_Toc36814135"/>
      <w:bookmarkStart w:id="1808" w:name="_Toc27490612"/>
    </w:p>
    <w:p>
      <w:pPr>
        <w:pStyle w:val="Normal"/>
        <w:rPr/>
      </w:pPr>
      <w:r>
        <w:rPr/>
        <w:t>If the SMF provisions the UPF to apply ATSSS-LL in downlink with "Smallest Delay" steering mode, the UE does not support PMF RTT measurements (see clause 5.32.2 of 3GPP TS 23.501 [28]) and the UPF supports RTT measurements without PMF, the SMF should instruct the UPF to not use PMF RTT measurements by setting the D</w:t>
      </w:r>
      <w:r>
        <w:rPr>
          <w:lang w:eastAsia="zh-CN"/>
        </w:rPr>
        <w:t xml:space="preserve">RTTI flag to "1" in the </w:t>
      </w:r>
      <w:r>
        <w:rPr>
          <w:lang w:val="en-US"/>
        </w:rPr>
        <w:t>PMF Control Information.</w:t>
      </w:r>
    </w:p>
    <w:p>
      <w:pPr>
        <w:pStyle w:val="NO"/>
        <w:rPr/>
      </w:pPr>
      <w:r>
        <w:rPr/>
        <w:t>NOTE 1:</w:t>
        <w:tab/>
        <w:t>The UPF can measure RTT without using the PMF protocol by using other means not defined by 3GPP such as using the RTT measurements of MPTCP if there is an MPTCP connection established between the UE and UPF.</w:t>
      </w:r>
    </w:p>
    <w:p>
      <w:pPr>
        <w:pStyle w:val="Normal"/>
        <w:rPr>
          <w:lang w:val="en-US"/>
        </w:rPr>
      </w:pPr>
      <w:r>
        <w:rPr>
          <w:lang w:val="en-US"/>
        </w:rPr>
        <w:t>The SMF may send ATSSS-LL Control Information and/or PMF Control Information to the UPF in PFCP Session Modification Request, with updated value, e.g. if the SMF receives updated ATSSS rules from the PCF.</w:t>
      </w:r>
    </w:p>
    <w:p>
      <w:pPr>
        <w:pStyle w:val="NO"/>
        <w:rPr/>
      </w:pPr>
      <w:r>
        <w:rPr/>
        <w:t>NOTE 2:</w:t>
        <w:tab/>
        <w:t>Such ATSSS-LL Parameters received by the SMF are sent to the UE together with the ATSSS rules, as specified in 3GPP TS 24.193 [59].</w:t>
      </w:r>
    </w:p>
    <w:p>
      <w:pPr>
        <w:pStyle w:val="Heading3"/>
        <w:rPr/>
      </w:pPr>
      <w:bookmarkStart w:id="1809" w:name="_Toc44923738"/>
      <w:bookmarkStart w:id="1810" w:name="_Toc51860705"/>
      <w:bookmarkStart w:id="1811" w:name="_Toc57930472"/>
      <w:bookmarkStart w:id="1812" w:name="_Toc57931102"/>
      <w:bookmarkStart w:id="1813" w:name="_Toc83140552"/>
      <w:bookmarkStart w:id="1814" w:name="_Toc44688984"/>
      <w:r>
        <w:rPr/>
        <w:t>5.20.4</w:t>
        <w:tab/>
        <w:t>Handling of GBR traffic of a MA PDU session</w:t>
      </w:r>
      <w:bookmarkEnd w:id="1803"/>
      <w:bookmarkEnd w:id="1804"/>
      <w:bookmarkEnd w:id="1805"/>
      <w:bookmarkEnd w:id="1806"/>
      <w:bookmarkEnd w:id="1807"/>
      <w:bookmarkEnd w:id="1808"/>
      <w:bookmarkEnd w:id="1809"/>
      <w:bookmarkEnd w:id="1810"/>
      <w:bookmarkEnd w:id="1811"/>
      <w:bookmarkEnd w:id="1812"/>
      <w:bookmarkEnd w:id="1813"/>
      <w:bookmarkEnd w:id="1814"/>
    </w:p>
    <w:p>
      <w:pPr>
        <w:pStyle w:val="Heading4"/>
        <w:rPr/>
      </w:pPr>
      <w:bookmarkStart w:id="1815" w:name="_Toc36814136"/>
      <w:bookmarkStart w:id="1816" w:name="_Toc44688985"/>
      <w:bookmarkStart w:id="1817" w:name="_Toc83140553"/>
      <w:bookmarkStart w:id="1818" w:name="_Toc57931103"/>
      <w:bookmarkStart w:id="1819" w:name="_Toc57930473"/>
      <w:bookmarkStart w:id="1820" w:name="_Toc51860706"/>
      <w:bookmarkStart w:id="1821" w:name="_Toc36042812"/>
      <w:bookmarkStart w:id="1822" w:name="_Toc36030892"/>
      <w:bookmarkStart w:id="1823" w:name="_Toc27723823"/>
      <w:bookmarkStart w:id="1824" w:name="_Toc27556906"/>
      <w:bookmarkStart w:id="1825" w:name="_Toc44923739"/>
      <w:bookmarkStart w:id="1826" w:name="_Toc27490613"/>
      <w:r>
        <w:rPr/>
        <w:t>5.20.4.1</w:t>
        <w:tab/>
        <w:t>General</w:t>
      </w:r>
      <w:bookmarkEnd w:id="1815"/>
      <w:bookmarkEnd w:id="1816"/>
      <w:bookmarkEnd w:id="1817"/>
      <w:bookmarkEnd w:id="1818"/>
      <w:bookmarkEnd w:id="1819"/>
      <w:bookmarkEnd w:id="1820"/>
      <w:bookmarkEnd w:id="1821"/>
      <w:bookmarkEnd w:id="1822"/>
      <w:bookmarkEnd w:id="1823"/>
      <w:bookmarkEnd w:id="1824"/>
      <w:bookmarkEnd w:id="1825"/>
      <w:bookmarkEnd w:id="1826"/>
    </w:p>
    <w:p>
      <w:pPr>
        <w:pStyle w:val="Normal"/>
        <w:rPr/>
      </w:pPr>
      <w:r>
        <w:rPr/>
        <w:t>Traffic splitting of a GBR traffic is not supported (see clause 5.32.4 of 3GPP TS 23.501 [28]). Besides, switching GBR traffic from one access to another access requires the SMF to send N1/N2 messages to the UE and AN.</w:t>
      </w:r>
    </w:p>
    <w:p>
      <w:pPr>
        <w:pStyle w:val="Normal"/>
        <w:rPr/>
      </w:pPr>
      <w:r>
        <w:rPr/>
        <w:t>DL PDRs corresponding to GBR traffic shall be associated with DL FARs (i.e. no MAR).</w:t>
      </w:r>
    </w:p>
    <w:p>
      <w:pPr>
        <w:pStyle w:val="Heading4"/>
        <w:rPr/>
      </w:pPr>
      <w:bookmarkStart w:id="1827" w:name="_Toc44923740"/>
      <w:bookmarkStart w:id="1828" w:name="_Toc44688986"/>
      <w:bookmarkStart w:id="1829" w:name="_Toc83140554"/>
      <w:bookmarkStart w:id="1830" w:name="_Toc57931104"/>
      <w:bookmarkStart w:id="1831" w:name="_Toc57930474"/>
      <w:bookmarkStart w:id="1832" w:name="_Toc51860707"/>
      <w:bookmarkStart w:id="1833" w:name="_Toc27723824"/>
      <w:bookmarkStart w:id="1834" w:name="_Toc36030893"/>
      <w:bookmarkStart w:id="1835" w:name="_Toc36042813"/>
      <w:bookmarkStart w:id="1836" w:name="_Toc36814137"/>
      <w:bookmarkStart w:id="1837" w:name="_Toc27490614"/>
      <w:bookmarkStart w:id="1838" w:name="_Toc27556907"/>
      <w:r>
        <w:rPr/>
        <w:t>5.20.4.2</w:t>
        <w:tab/>
        <w:t>Access Availability Reporting</w:t>
      </w:r>
      <w:bookmarkEnd w:id="1827"/>
      <w:bookmarkEnd w:id="1828"/>
      <w:bookmarkEnd w:id="1829"/>
      <w:bookmarkEnd w:id="1830"/>
      <w:bookmarkEnd w:id="1831"/>
      <w:bookmarkEnd w:id="1832"/>
      <w:bookmarkEnd w:id="1833"/>
      <w:bookmarkEnd w:id="1834"/>
      <w:bookmarkEnd w:id="1835"/>
      <w:bookmarkEnd w:id="1836"/>
      <w:bookmarkEnd w:id="1837"/>
      <w:bookmarkEnd w:id="1838"/>
    </w:p>
    <w:p>
      <w:pPr>
        <w:pStyle w:val="Normal"/>
        <w:rPr/>
      </w:pPr>
      <w:r>
        <w:rPr/>
        <w:t>For a MA PDU session using the ATSSS Low Layer (ATSSS-LL) or MPTCP steering functionality, the SMF may request the UPF to report when it cannot send downlink GBR traffic over its on-going access, e.g. based on access availability and unavailability report from the UE, by provisioning an SRR with an Access Availability Control Information IE requesting the UPF to report when an access (3GPP or non-3GPP access) becomes available or unavailable.</w:t>
      </w:r>
    </w:p>
    <w:p>
      <w:pPr>
        <w:pStyle w:val="Normal"/>
        <w:rPr/>
      </w:pPr>
      <w:r>
        <w:rPr/>
        <w:t>If so instructed, when detecting a change in an access availability, the UPF shall send an Access Availability Report to the SMF, indicating the access type and whether the access has become available or unavailable.</w:t>
      </w:r>
    </w:p>
    <w:p>
      <w:pPr>
        <w:pStyle w:val="Heading3"/>
        <w:rPr/>
      </w:pPr>
      <w:bookmarkStart w:id="1839" w:name="_Toc36814138"/>
      <w:bookmarkStart w:id="1840" w:name="_Toc44688987"/>
      <w:bookmarkStart w:id="1841" w:name="_Toc27490615"/>
      <w:bookmarkStart w:id="1842" w:name="_Toc57931105"/>
      <w:bookmarkStart w:id="1843" w:name="_Toc57930475"/>
      <w:bookmarkStart w:id="1844" w:name="_Toc51860708"/>
      <w:bookmarkStart w:id="1845" w:name="_Toc36042814"/>
      <w:bookmarkStart w:id="1846" w:name="_Toc36030894"/>
      <w:bookmarkStart w:id="1847" w:name="_Toc27723825"/>
      <w:bookmarkStart w:id="1848" w:name="_Toc27556908"/>
      <w:bookmarkStart w:id="1849" w:name="_Toc83140555"/>
      <w:bookmarkStart w:id="1850" w:name="_Toc44923741"/>
      <w:r>
        <w:rPr/>
        <w:t>5.20.5</w:t>
        <w:tab/>
        <w:t>Access type of a MA PDU session becoming (un)available</w:t>
      </w:r>
      <w:bookmarkEnd w:id="1839"/>
      <w:bookmarkEnd w:id="1840"/>
      <w:bookmarkEnd w:id="1841"/>
      <w:bookmarkEnd w:id="1842"/>
      <w:bookmarkEnd w:id="1843"/>
      <w:bookmarkEnd w:id="1844"/>
      <w:bookmarkEnd w:id="1845"/>
      <w:bookmarkEnd w:id="1846"/>
      <w:bookmarkEnd w:id="1847"/>
      <w:bookmarkEnd w:id="1848"/>
      <w:bookmarkEnd w:id="1849"/>
      <w:bookmarkEnd w:id="1850"/>
    </w:p>
    <w:p>
      <w:pPr>
        <w:pStyle w:val="Normal"/>
        <w:rPr/>
      </w:pPr>
      <w:bookmarkStart w:id="1851" w:name="_Toc27490616"/>
      <w:bookmarkStart w:id="1852" w:name="_Toc27556909"/>
      <w:bookmarkStart w:id="1853" w:name="_Toc27723826"/>
      <w:bookmarkEnd w:id="1851"/>
      <w:bookmarkEnd w:id="1852"/>
      <w:bookmarkEnd w:id="1853"/>
      <w:r>
        <w:rPr/>
        <w:t>The access type of a MA PDU session may become unavailable permanently (e.g. when the UE de-registers from one access) or transiently (e.g. when the UE has lost coverage of the 3GPP access or non-3GPP access).</w:t>
      </w:r>
    </w:p>
    <w:p>
      <w:pPr>
        <w:pStyle w:val="Normal"/>
        <w:rPr/>
      </w:pPr>
      <w:r>
        <w:rPr/>
        <w:t>When an access type of a MA PDU session becomes permanently unavailable, the SMF shall send a PFCP Session Modification Request with an Update MAR IE removing the Access Forwarding Information IE corresponding to the unavailable access. As a result, the UPF shall not send any more traffic on this access type.</w:t>
      </w:r>
    </w:p>
    <w:p>
      <w:pPr>
        <w:pStyle w:val="Normal"/>
        <w:rPr/>
      </w:pPr>
      <w:r>
        <w:rPr/>
        <w:t>Reversely, when a new access type becomes available for a MA PDU session, e.g. when the UE registers on another access and requests to establish user plane resources for that access, the SMF shall send a PFCP Session Modification Request with an Update MAR IE adding the Access Forwarding Information IE corresponding to the new available access type.</w:t>
      </w:r>
    </w:p>
    <w:p>
      <w:pPr>
        <w:pStyle w:val="Normal"/>
        <w:rPr/>
      </w:pPr>
      <w:r>
        <w:rPr/>
        <w:t xml:space="preserve">When an access type of a MA PDU session becomes transiently unavailable, the SMF shall notify the UPF that the access type has become unavailable by sending a PFCP Session Modification Request with the </w:t>
      </w:r>
      <w:r>
        <w:rPr>
          <w:szCs w:val="18"/>
          <w:lang w:val="en-US"/>
        </w:rPr>
        <w:t>Access Availability Information IE indicating so. The SMF should then also notify the UPF when the access type becomes available again.</w:t>
      </w:r>
    </w:p>
    <w:p>
      <w:pPr>
        <w:pStyle w:val="Normal"/>
        <w:rPr>
          <w:szCs w:val="18"/>
          <w:lang w:val="en-US"/>
        </w:rPr>
      </w:pPr>
      <w:r>
        <w:rPr>
          <w:szCs w:val="18"/>
          <w:lang w:val="en-US"/>
        </w:rPr>
        <w:t>When being notified by the SMF that an access type has become transiently unavalaible, the UPF should stop sending DL traffic on this access until it receives the indication that the access becomes available again from the UE (i.e. PMF access available report) or the SMF.</w:t>
      </w:r>
    </w:p>
    <w:p>
      <w:pPr>
        <w:pStyle w:val="Heading3"/>
        <w:rPr/>
      </w:pPr>
      <w:bookmarkStart w:id="1854" w:name="_Toc83140556"/>
      <w:bookmarkStart w:id="1855" w:name="_Toc57931106"/>
      <w:bookmarkStart w:id="1856" w:name="_Toc44688988"/>
      <w:bookmarkStart w:id="1857" w:name="_Toc51860709"/>
      <w:bookmarkStart w:id="1858" w:name="_Toc44923742"/>
      <w:bookmarkStart w:id="1859" w:name="_Toc57930476"/>
      <w:r>
        <w:rPr/>
        <w:t>5.20.6</w:t>
        <w:tab/>
        <w:t>PMFP message handling in UPF</w:t>
      </w:r>
      <w:bookmarkEnd w:id="1854"/>
      <w:bookmarkEnd w:id="1855"/>
      <w:bookmarkEnd w:id="1856"/>
      <w:bookmarkEnd w:id="1857"/>
      <w:bookmarkEnd w:id="1858"/>
      <w:bookmarkEnd w:id="1859"/>
    </w:p>
    <w:p>
      <w:pPr>
        <w:pStyle w:val="Normal"/>
        <w:rPr/>
      </w:pPr>
      <w:r>
        <w:rPr/>
        <w:t>PMFP messages are used by the PMF functionality in the UE and the PMF functionality in the UPF (PSA) to perform the following procedures, as specified in 3GPP TS 24.193 [59]:</w:t>
      </w:r>
    </w:p>
    <w:p>
      <w:pPr>
        <w:pStyle w:val="B1"/>
        <w:rPr/>
      </w:pPr>
      <w:r>
        <w:rPr/>
        <w:t>-</w:t>
        <w:tab/>
        <w:t>RTT measurement procedure initiated by the UE, or the UPF;</w:t>
      </w:r>
    </w:p>
    <w:p>
      <w:pPr>
        <w:pStyle w:val="B1"/>
        <w:rPr/>
      </w:pPr>
      <w:r>
        <w:rPr/>
        <w:t>-</w:t>
        <w:tab/>
        <w:t>Access available/unavailable report procedure from the UE to the UPF.</w:t>
      </w:r>
    </w:p>
    <w:p>
      <w:pPr>
        <w:pStyle w:val="Normal"/>
        <w:rPr/>
      </w:pPr>
      <w:r>
        <w:rPr>
          <w:lang w:val="en-US"/>
        </w:rPr>
        <w:t xml:space="preserve">PMFP messages shall be exchanged </w:t>
      </w:r>
      <w:r>
        <w:rPr>
          <w:rFonts w:eastAsia="SimSun"/>
          <w:lang w:val="en-US" w:eastAsia="zh-CN"/>
        </w:rPr>
        <w:t>between the UE and the UPF via the default QoS flow, as specified in 3GPP TS 23.501 [28]. To support this, the UPF shall learn the QFI identifying the QoS flow on which PMFP messages from the UE are transmitted, and shall send downlink PMFP messages on that QoS flow when needed.</w:t>
      </w:r>
    </w:p>
    <w:p>
      <w:pPr>
        <w:pStyle w:val="Normal"/>
        <w:rPr>
          <w:rFonts w:eastAsia="SimSun"/>
          <w:lang w:val="en-US" w:eastAsia="zh-CN"/>
        </w:rPr>
      </w:pPr>
      <w:r>
        <w:rPr>
          <w:rFonts w:eastAsia="SimSun"/>
          <w:lang w:val="en-US" w:eastAsia="zh-CN"/>
        </w:rPr>
        <w:t>Once an uplink PMFP message is detected, the UPF shall internally forward the PMFP message to the PMF functionality in the UPF, for subsequent handling.</w:t>
      </w:r>
    </w:p>
    <w:p>
      <w:pPr>
        <w:pStyle w:val="Normal"/>
        <w:rPr/>
      </w:pPr>
      <w:r>
        <w:rPr>
          <w:rFonts w:eastAsia="SimSun"/>
          <w:lang w:val="en-US" w:eastAsia="zh-CN"/>
        </w:rPr>
        <w:t>The PMF functionality in the UPF shall learn the UE</w:t>
      </w:r>
      <w:r>
        <w:rPr/>
        <w:t>'</w:t>
      </w:r>
      <w:r>
        <w:rPr>
          <w:rFonts w:eastAsia="SimSun"/>
          <w:lang w:val="en-US" w:eastAsia="zh-CN"/>
        </w:rPr>
        <w:t>s address information for PMFP from the received PMFP message, e.g. to detect the IP address and UDP port of the PMF in the UE (for IP PDU sessions) or the MAC address of the PMF in the UE (for Ethernet PDU sessions), for the purpose of sending PMFP messages to the UE.</w:t>
      </w:r>
    </w:p>
    <w:p>
      <w:pPr>
        <w:pStyle w:val="Heading2"/>
        <w:rPr/>
      </w:pPr>
      <w:bookmarkStart w:id="1860" w:name="_Toc44923743"/>
      <w:bookmarkStart w:id="1861" w:name="_Toc83140557"/>
      <w:bookmarkStart w:id="1862" w:name="_Toc57931107"/>
      <w:bookmarkStart w:id="1863" w:name="_Toc57930477"/>
      <w:bookmarkStart w:id="1864" w:name="_Toc51860710"/>
      <w:bookmarkStart w:id="1865" w:name="_Toc44688989"/>
      <w:bookmarkStart w:id="1866" w:name="_Toc275569091"/>
      <w:bookmarkStart w:id="1867" w:name="_Toc274906161"/>
      <w:bookmarkStart w:id="1868" w:name="_Toc197171431"/>
      <w:bookmarkStart w:id="1869" w:name="_Toc277238261"/>
      <w:bookmarkEnd w:id="1866"/>
      <w:bookmarkEnd w:id="1867"/>
      <w:bookmarkEnd w:id="1868"/>
      <w:bookmarkEnd w:id="1869"/>
      <w:r>
        <w:rPr/>
        <w:t>5.</w:t>
      </w:r>
      <w:r>
        <w:rPr>
          <w:lang w:val="en-US"/>
        </w:rPr>
        <w:t>21</w:t>
      </w:r>
      <w:r>
        <w:rPr/>
        <w:tab/>
        <w:t>UE IP address/prefix Allocation and Release</w:t>
      </w:r>
      <w:bookmarkEnd w:id="1860"/>
      <w:bookmarkEnd w:id="1861"/>
      <w:bookmarkEnd w:id="1862"/>
      <w:bookmarkEnd w:id="1863"/>
      <w:bookmarkEnd w:id="1864"/>
      <w:bookmarkEnd w:id="1865"/>
    </w:p>
    <w:p>
      <w:pPr>
        <w:pStyle w:val="Heading3"/>
        <w:rPr>
          <w:lang w:val="en-US"/>
        </w:rPr>
      </w:pPr>
      <w:bookmarkStart w:id="1870" w:name="_Toc44923744"/>
      <w:bookmarkStart w:id="1871" w:name="_Toc36042816"/>
      <w:bookmarkStart w:id="1872" w:name="_Toc36030896"/>
      <w:bookmarkStart w:id="1873" w:name="_Toc57931108"/>
      <w:bookmarkStart w:id="1874" w:name="_Toc44688990"/>
      <w:bookmarkStart w:id="1875" w:name="_Toc83140558"/>
      <w:bookmarkStart w:id="1876" w:name="_Toc57930478"/>
      <w:bookmarkStart w:id="1877" w:name="_Toc51860711"/>
      <w:r>
        <w:rPr>
          <w:lang w:val="en-US"/>
        </w:rPr>
        <w:t>5.21.1</w:t>
        <w:tab/>
        <w:t>General</w:t>
      </w:r>
      <w:bookmarkEnd w:id="1870"/>
      <w:bookmarkEnd w:id="1871"/>
      <w:bookmarkEnd w:id="1872"/>
      <w:bookmarkEnd w:id="1873"/>
      <w:bookmarkEnd w:id="1874"/>
      <w:bookmarkEnd w:id="1875"/>
      <w:bookmarkEnd w:id="1876"/>
      <w:bookmarkEnd w:id="1877"/>
    </w:p>
    <w:p>
      <w:pPr>
        <w:pStyle w:val="Normal"/>
        <w:rPr/>
      </w:pPr>
      <w:r>
        <w:rPr>
          <w:lang w:val="en-US"/>
        </w:rPr>
        <w:t xml:space="preserve">Stage 2 requirements for UE IP address allocation in the EPC and 5GC are specified in clause 5.3.1 of </w:t>
      </w:r>
      <w:r>
        <w:rPr>
          <w:rFonts w:cs="Arial"/>
          <w:bCs/>
        </w:rPr>
        <w:t xml:space="preserve">3GPP TS 23.401 [14], </w:t>
      </w:r>
      <w:r>
        <w:rPr>
          <w:lang w:val="en-US"/>
        </w:rPr>
        <w:t>clause </w:t>
      </w:r>
      <w:r>
        <w:rPr>
          <w:rFonts w:cs="Arial"/>
          <w:bCs/>
        </w:rPr>
        <w:t>5.8.2.2 of 3GPP TS 23.501 [28] and clause 4.6.2 of 3GPP TS 23.316 [57]. The following types of UE IP addresses may be assigned over N4 or Sxb:</w:t>
      </w:r>
    </w:p>
    <w:p>
      <w:pPr>
        <w:pStyle w:val="B1"/>
        <w:rPr>
          <w:lang w:val="en-US"/>
        </w:rPr>
      </w:pPr>
      <w:r>
        <w:rPr>
          <w:lang w:val="en-US"/>
        </w:rPr>
        <w:t>-</w:t>
        <w:tab/>
        <w:t>IPv4 address;</w:t>
      </w:r>
    </w:p>
    <w:p>
      <w:pPr>
        <w:pStyle w:val="B1"/>
        <w:rPr>
          <w:lang w:val="en-US"/>
        </w:rPr>
      </w:pPr>
      <w:r>
        <w:rPr>
          <w:lang w:val="en-US"/>
        </w:rPr>
        <w:t>-</w:t>
        <w:tab/>
        <w:t>/64 IPv6 Prefix;</w:t>
      </w:r>
    </w:p>
    <w:p>
      <w:pPr>
        <w:pStyle w:val="B1"/>
        <w:rPr/>
      </w:pPr>
      <w:r>
        <w:rPr>
          <w:lang w:val="en-US"/>
        </w:rPr>
        <w:t>-</w:t>
        <w:tab/>
        <w:t xml:space="preserve">IPv6 prefix </w:t>
      </w:r>
      <w:r>
        <w:rPr/>
        <w:t xml:space="preserve">other than default /64, including individual /128 IPv6 address, if the UPF indicates supports of the IP6PL feature (see clause 8.2.25), for IPv6 address allocation using DHCPv6 specified in clause 4.6.2.2 of </w:t>
      </w:r>
      <w:r>
        <w:rPr>
          <w:rFonts w:cs="Arial"/>
          <w:bCs/>
        </w:rPr>
        <w:t>3GPP TS 23.316 [57];</w:t>
      </w:r>
    </w:p>
    <w:p>
      <w:pPr>
        <w:pStyle w:val="B1"/>
        <w:rPr/>
      </w:pPr>
      <w:r>
        <w:rPr>
          <w:lang w:val="en-US"/>
        </w:rPr>
        <w:t>-</w:t>
        <w:tab/>
        <w:t xml:space="preserve">IPv6 prefix shorter than the default /64 prefix for support of IPv6 prefix delegation as specified in </w:t>
      </w:r>
      <w:r>
        <w:rPr>
          <w:rFonts w:cs="Arial"/>
          <w:bCs/>
        </w:rPr>
        <w:t>clause 4.6.2.3 of 3GPP TS 23.316 [57] and clause 5.14</w:t>
      </w:r>
      <w:r>
        <w:rPr>
          <w:lang w:val="en-US"/>
        </w:rPr>
        <w:t>.</w:t>
      </w:r>
    </w:p>
    <w:p>
      <w:pPr>
        <w:pStyle w:val="Normal"/>
        <w:rPr/>
      </w:pPr>
      <w:r>
        <w:rPr>
          <w:lang w:val="en-US"/>
        </w:rPr>
        <w:t xml:space="preserve">More than one UE IP address may be assigned to a PDU session, if the UPF </w:t>
      </w:r>
      <w:r>
        <w:rPr/>
        <w:t>indicates supports of the IP6PL feature (see clause 8.2.25), by provisioning multiple instances of the UE IP Address IE in a same PDI or Traffic Endpoint, or by provisioning multiple PDIs or Traffic Endpoints with a different UE IP Address, where the UE IP addresses may correspond e.g. to</w:t>
      </w:r>
      <w:r>
        <w:rPr>
          <w:lang w:val="en-US"/>
        </w:rPr>
        <w:t>:</w:t>
      </w:r>
    </w:p>
    <w:p>
      <w:pPr>
        <w:pStyle w:val="B1"/>
        <w:rPr>
          <w:lang w:val="en-US"/>
        </w:rPr>
      </w:pPr>
      <w:r>
        <w:rPr>
          <w:lang w:val="en-US"/>
        </w:rPr>
        <w:t>-</w:t>
        <w:tab/>
        <w:t>multiple /128 IPv6 addresses; or</w:t>
      </w:r>
    </w:p>
    <w:p>
      <w:pPr>
        <w:pStyle w:val="B1"/>
        <w:rPr/>
      </w:pPr>
      <w:r>
        <w:rPr>
          <w:lang w:val="en-US"/>
        </w:rPr>
        <w:t>-</w:t>
        <w:tab/>
        <w:t xml:space="preserve">an /64 default prefix used for IPv6 stateless autoconfiguration and an IPv6 prefix shorter than the default /64 prefix for IPv6 Prefix Delegation not including the /64 IPv6 Prefix (i.e. when the total IPv6 address space available for the PDU Session cannot be aggregated into one single IPv6 prefix); the IPv6 prefix shorter than the default /64 prefix may be assigned by setting either the </w:t>
      </w:r>
      <w:r>
        <w:rPr>
          <w:lang w:val="sv-SE"/>
        </w:rPr>
        <w:t>IPv6D flag or the IP6PL flag as specified in clause 5.14</w:t>
      </w:r>
      <w:r>
        <w:rPr>
          <w:lang w:val="en-US"/>
        </w:rPr>
        <w:t>.</w:t>
      </w:r>
    </w:p>
    <w:p>
      <w:pPr>
        <w:pStyle w:val="Normal"/>
        <w:rPr>
          <w:lang w:val="en-US"/>
        </w:rPr>
      </w:pPr>
      <w:r>
        <w:rPr>
          <w:lang w:val="en-US"/>
        </w:rPr>
        <w:t>A UE IPv4 address or IPv6 prefix may be allocated by the CP function or the UP function. A given IP address pool shall be controlled by a unique entity (either the SMF/PGW-C or the UPF/PGW-U or an external server).</w:t>
      </w:r>
    </w:p>
    <w:p>
      <w:pPr>
        <w:pStyle w:val="Normal"/>
        <w:rPr/>
      </w:pPr>
      <w:r>
        <w:rPr>
          <w:lang w:val="en-US"/>
        </w:rPr>
        <w:t>T</w:t>
      </w:r>
      <w:r>
        <w:rPr/>
        <w:t>he support of UE IP address/prefix allocation by the CP function is mandatory. The support of UE IP address/prefix allocation by the UP function is optional. See clause 5.8.2.2 of 3GPP TS 23.501 [28]. A UPF supporting the SSET feature (see clause 5.22.2) or the MPAS feature (see clause 5.22.3) shall support UE IP address/prefix allocation in the UP function.</w:t>
      </w:r>
    </w:p>
    <w:p>
      <w:pPr>
        <w:pStyle w:val="Normal"/>
        <w:rPr/>
      </w:pPr>
      <w:r>
        <w:rPr/>
        <w:t xml:space="preserve">The UP function shall set the UEIP feature flag in the </w:t>
      </w:r>
      <w:r>
        <w:rPr>
          <w:lang w:val="en-US"/>
        </w:rPr>
        <w:t>UP Function Features IE if it supports UE IP address/prefix allocation in the UP function (see clause 8.2.25). If so, the CP function shall determine whether UE IP address or prefix is allocated by the CP function or the UP function based on network configuration.</w:t>
      </w:r>
    </w:p>
    <w:p>
      <w:pPr>
        <w:pStyle w:val="Heading3"/>
        <w:rPr>
          <w:lang w:val="en-US"/>
        </w:rPr>
      </w:pPr>
      <w:bookmarkStart w:id="1878" w:name="_Toc44923745"/>
      <w:bookmarkStart w:id="1879" w:name="_Toc19717145"/>
      <w:bookmarkStart w:id="1880" w:name="_Toc83140559"/>
      <w:bookmarkStart w:id="1881" w:name="_Toc57931109"/>
      <w:bookmarkStart w:id="1882" w:name="_Toc57930479"/>
      <w:bookmarkStart w:id="1883" w:name="_Toc51860712"/>
      <w:bookmarkStart w:id="1884" w:name="_Toc44688991"/>
      <w:bookmarkStart w:id="1885" w:name="_Toc36030897"/>
      <w:bookmarkStart w:id="1886" w:name="_Toc27723828"/>
      <w:bookmarkStart w:id="1887" w:name="_Toc27556911"/>
      <w:bookmarkStart w:id="1888" w:name="_Toc27490618"/>
      <w:bookmarkStart w:id="1889" w:name="_Toc36814141"/>
      <w:bookmarkStart w:id="1890" w:name="_Toc36042817"/>
      <w:r>
        <w:rPr>
          <w:lang w:val="en-US"/>
        </w:rPr>
        <w:t>5.21.2</w:t>
        <w:tab/>
        <w:t>UE IP address/prefix allocation in the CP function</w:t>
      </w:r>
      <w:bookmarkEnd w:id="1878"/>
      <w:bookmarkEnd w:id="1879"/>
      <w:bookmarkEnd w:id="1880"/>
      <w:bookmarkEnd w:id="1881"/>
      <w:bookmarkEnd w:id="1882"/>
      <w:bookmarkEnd w:id="1883"/>
      <w:bookmarkEnd w:id="1884"/>
      <w:bookmarkEnd w:id="1885"/>
      <w:bookmarkEnd w:id="1886"/>
      <w:bookmarkEnd w:id="1887"/>
      <w:bookmarkEnd w:id="1888"/>
      <w:bookmarkEnd w:id="1889"/>
      <w:bookmarkEnd w:id="1890"/>
    </w:p>
    <w:p>
      <w:pPr>
        <w:pStyle w:val="Normal"/>
        <w:rPr/>
      </w:pPr>
      <w:r>
        <w:rPr>
          <w:lang w:val="en-US"/>
        </w:rPr>
        <w:t>When performing UE IP address allocation in the CP function, the CP function shall assign the UE IP address/prefix and provide the assigned address/prefix to the UP function in the UE IP Address IE of the PDR IE (see Table 7.5.2.2-1) or of the Traffic Endpoint (see Table </w:t>
      </w:r>
      <w:r>
        <w:rPr/>
        <w:t>7.5.2.7-1)</w:t>
      </w:r>
      <w:r>
        <w:rPr>
          <w:lang w:val="en-US"/>
        </w:rPr>
        <w:t>. The CP function shall always provide a full list of assigned address(es)/prefix(es) to the UP function in the PDI or Create/Update Traffic Endpoint IE.</w:t>
      </w:r>
    </w:p>
    <w:p>
      <w:pPr>
        <w:pStyle w:val="Heading3"/>
        <w:rPr>
          <w:lang w:val="en-US"/>
        </w:rPr>
      </w:pPr>
      <w:bookmarkStart w:id="1891" w:name="_Toc36814142"/>
      <w:bookmarkStart w:id="1892" w:name="_Toc44688992"/>
      <w:bookmarkStart w:id="1893" w:name="_Toc19717146"/>
      <w:bookmarkStart w:id="1894" w:name="_Toc83140560"/>
      <w:bookmarkStart w:id="1895" w:name="_Toc57931110"/>
      <w:bookmarkStart w:id="1896" w:name="_Toc57930480"/>
      <w:bookmarkStart w:id="1897" w:name="_Toc51860713"/>
      <w:bookmarkStart w:id="1898" w:name="_Toc36042818"/>
      <w:bookmarkStart w:id="1899" w:name="_Toc36030898"/>
      <w:bookmarkStart w:id="1900" w:name="_Toc27723829"/>
      <w:bookmarkStart w:id="1901" w:name="_Toc27556912"/>
      <w:bookmarkStart w:id="1902" w:name="_Toc27490619"/>
      <w:bookmarkStart w:id="1903" w:name="_Toc44923746"/>
      <w:r>
        <w:rPr>
          <w:lang w:val="en-US"/>
        </w:rPr>
        <w:t>5.21.3</w:t>
        <w:tab/>
        <w:t>UE IP address/prefix allocation in the UP function</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p>
    <w:p>
      <w:pPr>
        <w:pStyle w:val="Heading4"/>
        <w:rPr>
          <w:lang w:val="en-US"/>
        </w:rPr>
      </w:pPr>
      <w:bookmarkStart w:id="1904" w:name="_Toc57930481"/>
      <w:bookmarkStart w:id="1905" w:name="_Toc57931111"/>
      <w:bookmarkStart w:id="1906" w:name="_Toc83140561"/>
      <w:bookmarkStart w:id="1907" w:name="_Toc51860714"/>
      <w:r>
        <w:rPr>
          <w:lang w:val="en-US"/>
        </w:rPr>
        <w:t>5.21.3.1</w:t>
        <w:tab/>
        <w:t>General</w:t>
      </w:r>
      <w:bookmarkEnd w:id="1904"/>
      <w:bookmarkEnd w:id="1905"/>
      <w:bookmarkEnd w:id="1906"/>
      <w:bookmarkEnd w:id="1907"/>
    </w:p>
    <w:p>
      <w:pPr>
        <w:pStyle w:val="Normal"/>
        <w:rPr>
          <w:lang w:val="en-US"/>
        </w:rPr>
      </w:pPr>
      <w:r>
        <w:rPr>
          <w:lang w:val="en-US"/>
        </w:rPr>
        <w:t>When performing UE IP address/prefix allocation in the UP function, the CP function shall request the UP function to allocate the UE IP address/prefix by:</w:t>
      </w:r>
    </w:p>
    <w:p>
      <w:pPr>
        <w:pStyle w:val="B1"/>
        <w:rPr/>
      </w:pPr>
      <w:r>
        <w:rPr>
          <w:lang w:val="en-US"/>
        </w:rPr>
        <w:t>-</w:t>
        <w:tab/>
        <w:t>setting the CHOOSE flags (</w:t>
      </w:r>
      <w:r>
        <w:rPr/>
        <w:t>CHOOSE IPV4 and/or CHOOSE IPV6</w:t>
      </w:r>
      <w:r>
        <w:rPr>
          <w:lang w:val="en-US"/>
        </w:rPr>
        <w:t xml:space="preserve">) in the UE IP Address IE of the PDR IE (see Table 7.5.2.2-1) or of the Traffic Endpoint (see Table </w:t>
      </w:r>
      <w:r>
        <w:rPr/>
        <w:t xml:space="preserve">7.5.2.7-1); </w:t>
      </w:r>
      <w:r>
        <w:rPr>
          <w:lang w:val="en-US"/>
        </w:rPr>
        <w:t xml:space="preserve">the IPv6 prefix length shall be indicated in the UE IP Address if an </w:t>
      </w:r>
      <w:r>
        <w:rPr/>
        <w:t>IPv6 prefix other than default /64 and other than for IPv6 prefix delegation (see clause 5.14) is to be assigned and the UPF indicated support of the IP6PL feature (see clause 8.2.25); and</w:t>
      </w:r>
    </w:p>
    <w:p>
      <w:pPr>
        <w:pStyle w:val="B1"/>
        <w:rPr>
          <w:lang w:val="en-US"/>
        </w:rPr>
      </w:pPr>
      <w:r>
        <w:rPr>
          <w:lang w:val="en-US"/>
        </w:rPr>
        <w:t>-</w:t>
        <w:tab/>
        <w:t>including the Network Instance IE to indicate the IP address pool from which the UE IP address/prefix is to be assigned.</w:t>
      </w:r>
    </w:p>
    <w:p>
      <w:pPr>
        <w:pStyle w:val="B1"/>
        <w:rPr/>
      </w:pPr>
      <w:r>
        <w:rPr>
          <w:lang w:val="en-US"/>
        </w:rPr>
        <w:t>-</w:t>
        <w:tab/>
        <w:t xml:space="preserve">optionally including the UE IP address Pool </w:t>
      </w:r>
      <w:r>
        <w:rPr/>
        <w:t xml:space="preserve">Identity </w:t>
      </w:r>
      <w:r>
        <w:rPr>
          <w:lang w:val="en-US"/>
        </w:rPr>
        <w:t>from which the UE IP address shall be allocated by the UP function.</w:t>
      </w:r>
    </w:p>
    <w:p>
      <w:pPr>
        <w:pStyle w:val="Normal"/>
        <w:rPr>
          <w:lang w:val="en-US"/>
        </w:rPr>
      </w:pPr>
      <w:r>
        <w:rPr>
          <w:lang w:val="en-US"/>
        </w:rPr>
        <w:t>The CP function may request the UP function to allocate the same UE IP address/prefix to several PDRs to be created (i.e. using Create PDR) within one single PFCP Session Establishment Request or PFCP Session Modification Request, or to several PDRs to be modified (i.e. using Update PDR) within one single PFCP Session Modification Request by:</w:t>
      </w:r>
    </w:p>
    <w:p>
      <w:pPr>
        <w:pStyle w:val="B1"/>
        <w:rPr/>
      </w:pPr>
      <w:r>
        <w:rPr>
          <w:lang w:val="en-US"/>
        </w:rPr>
        <w:t>-</w:t>
        <w:tab/>
        <w:t>setting the CHOOSE flags (</w:t>
      </w:r>
      <w:r>
        <w:rPr/>
        <w:t>CHOOSE IPV4 and/or CHOOSE IPV6</w:t>
      </w:r>
      <w:r>
        <w:rPr>
          <w:lang w:val="en-US"/>
        </w:rPr>
        <w:t>) in the UE IP Address IE of each PDR to be created with a new UE IP address/prefix or each PDR to be modified;</w:t>
      </w:r>
    </w:p>
    <w:p>
      <w:pPr>
        <w:pStyle w:val="Normal"/>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pPr>
      <w:r>
        <w:rPr>
          <w:lang w:val="en-US"/>
        </w:rPr>
        <w:t>-</w:t>
        <w:tab/>
        <w:t>including the UE IP Address IE in the Create Traffic Endpoint IE or Update Traffic Endpoint IE, and by setting the CHOOSE flags (</w:t>
      </w:r>
      <w:r>
        <w:rPr/>
        <w:t>CHOOSE IPV4 and/or CHOOSE IPV6</w:t>
      </w:r>
      <w:r>
        <w:rPr>
          <w:lang w:val="en-US"/>
        </w:rPr>
        <w:t>) in that UE IP Address IE; and</w:t>
      </w:r>
    </w:p>
    <w:p>
      <w:pPr>
        <w:pStyle w:val="B1"/>
        <w:rPr>
          <w:lang w:val="en-US"/>
        </w:rPr>
      </w:pPr>
      <w:r>
        <w:rPr>
          <w:lang w:val="en-US"/>
        </w:rPr>
        <w:t>-</w:t>
        <w:tab/>
        <w:t>including the Traffic Endpoint ID in all the PDRs to be created with the same UE IP address or all PDRs to be modified with additional UE IP address(es).</w:t>
      </w:r>
    </w:p>
    <w:p>
      <w:pPr>
        <w:pStyle w:val="Normal"/>
        <w:rPr>
          <w:lang w:val="en-US"/>
        </w:rPr>
      </w:pPr>
      <w:r>
        <w:rPr>
          <w:lang w:val="en-US"/>
        </w:rPr>
        <w:t>If the PDR(s) is created or modified successfully or the Traffic Endpoint(s) is created or modified successfully, the UP function shall always return the full list of UE IP address/prefix in the UE IP Address IE(s) it has assigned to the PDR(s) or to the Traffic Endpoint(s) in the PFCP Session Establishment Response or PFCP Session Modification Response.</w:t>
      </w:r>
    </w:p>
    <w:p>
      <w:pPr>
        <w:pStyle w:val="Normal"/>
        <w:rPr>
          <w:lang w:val="en-US"/>
        </w:rPr>
      </w:pPr>
      <w:r>
        <w:rPr>
          <w:lang w:val="en-US"/>
        </w:rPr>
        <w:t>Upon receiving a request to delete a PFCP session, to remove a Traffic Endpoint associated with the UE IP address/prefix, or to remove the last PDR associated with the UE IP address/prefix, the UP function shall release the UE IP address/prefix that was assigned to the PFCP session, to the Traffic Endpoint, or to the PDR.</w:t>
      </w:r>
    </w:p>
    <w:p>
      <w:pPr>
        <w:pStyle w:val="NO"/>
        <w:rPr>
          <w:lang w:val="en-US"/>
        </w:rPr>
      </w:pPr>
      <w:bookmarkStart w:id="1908" w:name="_Hlk65708263"/>
      <w:bookmarkEnd w:id="1908"/>
      <w:r>
        <w:rPr>
          <w:lang w:val="en-US"/>
        </w:rPr>
        <w:t>NOTE 1:</w:t>
        <w:tab/>
        <w:t>When the CP function requests additional UE IP Address in the Update PDR or Update Traffic Endpoint IE, it needs not include any existing UE IP Address(es).</w:t>
      </w:r>
    </w:p>
    <w:p>
      <w:pPr>
        <w:pStyle w:val="Heading4"/>
        <w:rPr>
          <w:lang w:val="en-US"/>
        </w:rPr>
      </w:pPr>
      <w:bookmarkStart w:id="1909" w:name="_Toc51860715"/>
      <w:bookmarkStart w:id="1910" w:name="_Toc57930482"/>
      <w:bookmarkStart w:id="1911" w:name="_Toc57931112"/>
      <w:bookmarkStart w:id="1912" w:name="_Toc83140562"/>
      <w:bookmarkStart w:id="1913" w:name="_Hlk657082631"/>
      <w:bookmarkEnd w:id="1913"/>
      <w:r>
        <w:rPr>
          <w:lang w:val="en-US"/>
        </w:rPr>
        <w:t>5.21.3.2</w:t>
        <w:tab/>
        <w:t>Reporting UE IP Address Usage to the CP function</w:t>
      </w:r>
      <w:bookmarkEnd w:id="1909"/>
      <w:bookmarkEnd w:id="1910"/>
      <w:bookmarkEnd w:id="1911"/>
      <w:bookmarkEnd w:id="1912"/>
    </w:p>
    <w:p>
      <w:pPr>
        <w:pStyle w:val="Normal"/>
        <w:rPr/>
      </w:pPr>
      <w:r>
        <w:rPr>
          <w:lang w:val="en-US"/>
        </w:rPr>
        <w:t xml:space="preserve">The UE IP Address Usage Reporting feature </w:t>
      </w:r>
      <w:r>
        <w:rPr/>
        <w:t xml:space="preserve">(see clause 8.2.58) is an optional feature. </w:t>
      </w:r>
      <w:r>
        <w:rPr>
          <w:lang w:val="en-US"/>
        </w:rPr>
        <w:t>The following requirements shall apply if UE IP addresses are allocated by the UP function and both the CP function and UP function support the UE IP Address Usage Reporting feature</w:t>
      </w:r>
      <w:r>
        <w:rPr/>
        <w:t>.</w:t>
      </w:r>
    </w:p>
    <w:p>
      <w:pPr>
        <w:pStyle w:val="Normal"/>
        <w:rPr/>
      </w:pPr>
      <w:r>
        <w:rPr/>
        <w:t xml:space="preserve">The UP Function should report UE IP address usage information to the CP function for network instances and/or IP address pools whose ratio of occupied (i.e. already assigned) IP addresses to the configured IP addresses in the UP Function exceeds a configurable threshold. The UP function shall do so by sending one or more PFCP Association Update Request messages to the CP function, including a UE IP Address Usage Information IE per network instance and/or IP address pool. Each UE IP Address Usage Information IE shall include a validity timer that informs the CP function for how long the UE IP address Usage Information shall be considered as valid. Each UE IP Address Usage Information shall also contain a </w:t>
      </w:r>
      <w:r>
        <w:rPr>
          <w:lang w:val="en-US"/>
        </w:rPr>
        <w:t>UE IP Address Usage Sequence Number, which enables the CP function to determine the latest UE IP Address Usage Information generated by the UP function for a given network instance and/or IP address pool.</w:t>
      </w:r>
    </w:p>
    <w:p>
      <w:pPr>
        <w:pStyle w:val="Normal"/>
        <w:rPr/>
      </w:pPr>
      <w:r>
        <w:rPr/>
        <w:t>The UP function may update the UE IP address usage information reported to the CP function if needed, by sending subsequent PFCP Association Update Request/Response messages, including updated UE IP address Usage Information IEs with a (new) validity timer. The UP function shall increment the UE IP Address Usage Sequence Number when updating UE IP address usage information. The UP function shall also increment the UE IP Address Usage Sequence Number when the IP address usage has not changed but the validity timer needs to be renewed.</w:t>
      </w:r>
    </w:p>
    <w:p>
      <w:pPr>
        <w:pStyle w:val="NO"/>
        <w:rPr/>
      </w:pPr>
      <w:r>
        <w:rPr/>
        <w:t>NOTE 1:</w:t>
        <w:tab/>
        <w:t>The threshold value in the UP function needs to be selected in such way that it avoids frequent UE IP address usage reporting for network instances and/or UE IP address pools with low usage.</w:t>
      </w:r>
    </w:p>
    <w:p>
      <w:pPr>
        <w:pStyle w:val="Normal"/>
        <w:rPr/>
      </w:pPr>
      <w:r>
        <w:rPr/>
        <w:t xml:space="preserve">The CP function shall use the latest updated UE IP address Usage Information received for a given network instance and/or UE IP Address Pool. </w:t>
      </w:r>
      <w:r>
        <w:rPr>
          <w:lang w:val="en-US"/>
        </w:rPr>
        <w:t xml:space="preserve">The CP function shall ignore a </w:t>
      </w:r>
      <w:r>
        <w:rPr/>
        <w:t>UE IP Address Usage Information IE received for a given network instance and/or IP address pool with a UE IP Address Usage Sequence Number smaller or equal to the UE IP Address Usage Sequence Number of an already received and stored information.</w:t>
      </w:r>
    </w:p>
    <w:p>
      <w:pPr>
        <w:pStyle w:val="Normal"/>
        <w:rPr/>
      </w:pPr>
      <w:r>
        <w:rPr/>
        <w:t>If the validity timer has not expired, the CP function shall keep the latest updated UE IP Address Usage Information received for a given Network Instance and/or UE IP Address Pool if it receives a PFCP Association Update Request/Response not including a UE IP Address Usage Information IE for this network instance and/or UE IP Address Pool.</w:t>
      </w:r>
    </w:p>
    <w:p>
      <w:pPr>
        <w:pStyle w:val="NO"/>
        <w:rPr/>
      </w:pPr>
      <w:r>
        <w:rPr/>
        <w:t>NOTE 2:</w:t>
        <w:tab/>
        <w:t>The UE IP Address Usage Information IE may be absent e.g. if the PFCP Association Update Request/Response is sent for other regular purposes, or if the ratio remains the same, or if the ratio has not changed enough to justify being reported again.</w:t>
      </w:r>
      <w:bookmarkStart w:id="1914" w:name="_Hlk49379219"/>
      <w:bookmarkEnd w:id="1914"/>
    </w:p>
    <w:p>
      <w:pPr>
        <w:pStyle w:val="Normal"/>
        <w:rPr/>
      </w:pPr>
      <w:r>
        <w:rPr/>
        <w:t>The CP function shall delete UE IP Address Usage Information if its validity period has expired.</w:t>
      </w:r>
    </w:p>
    <w:p>
      <w:pPr>
        <w:pStyle w:val="Heading2"/>
        <w:rPr/>
      </w:pPr>
      <w:bookmarkStart w:id="1915" w:name="_Toc27490620"/>
      <w:bookmarkStart w:id="1916" w:name="_Toc57931113"/>
      <w:bookmarkStart w:id="1917" w:name="_Toc57930483"/>
      <w:bookmarkStart w:id="1918" w:name="_Toc51860716"/>
      <w:bookmarkStart w:id="1919" w:name="_Toc44923747"/>
      <w:bookmarkStart w:id="1920" w:name="_Toc44688993"/>
      <w:bookmarkStart w:id="1921" w:name="_Toc36814143"/>
      <w:bookmarkStart w:id="1922" w:name="_Toc36042819"/>
      <w:bookmarkStart w:id="1923" w:name="_Toc36030899"/>
      <w:bookmarkStart w:id="1924" w:name="_Toc27723830"/>
      <w:bookmarkStart w:id="1925" w:name="_Toc27556913"/>
      <w:bookmarkStart w:id="1926" w:name="_Toc83140563"/>
      <w:bookmarkStart w:id="1927" w:name="_Toc19717147"/>
      <w:r>
        <w:rPr/>
        <w:t>5.</w:t>
      </w:r>
      <w:r>
        <w:rPr>
          <w:lang w:val="en-US"/>
        </w:rPr>
        <w:t>22</w:t>
      </w:r>
      <w:r>
        <w:rPr/>
        <w:tab/>
        <w:t>PFCP sessions successively controlled by different SMFs of an SMF set (for 5GC)</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pPr>
        <w:pStyle w:val="Heading3"/>
        <w:rPr/>
      </w:pPr>
      <w:bookmarkStart w:id="1928" w:name="_Toc44923748"/>
      <w:bookmarkStart w:id="1929" w:name="_Toc27490621"/>
      <w:bookmarkStart w:id="1930" w:name="_Toc19717148"/>
      <w:bookmarkStart w:id="1931" w:name="_Toc57931114"/>
      <w:bookmarkStart w:id="1932" w:name="_Toc57930484"/>
      <w:bookmarkStart w:id="1933" w:name="_Toc51860717"/>
      <w:bookmarkStart w:id="1934" w:name="_Toc36042820"/>
      <w:bookmarkStart w:id="1935" w:name="_Toc36030900"/>
      <w:bookmarkStart w:id="1936" w:name="_Toc27723831"/>
      <w:bookmarkStart w:id="1937" w:name="_Toc27556914"/>
      <w:bookmarkStart w:id="1938" w:name="_Toc83140564"/>
      <w:bookmarkStart w:id="1939" w:name="_Toc36814144"/>
      <w:bookmarkStart w:id="1940" w:name="_Toc44688994"/>
      <w:r>
        <w:rPr/>
        <w:t>5.22.1</w:t>
        <w:tab/>
        <w:t>General</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pPr>
        <w:pStyle w:val="Normal"/>
        <w:rPr/>
      </w:pPr>
      <w:r>
        <w:rPr/>
        <w:t>A PFCP session may be controlled by different SMFs of an SMF Set using either one PFCP association per SMF Set and UPF as described in clause 5.22.2 (called SSET feature), or with each SMF of the SMF set establishing its own PFCP association with the UPF as described in clause 5.22.3 (called MPAS feature).</w:t>
      </w:r>
    </w:p>
    <w:p>
      <w:pPr>
        <w:pStyle w:val="Normal"/>
        <w:rPr/>
      </w:pPr>
      <w:r>
        <w:rPr/>
        <w:t>A UPF complying with this version of the specification and that supports being controlled by an SMF set shall support the procedures specified in clauses 5.22.3 (i.e. MPAS feature) and may support the procedures specified in clause 5.22.2 (i.e. SSET feature).</w:t>
      </w:r>
    </w:p>
    <w:p>
      <w:pPr>
        <w:pStyle w:val="Heading3"/>
        <w:rPr/>
      </w:pPr>
      <w:bookmarkStart w:id="1941" w:name="_Toc44923749"/>
      <w:bookmarkStart w:id="1942" w:name="_Toc19717149"/>
      <w:bookmarkStart w:id="1943" w:name="_Toc83140565"/>
      <w:bookmarkStart w:id="1944" w:name="_Toc57931115"/>
      <w:bookmarkStart w:id="1945" w:name="_Toc57930485"/>
      <w:bookmarkStart w:id="1946" w:name="_Toc51860718"/>
      <w:bookmarkStart w:id="1947" w:name="_Toc44688995"/>
      <w:bookmarkStart w:id="1948" w:name="_Toc36030901"/>
      <w:bookmarkStart w:id="1949" w:name="_Toc27723832"/>
      <w:bookmarkStart w:id="1950" w:name="_Toc27556915"/>
      <w:bookmarkStart w:id="1951" w:name="_Toc27490622"/>
      <w:bookmarkStart w:id="1952" w:name="_Toc36814145"/>
      <w:bookmarkStart w:id="1953" w:name="_Toc36042821"/>
      <w:r>
        <w:rPr/>
        <w:t>5.22.2</w:t>
        <w:tab/>
        <w:t>With one PFCP association per SMF Set and UPF</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p>
    <w:p>
      <w:pPr>
        <w:pStyle w:val="Normal"/>
        <w:rPr>
          <w:lang w:val="sv-SE"/>
        </w:rPr>
      </w:pPr>
      <w:r>
        <w:rPr>
          <w:lang w:val="sv-SE"/>
        </w:rPr>
        <w:t>When a UPF supports that a PFCP session can be successively controlled by different SMF(s) in the same SMF set, the following applies:</w:t>
      </w:r>
    </w:p>
    <w:p>
      <w:pPr>
        <w:pStyle w:val="B1"/>
        <w:rPr/>
      </w:pPr>
      <w:r>
        <w:rPr/>
        <w:t>1)</w:t>
        <w:tab/>
        <w:t xml:space="preserve">One SMF in the SMF set shall establish one single PFCP Association with the UPF for the SMF set; the Node ID in the PFCP Association Setup Request shall be set to an FQDN representing the SMF set. </w:t>
        <w:br/>
        <w:br/>
        <w:t xml:space="preserve">The SMF shall indicate that it supports the SSET feature in the CP Function Features IE (see clause 8.2.58); this indicates to the UPF that the PFCP sessions established with this PFCP association can be successively controlled by different SMFs of an SMF set according to the procedure defined in this clause. </w:t>
        <w:br/>
        <w:br/>
        <w:t>The SMF may also indicate the IP addresses of alternative SMFs within the SMF Set</w:t>
      </w:r>
      <w:r>
        <w:rPr>
          <w:lang w:eastAsia="zh-CN"/>
        </w:rPr>
        <w:t xml:space="preserve"> and the IP addresses of alternative PFCP entities pertaining to the same SMF</w:t>
      </w:r>
      <w:r>
        <w:rPr/>
        <w:t xml:space="preserve"> in the PFCP Association Setup Request.</w:t>
      </w:r>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1: The UPF does not (need to) know whether the SEID in the CP F-SEID is uniquely assigned in the SMF set or not.</w:t>
      </w:r>
    </w:p>
    <w:p>
      <w:pPr>
        <w:pStyle w:val="B1"/>
        <w:rPr/>
      </w:pPr>
      <w:r>
        <w:rPr/>
        <w:t>3)</w:t>
        <w:tab/>
        <w:t>Any SMF in the SMF set may issue requests to modify or delete the PFCP session, or to update or release the PFCP association.</w:t>
      </w:r>
    </w:p>
    <w:p>
      <w:pPr>
        <w:pStyle w:val="B1"/>
        <w:rPr/>
      </w:pPr>
      <w:r>
        <w:rPr/>
        <w:t>4)</w:t>
        <w:tab/>
        <w:t xml:space="preserve">The UPF shall initiate PFCP session related requests (e.g. PFCP Session Report Request) towards another PFCP entity pertaining to the same SMF or another SMF of the SMF Set, if the IP address included in the CP F-SEID assigned to the PFCP session is not responsive, or if the UPF receives a GTP-U Error Indication from the SMF over the N4-u tunnel assigned to the N4 session for data forwarding if any. </w:t>
        <w:br/>
        <w:br/>
        <w:t>The UPF shall use the IP addresses of alternative SMFs within the SMF Set</w:t>
      </w:r>
      <w:r>
        <w:rPr>
          <w:lang w:eastAsia="zh-CN"/>
        </w:rPr>
        <w:t xml:space="preserve"> and the IP addresses of alternative PFCP entities pertaining to the same SMF</w:t>
      </w:r>
      <w:r>
        <w:rPr/>
        <w:t xml:space="preserve"> received during the PFCP association setup or update procedures, if any, or other PFCP entities pertaining to the same SMF. Otherwise the UPF shall use the SMF set FQDN in the CP Node ID to discover alternative SMFs within the SMF Set, e.g. by querying the DNS or by performing a discovery request towards the NRF.</w:t>
        <w:br/>
        <w:br/>
        <w:t>When sending the request to another PFCP entity pertaining to the same SMF or to the new SMF, the UPF shall set the SEID field to zero in the PFCP header of the PFCP request and include the CP F-SEID assigned by the previous SMF in the request.</w:t>
      </w:r>
    </w:p>
    <w:p>
      <w:pPr>
        <w:pStyle w:val="B1"/>
        <w:rPr/>
      </w:pPr>
      <w:r>
        <w:rPr/>
        <w:t>5)</w:t>
        <w:tab/>
        <w:t xml:space="preserve">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the new entity, the UPF shall set a null SEID in the header of the PFCP request and include the CP F-SEID assigned by the previous SMF in the request. </w:t>
        <w:br/>
        <w:br/>
        <w:t>Alternatively, an SMF may forward the UPF request to another PFCP entity pertaining to the same SMF or to a new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pPr>
        <w:pStyle w:val="NO"/>
        <w:rPr/>
      </w:pPr>
      <w:r>
        <w:rPr/>
        <w:t>NOTE 2:</w:t>
        <w:tab/>
        <w:t>This allows to address cases where a different SMF would have been reselected in the 5GC for the PFCP session, e.g. by an AMF.</w:t>
      </w:r>
    </w:p>
    <w:p>
      <w:pPr>
        <w:pStyle w:val="B1"/>
        <w:rPr/>
      </w:pPr>
      <w:r>
        <w:rPr/>
        <w:t>6)</w:t>
        <w:tab/>
        <w:t>An SMF may also update, at any time, a PFCP session by including the CP F-SEID with the IPv4 or IPv6 address of a new SMF and/or a new SEID assigned by the new SMF in a PFCP Session Modification Request.</w:t>
      </w:r>
    </w:p>
    <w:p>
      <w:pPr>
        <w:pStyle w:val="B1"/>
        <w:rPr/>
      </w:pPr>
      <w:r>
        <w:rPr/>
        <w:t>7)</w:t>
        <w:tab/>
        <w:t>The UPF shall not trigger the restoration procedures specified in 3GPP TS 23.527 [40] for a PFCP session that can be controlled by different SMFs of an SMF set when a heartbeat failure is detected for the IP address of the assigned CP F-SEID. Restoration procedures shall be triggered only if heartbeat procedures fail with all the IP addresses of all the SMFs in the SMF set.</w:t>
      </w:r>
    </w:p>
    <w:p>
      <w:pPr>
        <w:pStyle w:val="NO"/>
        <w:rPr/>
      </w:pPr>
      <w:r>
        <w:rPr/>
        <w:t>NOTE 3:</w:t>
        <w:tab/>
        <w:t>The above requirements enable all SMFs of a same SMF set to successively control a given PFCP session without causing extra signalling over the N4 interface.</w:t>
      </w:r>
    </w:p>
    <w:p>
      <w:pPr>
        <w:pStyle w:val="NO"/>
        <w:rPr/>
      </w:pPr>
      <w:r>
        <w:rPr/>
        <w:t>8)</w:t>
        <w:tab/>
        <w:t>A UPF supporting the SSET feature shall support UE IP address/prefix allocation in the UP function (see clause 5.21).</w:t>
      </w:r>
    </w:p>
    <w:p>
      <w:pPr>
        <w:pStyle w:val="Heading3"/>
        <w:rPr/>
      </w:pPr>
      <w:bookmarkStart w:id="1954" w:name="_Toc36814146"/>
      <w:bookmarkStart w:id="1955" w:name="_Toc19717150"/>
      <w:bookmarkStart w:id="1956" w:name="_Toc83140566"/>
      <w:bookmarkStart w:id="1957" w:name="_Toc57931116"/>
      <w:bookmarkStart w:id="1958" w:name="_Toc57930486"/>
      <w:bookmarkStart w:id="1959" w:name="_Toc51860719"/>
      <w:bookmarkStart w:id="1960" w:name="_Toc36042822"/>
      <w:bookmarkStart w:id="1961" w:name="_Toc36030902"/>
      <w:bookmarkStart w:id="1962" w:name="_Toc27723833"/>
      <w:bookmarkStart w:id="1963" w:name="_Toc27556916"/>
      <w:bookmarkStart w:id="1964" w:name="_Toc27490623"/>
      <w:bookmarkStart w:id="1965" w:name="_Toc44688996"/>
      <w:bookmarkStart w:id="1966" w:name="_Toc44923750"/>
      <w:r>
        <w:rPr/>
        <w:t>5.22.3</w:t>
        <w:tab/>
        <w:t>With one PFCP association per SMF and UPF</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p>
    <w:p>
      <w:pPr>
        <w:pStyle w:val="Normal"/>
        <w:rPr/>
      </w:pPr>
      <w:r>
        <w:rPr/>
        <w:t>If multiple PFCP associations are setup between an UPF and the SMFs in an SMF set, the following applies:</w:t>
      </w:r>
    </w:p>
    <w:p>
      <w:pPr>
        <w:pStyle w:val="B1"/>
        <w:rPr/>
      </w:pPr>
      <w:r>
        <w:rPr/>
        <w:t>1)</w:t>
        <w:tab/>
        <w:t>Each SMF in the SMF set shall establish its own PFCP association with the UPF and shall provide the Node ID IE set to an FQDN or IP address of the SMF and the SMF Set ID IE set to an FQDN representing the SMF set. All SMFs of an SMF set shall indicate the same SMF Set ID. Alternatively, if PFCP Association Setup is initiated by UPF as defined in clause 6.2.6.3, each SMF in the SMF set shall provide this information in PFCP Association Setup Response message.</w:t>
        <w:br/>
        <w:br/>
        <w:t>The SMF shall indicate that it supports the MPAS feature (Multiple PFCP Associations to the SMFs in an SMF set) in the CP Function Features IE (see clause 8.2.58); this indicates to the UPF that the PFCP sessions established with this PFCP association can be successively controlled by different SMFs of the same SMF set according to the procedure defined in this clause.</w:t>
        <w:br/>
        <w:br/>
        <w:t>The SMF may also provide a list of alternative IP addresses of PFCP entities pertaining to the same SMF in the PFCP Association Setup Request message.</w:t>
      </w:r>
    </w:p>
    <w:p>
      <w:pPr>
        <w:pStyle w:val="B1"/>
        <w:ind w:left="568" w:right="0" w:hanging="1"/>
        <w:rPr/>
      </w:pPr>
      <w:r>
        <w:rPr/>
        <w:t>The UPF and SMF shall identify the PFCP association by the Node ID of the SMF and UPF respectively.</w:t>
      </w:r>
    </w:p>
    <w:p>
      <w:pPr>
        <w:pStyle w:val="B1"/>
        <w:ind w:left="568" w:right="0" w:hanging="1"/>
        <w:rPr/>
      </w:pPr>
      <w:r>
        <w:rPr/>
        <w:t>Likewise, when an SMF is added or removed from the SMF set, this SMF shall establish or tear down its PFCP association with the UPF. Alternatively, when an SMF updates its SMF SET ID using the PFCP Association Update procedure, the UPF shall maintain the existing PFCP sessions served by this SMF and use the new SMF Set ID of the SMF if the UPF needs to later reselect a different SMF instance for these PFCP sessions (as defined in step 6).</w:t>
      </w:r>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1:</w:t>
        <w:tab/>
        <w:t>The UPF does not (need to) know whether the SEID in the CP F-SEID is uniquely assigned in the SMF set or not. The SMF and the UPF identifies the PFCP session by its own CP F-SEID and UP F-SEID respectively.</w:t>
      </w:r>
    </w:p>
    <w:p>
      <w:pPr>
        <w:pStyle w:val="B1"/>
        <w:rPr/>
      </w:pPr>
      <w:r>
        <w:rPr/>
        <w:t>3)</w:t>
        <w:tab/>
        <w:t>Any SMF in the SMF set may issue requests to modify or delete the PFCP session. When the SMF controlling a PFCP session changes, the SMF that takes over the control of the PFCP session shall provide its own Node ID and may provide a new CP F-SEID.</w:t>
      </w:r>
    </w:p>
    <w:p>
      <w:pPr>
        <w:pStyle w:val="B1"/>
        <w:ind w:left="568" w:right="0" w:hanging="0"/>
        <w:rPr/>
      </w:pPr>
      <w:r>
        <w:rPr/>
        <w:t>The UPF shall allow the PFCP session modification or deletion request to come from any other PFCP association from the same SMF set.</w:t>
      </w:r>
    </w:p>
    <w:p>
      <w:pPr>
        <w:pStyle w:val="B1"/>
        <w:rPr/>
      </w:pPr>
      <w:r>
        <w:rPr/>
        <w:t>4)</w:t>
        <w:tab/>
        <w:t>At any time, an SMF may update a PFCP session by including the CP F-SEID with the IPv4 or IPv6 address of a new SMF and/or a new SEID assigned by the new SMF in a PFCP Session Modification Request.</w:t>
      </w:r>
    </w:p>
    <w:p>
      <w:pPr>
        <w:pStyle w:val="B1"/>
        <w:rPr/>
      </w:pPr>
      <w:r>
        <w:rPr/>
        <w:t>5)</w:t>
        <w:tab/>
        <w:t>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another PFCP entity pertaining to the same SMF or to the new SMF, the UPF shall set a null SEID in the header of the PFCP request and include the CP F-SEID assigned by the previous SMF in the request.</w:t>
      </w:r>
    </w:p>
    <w:p>
      <w:pPr>
        <w:pStyle w:val="B1"/>
        <w:ind w:left="568" w:right="0" w:hanging="0"/>
        <w:rPr/>
      </w:pPr>
      <w:r>
        <w:rPr/>
        <w:t>Alternatively, an SMF may forward the UPF request to another PFCP entity pertaining to the same SMF or another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pPr>
        <w:pStyle w:val="B1"/>
        <w:rPr/>
      </w:pPr>
      <w:r>
        <w:rPr/>
        <w:t>NOTE 2:</w:t>
        <w:tab/>
        <w:t>This allows to address cases where a different SMF would have been reselected in the 5GC for the PFCP session, e.g. by an AMF.</w:t>
      </w:r>
    </w:p>
    <w:p>
      <w:pPr>
        <w:pStyle w:val="B1"/>
        <w:rPr/>
      </w:pPr>
      <w:r>
        <w:rPr/>
        <w:t>6)</w:t>
        <w:tab/>
        <w:t>The UPF shall initiate PFCP session related requests (e.g. PFCP Session Report Request) towards another PFCP entity pertaining to the same SMF or to another SMF in the SMF set with which the UPF has established associations with the same SMF Set ID, if the IP address included in the CP F-SEID assigned to the PFCP session is not responsive, heartbeat failure towards IP address of the CP F-SEID assigned to the PFCP session, or if the UPF receives a GTP-U Error Indication from the SMF over the N4-u tunnel assigned to the N4 session for data forwarding.</w:t>
      </w:r>
    </w:p>
    <w:p>
      <w:pPr>
        <w:pStyle w:val="B1"/>
        <w:ind w:left="568" w:right="0" w:hanging="0"/>
        <w:rPr/>
      </w:pPr>
      <w:r>
        <w:rPr/>
        <w:t>When sending the request to the new entity, the UPF shall set the SEID field to zero in the PFCP header of the PFCP request and include the CP F-SEID assigned by the previous SMF in the request.</w:t>
      </w:r>
    </w:p>
    <w:p>
      <w:pPr>
        <w:pStyle w:val="B1"/>
        <w:rPr/>
      </w:pPr>
      <w:r>
        <w:rPr/>
        <w:t>7)</w:t>
        <w:tab/>
        <w:t>The UPF shall not trigger the restoration procedures specified in 3GPP TS 23.527 [40] for a PFCP session that can be controlled by different SMFs of an SMF set when a heartbeat failure is detected. Restoration procedures shall be triggered only if heartbeat procedures fail with all of the SMFs in the SMF set (i.e. the SMFs with which the UPF has established associations with the same SMF Set ID).</w:t>
      </w:r>
    </w:p>
    <w:p>
      <w:pPr>
        <w:pStyle w:val="B1"/>
        <w:rPr/>
      </w:pPr>
      <w:r>
        <w:rPr/>
        <w:t>8)</w:t>
        <w:tab/>
        <w:t>If an SMF or UPF fails, the peer PFCP node that detects that error shall remove the PFCP association locally.</w:t>
      </w:r>
    </w:p>
    <w:p>
      <w:pPr>
        <w:pStyle w:val="B1"/>
        <w:rPr/>
      </w:pPr>
      <w:r>
        <w:rPr/>
        <w:t>9)</w:t>
        <w:tab/>
        <w:t>A UPF supporting the MPAS feature shall support UE IP address/prefix allocation in the UP function (see clause 5.21).</w:t>
      </w:r>
    </w:p>
    <w:p>
      <w:pPr>
        <w:pStyle w:val="Heading2"/>
        <w:rPr/>
      </w:pPr>
      <w:bookmarkStart w:id="1967" w:name="_Toc36814147"/>
      <w:bookmarkStart w:id="1968" w:name="_Toc19717151"/>
      <w:bookmarkStart w:id="1969" w:name="_Toc83140567"/>
      <w:bookmarkStart w:id="1970" w:name="_Toc57931117"/>
      <w:bookmarkStart w:id="1971" w:name="_Toc57930487"/>
      <w:bookmarkStart w:id="1972" w:name="_Toc51860720"/>
      <w:bookmarkStart w:id="1973" w:name="_Toc36042823"/>
      <w:bookmarkStart w:id="1974" w:name="_Toc36030903"/>
      <w:bookmarkStart w:id="1975" w:name="_Toc27723834"/>
      <w:bookmarkStart w:id="1976" w:name="_Toc27556917"/>
      <w:bookmarkStart w:id="1977" w:name="_Toc27490624"/>
      <w:bookmarkStart w:id="1978" w:name="_Toc44688997"/>
      <w:bookmarkStart w:id="1979" w:name="_Toc44923751"/>
      <w:r>
        <w:rPr/>
        <w:t>5.23</w:t>
        <w:tab/>
        <w:t>5G VN Group Communication (for 5GC)</w:t>
      </w:r>
      <w:bookmarkEnd w:id="1967"/>
      <w:bookmarkEnd w:id="1968"/>
      <w:bookmarkEnd w:id="1969"/>
      <w:bookmarkEnd w:id="1970"/>
      <w:bookmarkEnd w:id="1971"/>
      <w:bookmarkEnd w:id="1972"/>
      <w:bookmarkEnd w:id="1973"/>
      <w:bookmarkEnd w:id="1974"/>
      <w:bookmarkEnd w:id="1975"/>
      <w:bookmarkEnd w:id="1976"/>
      <w:bookmarkEnd w:id="1977"/>
      <w:bookmarkEnd w:id="1978"/>
      <w:bookmarkEnd w:id="1979"/>
    </w:p>
    <w:p>
      <w:pPr>
        <w:pStyle w:val="Normal"/>
        <w:rPr>
          <w:lang w:val="en-US" w:eastAsia="zh-CN"/>
        </w:rPr>
      </w:pPr>
      <w:r>
        <w:rPr>
          <w:lang w:val="en-US" w:eastAsia="zh-CN"/>
        </w:rPr>
        <w:t>Stage 2 requirements for the support of 5G VN communication are specified in clauses 4.4.6 and 5.8.2.13 of 3GPP TS 23.501[28].</w:t>
      </w:r>
    </w:p>
    <w:p>
      <w:pPr>
        <w:pStyle w:val="Normal"/>
        <w:rPr>
          <w:lang w:eastAsia="x-none"/>
        </w:rPr>
      </w:pPr>
      <w:r>
        <w:rPr>
          <w:lang w:eastAsia="x-none"/>
        </w:rPr>
        <w:t>The 5G VN group communication includes one to one communication and one to many communication.</w:t>
      </w:r>
    </w:p>
    <w:p>
      <w:pPr>
        <w:pStyle w:val="Normal"/>
        <w:rPr>
          <w:lang w:eastAsia="x-none"/>
        </w:rPr>
      </w:pPr>
      <w:r>
        <w:rPr>
          <w:lang w:eastAsia="x-none"/>
        </w:rPr>
        <w:t>One to one communication supports forwarding of unicast traffic between two UEs within a 5G VN, or between a UE and a device on the DN.</w:t>
      </w:r>
    </w:p>
    <w:p>
      <w:pPr>
        <w:pStyle w:val="Normal"/>
        <w:rPr>
          <w:lang w:eastAsia="x-none"/>
        </w:rPr>
      </w:pPr>
      <w:r>
        <w:rPr>
          <w:lang w:eastAsia="x-none"/>
        </w:rPr>
        <w:t>One to many communication supports forwarding of multicast traffic and broadcast traffic from one UE (or device on the DN) to many/all UEs within a 5G VN and devices on the DN.</w:t>
      </w:r>
    </w:p>
    <w:p>
      <w:pPr>
        <w:pStyle w:val="Normal"/>
        <w:rPr/>
      </w:pPr>
      <w:r>
        <w:rPr/>
        <w:t>5G VN Group Communication is optional to support. The SMF may instruct the UPF to forward unicast and/or broadcast traffic as described below if the UPF has indicated support of 5G VN Group Communication (see feature GCOM in clause 8.2.25).</w:t>
      </w:r>
    </w:p>
    <w:p>
      <w:pPr>
        <w:pStyle w:val="Normal"/>
        <w:rPr>
          <w:lang w:eastAsia="x-none"/>
        </w:rPr>
      </w:pPr>
      <w:r>
        <w:rPr>
          <w:lang w:eastAsia="x-none"/>
        </w:rPr>
        <w:t>There are 3 different traffic forwarding methods, i.e. UPF local switching, N6-based forwarding and N19-based forwarding, to forward traffic within the 5G VN group.</w:t>
      </w:r>
    </w:p>
    <w:p>
      <w:pPr>
        <w:pStyle w:val="Normal"/>
        <w:rPr>
          <w:lang w:eastAsia="x-none"/>
        </w:rPr>
      </w:pPr>
      <w:r>
        <w:rPr>
          <w:lang w:eastAsia="x-none"/>
        </w:rPr>
        <w:t>For all methods, traffic forwarding within the 5G VN group is realized by using a UPF internal interface ("5G VN Internal") and a two-step detection and forwarding process. In the first step, the packets received from any 5G VN group member (via it's PDU Session, via N6 or via N19) are forwarded to the UPF internal interface (i.e. Destination Interface set to "5G VN Internal"). In the second step, PDRs installed at the UPF internal interface (i.e. Source Interface set to "5G VN Internal") detect the packet and forward it to the respective 5G VN group member (via it's PDU Session, via N6 or via N19). If more than one 5G VN group has to be supported, the Network Instance set to a value representing the 5G VN group is used in addition to the UPF internal interface to enable isolation of the 5G VN group communication during the packet detection and forwarding process.</w:t>
      </w:r>
    </w:p>
    <w:p>
      <w:pPr>
        <w:pStyle w:val="Normal"/>
        <w:rPr/>
      </w:pPr>
      <w:r>
        <w:rPr>
          <w:lang w:eastAsia="zh-CN"/>
        </w:rPr>
        <w:t xml:space="preserve">When N19-based forwarding is used, the SMF may </w:t>
      </w:r>
      <w:r>
        <w:rPr/>
        <w:t xml:space="preserve">correlate all the PDU sessions </w:t>
      </w:r>
      <w:r>
        <w:rPr>
          <w:lang w:eastAsia="zh-CN"/>
        </w:rPr>
        <w:t xml:space="preserve">for the </w:t>
      </w:r>
      <w:r>
        <w:rPr/>
        <w:t xml:space="preserve">5G VN Group members to generate the PDR and FAR corresponding to the group level N4-session for UPF as specified in clause 5.29.3 </w:t>
      </w:r>
      <w:r>
        <w:rPr>
          <w:lang w:eastAsia="x-none"/>
        </w:rPr>
        <w:t xml:space="preserve">of </w:t>
      </w:r>
      <w:r>
        <w:rPr>
          <w:lang w:val="en-US" w:eastAsia="zh-CN"/>
        </w:rPr>
        <w:t>3GPP TS 23.501 [28]</w:t>
      </w:r>
      <w:r>
        <w:rPr/>
        <w:t>.</w:t>
      </w:r>
    </w:p>
    <w:p>
      <w:pPr>
        <w:pStyle w:val="Normal"/>
        <w:rPr/>
      </w:pPr>
      <w:r>
        <w:rPr/>
        <w:t xml:space="preserve">For Ethernet unicast traffic on 5G VN Group Communication, the SMF may either explicitly configure DL PDR with the MAC addresses detected by the UPF on PDU Sessions supporting a 5G VN group, or rely on MAC address learning in UPF related with a 5G VN group by setting the Ethernet PDU Session Information indication in the DL PDR of the "5G VN internal" interface as specified in clause 5.8.2.13.0 of </w:t>
      </w:r>
      <w:r>
        <w:rPr>
          <w:lang w:val="en-US" w:eastAsia="zh-CN"/>
        </w:rPr>
        <w:t>3GPP TS 23.501 [28]</w:t>
      </w:r>
      <w:r>
        <w:rPr/>
        <w:t>.</w:t>
      </w:r>
    </w:p>
    <w:p>
      <w:pPr>
        <w:pStyle w:val="Normal"/>
        <w:rPr/>
      </w:pPr>
      <w:r>
        <w:rPr>
          <w:lang w:eastAsia="zh-CN"/>
        </w:rPr>
        <w:t xml:space="preserve">To enable </w:t>
      </w:r>
      <w:r>
        <w:rPr>
          <w:lang w:eastAsia="x-none"/>
        </w:rPr>
        <w:t xml:space="preserve">IP or Ethernet type broadcast traffic forwarding of a 5G VN Group, the SMF may provide the PDRs related to the group level N4-session and each 5G VN group member' N4 Session to the UPF as specified in clause 5.8.2.13.3 of </w:t>
      </w:r>
      <w:r>
        <w:rPr>
          <w:lang w:val="en-US" w:eastAsia="zh-CN"/>
        </w:rPr>
        <w:t>3GPP TS 23.501 [28]</w:t>
      </w:r>
      <w:r>
        <w:rPr/>
        <w:t>.</w:t>
      </w:r>
    </w:p>
    <w:p>
      <w:pPr>
        <w:pStyle w:val="Normal"/>
        <w:rPr/>
      </w:pPr>
      <w:r>
        <w:rPr>
          <w:lang w:eastAsia="x-none"/>
        </w:rPr>
        <w:t xml:space="preserve">The details of the PDR and FAR setting over N4 for </w:t>
      </w:r>
      <w:r>
        <w:rPr/>
        <w:t>unicast traffic forwarding within a 5G VN</w:t>
      </w:r>
      <w:r>
        <w:rPr>
          <w:lang w:eastAsia="x-none"/>
        </w:rPr>
        <w:t xml:space="preserve"> are specified in clauses 5.8.2.13.1 and 5.8.2.13.2 of </w:t>
      </w:r>
      <w:r>
        <w:rPr>
          <w:lang w:val="en-US" w:eastAsia="zh-CN"/>
        </w:rPr>
        <w:t>3GPP TS 23.501[28].</w:t>
      </w:r>
    </w:p>
    <w:p>
      <w:pPr>
        <w:pStyle w:val="Normal"/>
        <w:rPr/>
      </w:pPr>
      <w:r>
        <w:rPr>
          <w:lang w:eastAsia="x-none"/>
        </w:rPr>
        <w:t xml:space="preserve">The details of the PDR and FAR setting over N4 for </w:t>
      </w:r>
      <w:r>
        <w:rPr/>
        <w:t>broadcast traffic forwarding within a 5G VN</w:t>
      </w:r>
      <w:r>
        <w:rPr>
          <w:lang w:eastAsia="x-none"/>
        </w:rPr>
        <w:t xml:space="preserve"> are specified in clause 5.8.2.13.3 of </w:t>
      </w:r>
      <w:r>
        <w:rPr>
          <w:lang w:val="en-US" w:eastAsia="zh-CN"/>
        </w:rPr>
        <w:t>3GPP TS 23.501[28].</w:t>
      </w:r>
    </w:p>
    <w:p>
      <w:pPr>
        <w:pStyle w:val="Heading2"/>
        <w:rPr/>
      </w:pPr>
      <w:bookmarkStart w:id="1980" w:name="_Toc36814148"/>
      <w:bookmarkStart w:id="1981" w:name="_Toc44688998"/>
      <w:bookmarkStart w:id="1982" w:name="_Toc19717152"/>
      <w:bookmarkStart w:id="1983" w:name="_Toc83140568"/>
      <w:bookmarkStart w:id="1984" w:name="_Toc57931118"/>
      <w:bookmarkStart w:id="1985" w:name="_Toc57930488"/>
      <w:bookmarkStart w:id="1986" w:name="_Toc51860721"/>
      <w:bookmarkStart w:id="1987" w:name="_Toc36042824"/>
      <w:bookmarkStart w:id="1988" w:name="_Toc36030904"/>
      <w:bookmarkStart w:id="1989" w:name="_Toc27723835"/>
      <w:bookmarkStart w:id="1990" w:name="_Toc27556918"/>
      <w:bookmarkStart w:id="1991" w:name="_Toc27490625"/>
      <w:bookmarkStart w:id="1992" w:name="_Toc44923752"/>
      <w:r>
        <w:rPr/>
        <w:t>5.24</w:t>
        <w:tab/>
        <w:t>Support of Ultra Reliable Low Latency Communication for 5GC</w:t>
      </w:r>
      <w:bookmarkEnd w:id="1980"/>
      <w:bookmarkEnd w:id="1981"/>
      <w:bookmarkEnd w:id="1982"/>
      <w:bookmarkEnd w:id="1983"/>
      <w:bookmarkEnd w:id="1984"/>
      <w:bookmarkEnd w:id="1985"/>
      <w:bookmarkEnd w:id="1986"/>
      <w:bookmarkEnd w:id="1987"/>
      <w:bookmarkEnd w:id="1988"/>
      <w:bookmarkEnd w:id="1989"/>
      <w:bookmarkEnd w:id="1990"/>
      <w:bookmarkEnd w:id="1991"/>
      <w:bookmarkEnd w:id="1992"/>
    </w:p>
    <w:p>
      <w:pPr>
        <w:pStyle w:val="Heading3"/>
        <w:rPr/>
      </w:pPr>
      <w:bookmarkStart w:id="1993" w:name="_Toc36814149"/>
      <w:bookmarkStart w:id="1994" w:name="_Toc44688999"/>
      <w:bookmarkStart w:id="1995" w:name="_Toc19717153"/>
      <w:bookmarkStart w:id="1996" w:name="_Toc83140569"/>
      <w:bookmarkStart w:id="1997" w:name="_Toc57931119"/>
      <w:bookmarkStart w:id="1998" w:name="_Toc57930489"/>
      <w:bookmarkStart w:id="1999" w:name="_Toc51860722"/>
      <w:bookmarkStart w:id="2000" w:name="_Toc36042825"/>
      <w:bookmarkStart w:id="2001" w:name="_Toc36030905"/>
      <w:bookmarkStart w:id="2002" w:name="_Toc27723836"/>
      <w:bookmarkStart w:id="2003" w:name="_Toc27556919"/>
      <w:bookmarkStart w:id="2004" w:name="_Toc27490626"/>
      <w:bookmarkStart w:id="2005" w:name="_Toc44923753"/>
      <w:r>
        <w:rPr/>
        <w:t>5.24.1</w:t>
        <w:tab/>
        <w:t>General</w:t>
      </w:r>
      <w:bookmarkEnd w:id="1993"/>
      <w:bookmarkEnd w:id="1994"/>
      <w:bookmarkEnd w:id="1995"/>
      <w:bookmarkEnd w:id="1996"/>
      <w:bookmarkEnd w:id="1997"/>
      <w:bookmarkEnd w:id="1998"/>
      <w:bookmarkEnd w:id="1999"/>
      <w:bookmarkEnd w:id="2000"/>
      <w:bookmarkEnd w:id="2001"/>
      <w:bookmarkEnd w:id="2002"/>
      <w:bookmarkEnd w:id="2003"/>
      <w:bookmarkEnd w:id="2004"/>
      <w:bookmarkEnd w:id="2005"/>
    </w:p>
    <w:p>
      <w:pPr>
        <w:pStyle w:val="Normal"/>
        <w:rPr/>
      </w:pPr>
      <w:bookmarkStart w:id="2006" w:name="_Toc19717154"/>
      <w:r>
        <w:rPr/>
        <w:t>Stage 2 requirements for the support of Ultra Reliable Low Latency Communication (URLLC) are specified in clause 5.33</w:t>
      </w:r>
      <w:r>
        <w:rPr>
          <w:lang w:val="en-US" w:eastAsia="zh-CN"/>
        </w:rPr>
        <w:t xml:space="preserve"> of 3GPP TS 23.501 [28].</w:t>
      </w:r>
    </w:p>
    <w:p>
      <w:pPr>
        <w:pStyle w:val="NO"/>
        <w:rPr/>
      </w:pPr>
      <w:r>
        <w:rPr>
          <w:lang w:val="en-US" w:eastAsia="zh-CN"/>
        </w:rPr>
        <w:t>NOTE 1:</w:t>
        <w:tab/>
      </w:r>
      <w:r>
        <w:rPr/>
        <w:t>In this release of specification redundant transmission on N3/N9 interfaces for URLLC is not supported for PDU Sessions involving an I-SMF. See</w:t>
      </w:r>
      <w:r>
        <w:rPr>
          <w:lang w:val="en-US" w:eastAsia="zh-CN"/>
        </w:rPr>
        <w:t xml:space="preserve"> 3GPP TS 23.501 [28] clauses </w:t>
      </w:r>
      <w:r>
        <w:rPr/>
        <w:t>5.34, 5.33.2.2</w:t>
      </w:r>
      <w:r>
        <w:rPr>
          <w:lang w:val="en-US" w:eastAsia="zh-CN"/>
        </w:rPr>
        <w:t xml:space="preserve"> and 3GPP TS 23.502 [29] clause 4.24.</w:t>
      </w:r>
    </w:p>
    <w:p>
      <w:pPr>
        <w:pStyle w:val="Normal"/>
        <w:rPr>
          <w:lang w:val="en-US"/>
        </w:rPr>
      </w:pPr>
      <w:r>
        <w:rPr>
          <w:lang w:val="en-US"/>
        </w:rPr>
        <w:t>Redundant transmission is applied for supporting the highly reliable URLLC services, there are three different methods: dual connectivity based end to end redundant user plane paths, redundant transmission on N3/N9 interfaces or redundant transmission at transport layer.</w:t>
      </w:r>
    </w:p>
    <w:p>
      <w:pPr>
        <w:pStyle w:val="NO"/>
        <w:rPr/>
      </w:pPr>
      <w:r>
        <w:rPr>
          <w:lang w:val="en-US"/>
        </w:rPr>
        <w:t>NOTE 2:</w:t>
        <w:tab/>
      </w:r>
      <w:r>
        <w:rPr/>
        <w:t>Dual connectivity based end to end redundant user plane paths has no impact to N4 interface</w:t>
      </w:r>
      <w:r>
        <w:rPr>
          <w:lang w:val="en-US"/>
        </w:rPr>
        <w:t>.</w:t>
      </w:r>
    </w:p>
    <w:p>
      <w:pPr>
        <w:pStyle w:val="Normal"/>
        <w:rPr>
          <w:lang w:eastAsia="x-none"/>
        </w:rPr>
      </w:pPr>
      <w:r>
        <w:rPr>
          <w:lang w:eastAsia="x-none"/>
        </w:rPr>
        <w:t>QoS Monitoring is applied for packet delay measurement. The packet delay between UE and PSA UPF is a combination of the uplink or downlink packet delay on Uu interface and uplink or downlink packet delay between NG-RAN and PSA UPF. The QoS Monitoring on uplink or downlink packet delay between NG-RAN and PSA UPF can be performed on different levels of granularities, i.e. per QoS Flow per UE level, or per GTP-U path level.</w:t>
      </w:r>
    </w:p>
    <w:p>
      <w:pPr>
        <w:pStyle w:val="Normal"/>
        <w:rPr/>
      </w:pPr>
      <w:r>
        <w:rPr/>
        <w:t>Support of the URLLC feature is an optional for the SMF and UPF, for 5GC.</w:t>
      </w:r>
    </w:p>
    <w:p>
      <w:pPr>
        <w:pStyle w:val="Heading3"/>
        <w:rPr/>
      </w:pPr>
      <w:bookmarkStart w:id="2007" w:name="_Toc36042826"/>
      <w:bookmarkStart w:id="2008" w:name="_Toc27490627"/>
      <w:bookmarkStart w:id="2009" w:name="_Toc83140570"/>
      <w:bookmarkStart w:id="2010" w:name="_Toc57931120"/>
      <w:bookmarkStart w:id="2011" w:name="_Toc44923754"/>
      <w:bookmarkStart w:id="2012" w:name="_Toc44689000"/>
      <w:bookmarkStart w:id="2013" w:name="_Toc36814150"/>
      <w:bookmarkStart w:id="2014" w:name="_Toc36030906"/>
      <w:bookmarkStart w:id="2015" w:name="_Toc27723837"/>
      <w:bookmarkStart w:id="2016" w:name="_Toc27556920"/>
      <w:bookmarkStart w:id="2017" w:name="_Toc51860723"/>
      <w:bookmarkStart w:id="2018" w:name="_Toc57930490"/>
      <w:r>
        <w:rPr/>
        <w:t>5.24</w:t>
      </w:r>
      <w:r>
        <w:rPr>
          <w:lang w:val="en-US"/>
        </w:rPr>
        <w:t>.2</w:t>
      </w:r>
      <w:r>
        <w:rPr/>
        <w:tab/>
        <w:t>Redundant Transmission on N3/N9 interfaces</w:t>
      </w:r>
      <w:bookmarkEnd w:id="2006"/>
      <w:bookmarkEnd w:id="2007"/>
      <w:bookmarkEnd w:id="2008"/>
      <w:bookmarkEnd w:id="2009"/>
      <w:bookmarkEnd w:id="2010"/>
      <w:bookmarkEnd w:id="2011"/>
      <w:bookmarkEnd w:id="2012"/>
      <w:bookmarkEnd w:id="2013"/>
      <w:bookmarkEnd w:id="2014"/>
      <w:bookmarkEnd w:id="2015"/>
      <w:bookmarkEnd w:id="2016"/>
      <w:bookmarkEnd w:id="2017"/>
      <w:bookmarkEnd w:id="2018"/>
    </w:p>
    <w:p>
      <w:pPr>
        <w:pStyle w:val="Heading4"/>
        <w:rPr/>
      </w:pPr>
      <w:bookmarkStart w:id="2019" w:name="_Toc44689001"/>
      <w:bookmarkStart w:id="2020" w:name="_Toc36030907"/>
      <w:bookmarkStart w:id="2021" w:name="_Toc83140571"/>
      <w:bookmarkStart w:id="2022" w:name="_Toc51860724"/>
      <w:bookmarkStart w:id="2023" w:name="_Toc44923755"/>
      <w:bookmarkStart w:id="2024" w:name="_Toc36814151"/>
      <w:bookmarkStart w:id="2025" w:name="_Toc36042827"/>
      <w:bookmarkStart w:id="2026" w:name="_Toc57930491"/>
      <w:bookmarkStart w:id="2027" w:name="_Toc57931121"/>
      <w:r>
        <w:rPr/>
        <w:t>5.24</w:t>
      </w:r>
      <w:r>
        <w:rPr>
          <w:lang w:val="en-US"/>
        </w:rPr>
        <w:t>.2.1</w:t>
      </w:r>
      <w:r>
        <w:rPr/>
        <w:tab/>
        <w:t>General</w:t>
      </w:r>
      <w:bookmarkEnd w:id="2019"/>
      <w:bookmarkEnd w:id="2020"/>
      <w:bookmarkEnd w:id="2021"/>
      <w:bookmarkEnd w:id="2022"/>
      <w:bookmarkEnd w:id="2023"/>
      <w:bookmarkEnd w:id="2024"/>
      <w:bookmarkEnd w:id="2025"/>
      <w:bookmarkEnd w:id="2026"/>
      <w:bookmarkEnd w:id="2027"/>
    </w:p>
    <w:p>
      <w:pPr>
        <w:pStyle w:val="Normal"/>
        <w:rPr/>
      </w:pPr>
      <w:r>
        <w:rPr/>
        <w:t xml:space="preserve">Stage 2 requirements for support of Redundant Transmission on N3/N9 interfaces for high reliability communication are specified in clause 5.33.2.2 of </w:t>
      </w:r>
      <w:r>
        <w:rPr>
          <w:rFonts w:eastAsia="DengXian"/>
          <w:lang w:val="en-US"/>
        </w:rPr>
        <w:t>3GPP TS 23.501 [28]</w:t>
      </w:r>
      <w:r>
        <w:rPr/>
        <w:t>.</w:t>
      </w:r>
    </w:p>
    <w:p>
      <w:pPr>
        <w:pStyle w:val="Normal"/>
        <w:rPr/>
      </w:pPr>
      <w:r>
        <w:rPr/>
        <w:t>This requires duplicating downlink and uplink packets of QoS flows requiring redundant transmission of a PDU session via two independent N3 or N9 tunnels between the RAN and the UPF (PSA).</w:t>
      </w:r>
    </w:p>
    <w:p>
      <w:pPr>
        <w:pStyle w:val="Normal"/>
        <w:rPr/>
      </w:pPr>
      <w:r>
        <w:rPr/>
        <w:t>The following requirements shall apply for QoS flows requiring redundant transmission. Requirements in clause </w:t>
      </w:r>
      <w:r>
        <w:rPr>
          <w:lang w:eastAsia="zh-CN"/>
        </w:rPr>
        <w:t>5.2.2.3.3 shall also apply for traffic usage reporting.</w:t>
      </w:r>
    </w:p>
    <w:p>
      <w:pPr>
        <w:pStyle w:val="Heading4"/>
        <w:rPr/>
      </w:pPr>
      <w:bookmarkStart w:id="2028" w:name="_Toc57930492"/>
      <w:bookmarkStart w:id="2029" w:name="_Toc36030908"/>
      <w:bookmarkStart w:id="2030" w:name="_Toc83140572"/>
      <w:bookmarkStart w:id="2031" w:name="_Toc57931122"/>
      <w:bookmarkStart w:id="2032" w:name="_Toc51860725"/>
      <w:bookmarkStart w:id="2033" w:name="_Toc36814152"/>
      <w:bookmarkStart w:id="2034" w:name="_Toc36042828"/>
      <w:bookmarkStart w:id="2035" w:name="_Toc44923756"/>
      <w:bookmarkStart w:id="2036" w:name="_Toc44689002"/>
      <w:r>
        <w:rPr/>
        <w:t>5.24.2.2</w:t>
        <w:tab/>
        <w:t>GTP-U tunnel setup for redundant transmission</w:t>
      </w:r>
      <w:bookmarkEnd w:id="2028"/>
      <w:bookmarkEnd w:id="2029"/>
      <w:bookmarkEnd w:id="2030"/>
      <w:bookmarkEnd w:id="2031"/>
      <w:bookmarkEnd w:id="2032"/>
      <w:bookmarkEnd w:id="2033"/>
      <w:bookmarkEnd w:id="2034"/>
      <w:bookmarkEnd w:id="2035"/>
      <w:bookmarkEnd w:id="2036"/>
    </w:p>
    <w:p>
      <w:pPr>
        <w:pStyle w:val="Normal"/>
        <w:rPr/>
      </w:pPr>
      <w:r>
        <w:rPr/>
        <w:t xml:space="preserve"> </w:t>
      </w:r>
      <w:r>
        <w:rPr/>
        <w:t>The SMF shall request the UPF (PSA) to establish two N3 or N9 tunnels for a PDU session with one or more Service Data Flows associated with QoS flow(s) requiring redundant transmission as follows:</w:t>
      </w:r>
    </w:p>
    <w:p>
      <w:pPr>
        <w:pStyle w:val="B1"/>
        <w:rPr/>
      </w:pPr>
      <w:r>
        <w:rPr>
          <w:lang w:val="en-US"/>
        </w:rPr>
        <w:t>-</w:t>
        <w:tab/>
        <w:t>when provisioning an UL PDR in the UPF</w:t>
      </w:r>
      <w:r>
        <w:rPr/>
        <w:t xml:space="preserve"> (PSA)</w:t>
      </w:r>
      <w:r>
        <w:rPr>
          <w:lang w:val="en-US"/>
        </w:rPr>
        <w:t>, the SMF shall request the UPF to assign two Local F-TEIDs for the PDR, by provisioning the PDI or the Traffic Endpoint with the Redundant Transmission Detection Parameters IE. The SMF may provide two different Network Instances for these two F-TEIDs to achieve disjoint transport layer paths;</w:t>
      </w:r>
    </w:p>
    <w:p>
      <w:pPr>
        <w:pStyle w:val="B1"/>
        <w:rPr>
          <w:lang w:val="en-US"/>
        </w:rPr>
      </w:pPr>
      <w:r>
        <w:rPr>
          <w:lang w:val="en-US"/>
        </w:rPr>
        <w:t>-</w:t>
        <w:tab/>
        <w:t>alternatively, the SMF may request the UPF to assign one Local F-TEID for the related Network Instance when creating the UL PDR, and later request the UPF to assign another Local F-TEID with the same or a different Network Instance when updating the PDR, if the redundant transmission tunnels are not established during the PDU session establishment;</w:t>
      </w:r>
    </w:p>
    <w:p>
      <w:pPr>
        <w:pStyle w:val="B1"/>
        <w:rPr>
          <w:lang w:val="en-US"/>
        </w:rPr>
      </w:pPr>
      <w:r>
        <w:rPr>
          <w:lang w:val="en-US"/>
        </w:rPr>
        <w:t>-</w:t>
        <w:tab/>
        <w:t>when provisioning DL FAR in the UPF (PSA) corresponding to QoS flows requiring redundant transmission, the SMF shall request the UPF to duplicate the downlink packets for redundant transmission and the SMF shall provide two F-TEIDs of remote GTP-U tunnel endpoints in the FAR, as described in clause 5.24.2.3;</w:t>
      </w:r>
    </w:p>
    <w:p>
      <w:pPr>
        <w:pStyle w:val="B1"/>
        <w:rPr>
          <w:lang w:val="en-US"/>
        </w:rPr>
      </w:pPr>
      <w:r>
        <w:rPr>
          <w:lang w:val="en-US"/>
        </w:rPr>
        <w:t>-</w:t>
        <w:tab/>
        <w:t>alternatively, the SMF may provide one remote endpoint F-TEID when creating the FAR and later provide another remote endpoint F-TEID when updating the FAR, if the redundant transmission tunnels are not established during the PDU session establishment.</w:t>
      </w:r>
    </w:p>
    <w:p>
      <w:pPr>
        <w:pStyle w:val="NO"/>
        <w:rPr>
          <w:lang w:val="en-US"/>
        </w:rPr>
      </w:pPr>
      <w:r>
        <w:rPr>
          <w:lang w:val="en-US"/>
        </w:rPr>
        <w:t>NOTE:</w:t>
        <w:tab/>
        <w:t>To forward downlink packets pertaining to service data flows not requiring redundant transmission, the SMF can create a separate FAR not requiring to duplicate the packets.</w:t>
      </w:r>
    </w:p>
    <w:p>
      <w:pPr>
        <w:pStyle w:val="Normal"/>
        <w:rPr/>
      </w:pPr>
      <w:r>
        <w:rPr>
          <w:lang w:eastAsia="zh-CN"/>
        </w:rPr>
        <w:t xml:space="preserve">The PSA UPF shall assign the local F-TEID(s) for </w:t>
      </w:r>
      <w:r>
        <w:rPr>
          <w:lang w:val="en-US"/>
        </w:rPr>
        <w:t xml:space="preserve">establishing the </w:t>
      </w:r>
      <w:r>
        <w:rPr>
          <w:lang w:eastAsia="x-none"/>
        </w:rPr>
        <w:t xml:space="preserve">redundant tunnel and include the </w:t>
      </w:r>
      <w:r>
        <w:rPr/>
        <w:t xml:space="preserve">Local F-TEID(s) for Redundant Transmission IE in the </w:t>
      </w:r>
      <w:r>
        <w:rPr>
          <w:lang w:val="en-US"/>
        </w:rPr>
        <w:t>PFCP Session Establishment Response or the PFCP Session Modification Response to the SMF if the Redundant Transmission Detection Parameters IE was received in the corresponding request message.</w:t>
      </w:r>
    </w:p>
    <w:p>
      <w:pPr>
        <w:pStyle w:val="Normal"/>
        <w:rPr>
          <w:lang w:val="en-US" w:eastAsia="zh-CN"/>
        </w:rPr>
      </w:pPr>
      <w:r>
        <w:rPr>
          <w:lang w:val="en-US" w:eastAsia="zh-CN"/>
        </w:rPr>
        <w:t>The SMF shall request the UPF (PSA) to remove one N3 or N9 tunnel used for redundant transmission if redundant transmission is no longer needed as follows:</w:t>
      </w:r>
    </w:p>
    <w:p>
      <w:pPr>
        <w:pStyle w:val="B1"/>
        <w:rPr>
          <w:lang w:val="en-US"/>
        </w:rPr>
      </w:pPr>
      <w:r>
        <w:rPr>
          <w:lang w:val="en-US"/>
        </w:rPr>
        <w:t>-</w:t>
        <w:tab/>
        <w:t>request the UPF to remove the local F-TEID for redundant transmission by updating the PDI or the Traffic Endpoint in UL PDR with a null length Redundant Transmission Detection Parameters IE;</w:t>
      </w:r>
    </w:p>
    <w:p>
      <w:pPr>
        <w:pStyle w:val="B1"/>
        <w:rPr>
          <w:lang w:val="en-US"/>
        </w:rPr>
      </w:pPr>
      <w:r>
        <w:rPr>
          <w:lang w:val="en-US"/>
        </w:rPr>
        <w:t>-</w:t>
        <w:tab/>
        <w:t>request the UPF to remove the F-TEID of remote GTP-U tunnel endpoint for redundant transmission by updating the</w:t>
        <w:tab/>
        <w:t>FAR in DL PDR with a null length Redundant Transmission Forwarding Parameters IE;</w:t>
      </w:r>
    </w:p>
    <w:p>
      <w:pPr>
        <w:pStyle w:val="B1"/>
        <w:rPr>
          <w:lang w:val="en-US"/>
        </w:rPr>
      </w:pPr>
      <w:r>
        <w:rPr>
          <w:lang w:val="en-US"/>
        </w:rPr>
        <w:t>-</w:t>
        <w:tab/>
        <w:t>set the DFRT and EDRT flags to 0 in the FAR associated to the corresponding UL and DL PDRs, to stop duplicating packets and eliminating duplicate packets.</w:t>
      </w:r>
    </w:p>
    <w:p>
      <w:pPr>
        <w:pStyle w:val="Normal"/>
        <w:rPr/>
      </w:pPr>
      <w:r>
        <w:rPr>
          <w:lang w:val="en-US" w:eastAsia="zh-CN"/>
        </w:rPr>
        <w:t xml:space="preserve">When so instructed, the </w:t>
      </w:r>
      <w:r>
        <w:rPr>
          <w:lang w:eastAsia="zh-CN"/>
        </w:rPr>
        <w:t xml:space="preserve">PSA UPF shall remove the </w:t>
      </w:r>
      <w:r>
        <w:rPr>
          <w:lang w:val="en-US"/>
        </w:rPr>
        <w:t xml:space="preserve">local F-TEID for redundant transmission and the </w:t>
      </w:r>
      <w:r>
        <w:rPr/>
        <w:t>F-TEID of remote GTP-U tunnel endpoint for redundant transmission, stop duplicating packets and stop detecting/eliminating duplicate packets accordingly.</w:t>
      </w:r>
    </w:p>
    <w:p>
      <w:pPr>
        <w:pStyle w:val="Heading4"/>
        <w:rPr/>
      </w:pPr>
      <w:bookmarkStart w:id="2037" w:name="_Toc83140573"/>
      <w:bookmarkStart w:id="2038" w:name="_Toc57931123"/>
      <w:bookmarkStart w:id="2039" w:name="_Toc57930493"/>
      <w:bookmarkStart w:id="2040" w:name="_Toc51860726"/>
      <w:bookmarkStart w:id="2041" w:name="_Toc44923757"/>
      <w:bookmarkStart w:id="2042" w:name="_Toc44689003"/>
      <w:bookmarkStart w:id="2043" w:name="_Toc36814153"/>
      <w:bookmarkStart w:id="2044" w:name="_Toc36042829"/>
      <w:bookmarkStart w:id="2045" w:name="_Toc36030909"/>
      <w:r>
        <w:rPr/>
        <w:t>5.24.2.3</w:t>
        <w:tab/>
        <w:t>Duplicating downlink packets for redundant transmission</w:t>
      </w:r>
      <w:bookmarkEnd w:id="2037"/>
      <w:bookmarkEnd w:id="2038"/>
      <w:bookmarkEnd w:id="2039"/>
      <w:bookmarkEnd w:id="2040"/>
      <w:bookmarkEnd w:id="2041"/>
      <w:bookmarkEnd w:id="2042"/>
      <w:bookmarkEnd w:id="2043"/>
      <w:bookmarkEnd w:id="2044"/>
      <w:bookmarkEnd w:id="2045"/>
    </w:p>
    <w:p>
      <w:pPr>
        <w:pStyle w:val="Normal"/>
        <w:rPr>
          <w:lang w:eastAsia="x-none"/>
        </w:rPr>
      </w:pPr>
      <w:r>
        <w:rPr>
          <w:lang w:eastAsia="x-none"/>
        </w:rPr>
        <w:t>If redundant transmission is required for a QoS flow, the SMF shall instruct the PSA UPF to replicate each downlink packet of the QoS Flow and to assign a sequence number to them by provisioning a FAR with the following information in a PFCP Session Establishment Request or PFCP Session Modification Request:</w:t>
      </w:r>
    </w:p>
    <w:p>
      <w:pPr>
        <w:pStyle w:val="B1"/>
        <w:rPr/>
      </w:pPr>
      <w:r>
        <w:rPr>
          <w:lang w:val="en-US"/>
        </w:rPr>
        <w:t>-</w:t>
        <w:tab/>
        <w:t xml:space="preserve">the Redundant Transmission Forwarding Parameters IE including an </w:t>
      </w:r>
      <w:r>
        <w:rPr>
          <w:szCs w:val="18"/>
        </w:rPr>
        <w:t xml:space="preserve">Outer Header Creation IE set to </w:t>
      </w:r>
      <w:r>
        <w:rPr>
          <w:lang w:val="en-US"/>
        </w:rPr>
        <w:t>the remote F-TEID of the redundant GTP-U tunnel, and if the GTP-U tunnel for redundant transmission uses a different network instance than the primary GTP-U tunnel, the Network Instance to be used for redundant transmission;</w:t>
      </w:r>
    </w:p>
    <w:p>
      <w:pPr>
        <w:pStyle w:val="B1"/>
        <w:rPr/>
      </w:pPr>
      <w:r>
        <w:rPr>
          <w:lang w:val="en-US" w:eastAsia="zh-CN"/>
        </w:rPr>
        <w:t>-</w:t>
        <w:tab/>
      </w:r>
      <w:r>
        <w:rPr>
          <w:lang w:val="en-US"/>
        </w:rPr>
        <w:t xml:space="preserve">the Apply Action IE with </w:t>
      </w:r>
      <w:r>
        <w:rPr>
          <w:lang w:val="en-US" w:eastAsia="zh-CN"/>
        </w:rPr>
        <w:t xml:space="preserve">both the FORW and the </w:t>
      </w:r>
      <w:r>
        <w:rPr>
          <w:lang w:val="en-US"/>
        </w:rPr>
        <w:t>DFRT flags set to "1"</w:t>
      </w:r>
      <w:r>
        <w:rPr>
          <w:lang w:eastAsia="x-none"/>
        </w:rPr>
        <w:t>.</w:t>
      </w:r>
    </w:p>
    <w:p>
      <w:pPr>
        <w:pStyle w:val="Normal"/>
        <w:rPr/>
      </w:pPr>
      <w:r>
        <w:rPr>
          <w:lang w:eastAsia="zh-CN"/>
        </w:rPr>
        <w:t>When so instructed, the PSA UPF shall replicate downlink packets associated to such a FAR</w:t>
      </w:r>
      <w:r>
        <w:rPr>
          <w:lang w:val="en-US"/>
        </w:rPr>
        <w:t xml:space="preserve"> and construct the duplicated downlink packets using the </w:t>
      </w:r>
      <w:r>
        <w:rPr>
          <w:szCs w:val="18"/>
        </w:rPr>
        <w:t xml:space="preserve">information included in the </w:t>
      </w:r>
      <w:r>
        <w:rPr>
          <w:lang w:val="en-US"/>
        </w:rPr>
        <w:t xml:space="preserve">Redundant Transmission Forwarding Parameters IE and other information included in the </w:t>
      </w:r>
      <w:r>
        <w:rPr/>
        <w:t xml:space="preserve">Forwarding </w:t>
      </w:r>
      <w:r>
        <w:rPr>
          <w:lang w:val="sv-SE"/>
        </w:rPr>
        <w:t>P</w:t>
      </w:r>
      <w:r>
        <w:rPr/>
        <w:t xml:space="preserve">arameters IE for information that is not part of the </w:t>
      </w:r>
      <w:r>
        <w:rPr>
          <w:lang w:val="en-US"/>
        </w:rPr>
        <w:t>Redundant Transmission Forwarding Parameters IE</w:t>
      </w:r>
      <w:r>
        <w:rPr/>
        <w:t>. The PSA UPF shall add the same sequence number in the PDU Session Container extension header of the downlink packet and the related duplicated downlink packets as specified in 3GPP TS 38.415 [34].</w:t>
      </w:r>
    </w:p>
    <w:p>
      <w:pPr>
        <w:pStyle w:val="Heading4"/>
        <w:rPr/>
      </w:pPr>
      <w:bookmarkStart w:id="2046" w:name="_Toc36042830"/>
      <w:bookmarkStart w:id="2047" w:name="_Toc36030910"/>
      <w:bookmarkStart w:id="2048" w:name="_Toc83140574"/>
      <w:bookmarkStart w:id="2049" w:name="_Toc57931124"/>
      <w:bookmarkStart w:id="2050" w:name="_Toc51860727"/>
      <w:bookmarkStart w:id="2051" w:name="_Toc36814154"/>
      <w:bookmarkStart w:id="2052" w:name="_Toc44923758"/>
      <w:bookmarkStart w:id="2053" w:name="_Toc57930494"/>
      <w:bookmarkStart w:id="2054" w:name="_Toc44689004"/>
      <w:r>
        <w:rPr/>
        <w:t>5.24.2.4</w:t>
        <w:tab/>
        <w:t>Eliminating duplicated uplink packets</w:t>
      </w:r>
      <w:bookmarkEnd w:id="2046"/>
      <w:bookmarkEnd w:id="2047"/>
      <w:bookmarkEnd w:id="2048"/>
      <w:bookmarkEnd w:id="2049"/>
      <w:bookmarkEnd w:id="2050"/>
      <w:bookmarkEnd w:id="2051"/>
      <w:bookmarkEnd w:id="2052"/>
      <w:bookmarkEnd w:id="2053"/>
      <w:bookmarkEnd w:id="2054"/>
    </w:p>
    <w:p>
      <w:pPr>
        <w:pStyle w:val="Normal"/>
        <w:rPr/>
      </w:pPr>
      <w:r>
        <w:rPr>
          <w:lang w:eastAsia="x-none"/>
        </w:rPr>
        <w:t>For QoS flows for which redundant transmission is required, the SMF shall also instruct the PSA UPF to eliminate the duplicated uplink packets of the QoS Flow, based on their sequence numbers in the PDU Session Container extension header by</w:t>
      </w:r>
      <w:r>
        <w:rPr>
          <w:lang w:val="en-US" w:eastAsia="zh-CN"/>
        </w:rPr>
        <w:t xml:space="preserve"> setting the </w:t>
      </w:r>
      <w:r>
        <w:rPr>
          <w:lang w:val="en-US"/>
        </w:rPr>
        <w:t xml:space="preserve">EDRT flag and the FORW flag in the Apply Action IE in the FAR IE to request the UPF to </w:t>
      </w:r>
      <w:r>
        <w:rPr>
          <w:lang w:eastAsia="x-none"/>
        </w:rPr>
        <w:t>eliminate the duplicated uplink packets based on the sequence number, i.e.</w:t>
      </w:r>
      <w:r>
        <w:rPr>
          <w:lang w:val="en-US" w:eastAsia="x-none"/>
        </w:rPr>
        <w:t xml:space="preserve"> to forward</w:t>
      </w:r>
      <w:r>
        <w:rPr>
          <w:lang w:eastAsia="x-none"/>
        </w:rPr>
        <w:t xml:space="preserve"> the uplink packets and to drop duplicated uplink packets. When so instructed,</w:t>
      </w:r>
      <w:r>
        <w:rPr>
          <w:lang w:eastAsia="zh-CN"/>
        </w:rPr>
        <w:t xml:space="preserve"> the PSA UPF shall forward the </w:t>
      </w:r>
      <w:r>
        <w:rPr>
          <w:lang w:eastAsia="x-none"/>
        </w:rPr>
        <w:t>only one copy of the uplink packets and drop duplicate uplink packets</w:t>
      </w:r>
      <w:r>
        <w:rPr>
          <w:lang w:val="en-US"/>
        </w:rPr>
        <w:t>.</w:t>
      </w:r>
    </w:p>
    <w:p>
      <w:pPr>
        <w:pStyle w:val="Heading3"/>
        <w:rPr/>
      </w:pPr>
      <w:bookmarkStart w:id="2055" w:name="_Toc44689005"/>
      <w:bookmarkStart w:id="2056" w:name="_Toc44923759"/>
      <w:bookmarkStart w:id="2057" w:name="_Toc19717155"/>
      <w:bookmarkStart w:id="2058" w:name="_Toc83140575"/>
      <w:bookmarkStart w:id="2059" w:name="_Toc57931125"/>
      <w:bookmarkStart w:id="2060" w:name="_Toc57930495"/>
      <w:bookmarkStart w:id="2061" w:name="_Toc36814155"/>
      <w:bookmarkStart w:id="2062" w:name="_Toc27723838"/>
      <w:bookmarkStart w:id="2063" w:name="_Toc27556921"/>
      <w:bookmarkStart w:id="2064" w:name="_Toc27490628"/>
      <w:bookmarkStart w:id="2065" w:name="_Toc51860728"/>
      <w:r>
        <w:rPr/>
        <w:t>5.24.3</w:t>
        <w:tab/>
        <w:t>Redundant Transmission at transport layer</w:t>
      </w:r>
      <w:bookmarkEnd w:id="2055"/>
      <w:bookmarkEnd w:id="2056"/>
      <w:bookmarkEnd w:id="2057"/>
      <w:bookmarkEnd w:id="2058"/>
      <w:bookmarkEnd w:id="2059"/>
      <w:bookmarkEnd w:id="2060"/>
      <w:bookmarkEnd w:id="2061"/>
      <w:bookmarkEnd w:id="2062"/>
      <w:bookmarkEnd w:id="2063"/>
      <w:bookmarkEnd w:id="2064"/>
      <w:bookmarkEnd w:id="2065"/>
    </w:p>
    <w:p>
      <w:pPr>
        <w:pStyle w:val="Normal"/>
        <w:rPr/>
      </w:pPr>
      <w:r>
        <w:rPr/>
        <w:t>Stage 2 requirements for support of Redundant Transmission at transport layer for high reliability communication are specified in clause 5.33.2.3 of 3GPP TS 23.501 [28].</w:t>
      </w:r>
    </w:p>
    <w:p>
      <w:pPr>
        <w:pStyle w:val="Normal"/>
        <w:rPr/>
      </w:pPr>
      <w:r>
        <w:rPr>
          <w:lang w:val="en-US"/>
        </w:rPr>
        <w:t xml:space="preserve">If it supports the </w:t>
      </w:r>
      <w:r>
        <w:rPr/>
        <w:t xml:space="preserve">redundant transmission at transport layer, the UP function shall set the RTTL feature flag in the </w:t>
      </w:r>
      <w:r>
        <w:rPr>
          <w:lang w:val="en-US"/>
        </w:rPr>
        <w:t xml:space="preserve">UP Function Features IE (see clause 8.2.25). If so, during the UE requested PDU session establishment procedure, </w:t>
      </w:r>
      <w:r>
        <w:rPr/>
        <w:t xml:space="preserve">the CP function may </w:t>
      </w:r>
      <w:r>
        <w:rPr>
          <w:lang w:val="en-US"/>
        </w:rPr>
        <w:t xml:space="preserve">select the UPF that supports </w:t>
      </w:r>
      <w:r>
        <w:rPr/>
        <w:t>redundant transmission at transport layer for the PDU session</w:t>
      </w:r>
      <w:r>
        <w:rPr>
          <w:lang w:val="en-US"/>
        </w:rPr>
        <w:t>.</w:t>
      </w:r>
    </w:p>
    <w:p>
      <w:pPr>
        <w:pStyle w:val="NO"/>
        <w:rPr/>
      </w:pPr>
      <w:r>
        <w:rPr/>
        <w:t>NOTE:</w:t>
        <w:tab/>
        <w:t>How the UPF perform the redundant transmission at transport layer is left up to UPF implementation.</w:t>
      </w:r>
    </w:p>
    <w:p>
      <w:pPr>
        <w:pStyle w:val="Heading3"/>
        <w:rPr/>
      </w:pPr>
      <w:bookmarkStart w:id="2066" w:name="_Toc36042831"/>
      <w:bookmarkStart w:id="2067" w:name="_Toc44689006"/>
      <w:bookmarkStart w:id="2068" w:name="_Toc83140576"/>
      <w:bookmarkStart w:id="2069" w:name="_Toc57931126"/>
      <w:bookmarkStart w:id="2070" w:name="_Toc44923760"/>
      <w:bookmarkStart w:id="2071" w:name="_Toc36814156"/>
      <w:bookmarkStart w:id="2072" w:name="_Toc36030911"/>
      <w:bookmarkStart w:id="2073" w:name="_Toc27490629"/>
      <w:bookmarkStart w:id="2074" w:name="_Toc27556922"/>
      <w:bookmarkStart w:id="2075" w:name="_Toc27723839"/>
      <w:bookmarkStart w:id="2076" w:name="_Toc51860729"/>
      <w:bookmarkStart w:id="2077" w:name="_Toc57930496"/>
      <w:r>
        <w:rPr/>
        <w:t>5.24.4</w:t>
        <w:tab/>
        <w:t>Per QoS Flow Per UE QoS Monitoring</w:t>
      </w:r>
      <w:bookmarkEnd w:id="2066"/>
      <w:bookmarkEnd w:id="2067"/>
      <w:bookmarkEnd w:id="2068"/>
      <w:bookmarkEnd w:id="2069"/>
      <w:bookmarkEnd w:id="2070"/>
      <w:bookmarkEnd w:id="2071"/>
      <w:bookmarkEnd w:id="2072"/>
      <w:bookmarkEnd w:id="2073"/>
      <w:bookmarkEnd w:id="2074"/>
      <w:bookmarkEnd w:id="2075"/>
      <w:bookmarkEnd w:id="2076"/>
      <w:bookmarkEnd w:id="2077"/>
    </w:p>
    <w:p>
      <w:pPr>
        <w:pStyle w:val="Heading4"/>
        <w:rPr/>
      </w:pPr>
      <w:bookmarkStart w:id="2078" w:name="_Toc83140577"/>
      <w:bookmarkStart w:id="2079" w:name="_Toc51860730"/>
      <w:bookmarkStart w:id="2080" w:name="_Toc57931127"/>
      <w:bookmarkStart w:id="2081" w:name="_Toc27490630"/>
      <w:bookmarkStart w:id="2082" w:name="_Toc44689007"/>
      <w:bookmarkStart w:id="2083" w:name="_Toc36042832"/>
      <w:bookmarkStart w:id="2084" w:name="_Toc57930497"/>
      <w:bookmarkStart w:id="2085" w:name="_Toc44923761"/>
      <w:bookmarkStart w:id="2086" w:name="_Toc36814157"/>
      <w:bookmarkStart w:id="2087" w:name="_Toc36030912"/>
      <w:bookmarkStart w:id="2088" w:name="_Toc27723840"/>
      <w:bookmarkStart w:id="2089" w:name="_Toc27556923"/>
      <w:r>
        <w:rPr/>
        <w:t>5.24.4.1</w:t>
        <w:tab/>
        <w:t>General</w:t>
      </w:r>
      <w:bookmarkEnd w:id="2078"/>
      <w:bookmarkEnd w:id="2079"/>
      <w:bookmarkEnd w:id="2080"/>
      <w:bookmarkEnd w:id="2081"/>
      <w:bookmarkEnd w:id="2082"/>
      <w:bookmarkEnd w:id="2083"/>
      <w:bookmarkEnd w:id="2084"/>
      <w:bookmarkEnd w:id="2085"/>
      <w:bookmarkEnd w:id="2086"/>
      <w:bookmarkEnd w:id="2087"/>
      <w:bookmarkEnd w:id="2088"/>
      <w:bookmarkEnd w:id="2089"/>
    </w:p>
    <w:p>
      <w:pPr>
        <w:pStyle w:val="Normal"/>
        <w:rPr/>
      </w:pPr>
      <w:r>
        <w:rPr/>
        <w:t>Stage 2 requirements for support of per QoS flow per UE QoS monitoring are specified in clause 5.33.3.2 of 3GPP TS 23.501 [28].</w:t>
      </w:r>
    </w:p>
    <w:p>
      <w:pPr>
        <w:pStyle w:val="Normal"/>
        <w:rPr/>
      </w:pPr>
      <w:r>
        <w:rPr>
          <w:lang w:eastAsia="zh-CN"/>
        </w:rPr>
        <w:t xml:space="preserve">The UPF shall set the </w:t>
      </w:r>
      <w:r>
        <w:rPr/>
        <w:t xml:space="preserve">QFQM feature flag in the UP </w:t>
      </w:r>
      <w:r>
        <w:rPr>
          <w:lang w:val="en-US"/>
        </w:rPr>
        <w:t xml:space="preserve">Function Features IE if it supports </w:t>
      </w:r>
      <w:r>
        <w:rPr/>
        <w:t>per QoS flow per UE QoS monitoring</w:t>
      </w:r>
      <w:r>
        <w:rPr>
          <w:lang w:val="en-US"/>
        </w:rPr>
        <w:t xml:space="preserve"> (see clause 8.2.25). If so, </w:t>
      </w:r>
      <w:r>
        <w:rPr/>
        <w:t xml:space="preserve">the SMF may </w:t>
      </w:r>
      <w:r>
        <w:rPr>
          <w:lang w:val="en-US"/>
        </w:rPr>
        <w:t xml:space="preserve">request the UPF to perform the </w:t>
      </w:r>
      <w:r>
        <w:rPr/>
        <w:t>per QoS flow per UE QoS monitoring during a PFCP session establishment or a PFCP session modification procedure</w:t>
      </w:r>
      <w:r>
        <w:rPr>
          <w:lang w:val="en-US"/>
        </w:rPr>
        <w:t>.</w:t>
      </w:r>
    </w:p>
    <w:p>
      <w:pPr>
        <w:pStyle w:val="Normal"/>
        <w:rPr/>
      </w:pPr>
      <w:r>
        <w:rPr>
          <w:lang w:val="en-US"/>
        </w:rPr>
        <w:t>T</w:t>
      </w:r>
      <w:r>
        <w:rPr/>
        <w:t xml:space="preserve">he SMF shall provision one or more </w:t>
      </w:r>
      <w:r>
        <w:rPr>
          <w:lang w:val="sv-SE"/>
        </w:rPr>
        <w:t>QoS Monitoring per QoS flow control Information IE</w:t>
      </w:r>
      <w:r>
        <w:rPr/>
        <w:t xml:space="preserve">s to instruct the UPF to monitor the </w:t>
      </w:r>
      <w:r>
        <w:rPr>
          <w:lang w:eastAsia="zh-CN"/>
        </w:rPr>
        <w:t xml:space="preserve">packet delay(s) </w:t>
      </w:r>
      <w:r>
        <w:rPr/>
        <w:t xml:space="preserve">of QoS flows as specified in </w:t>
      </w:r>
      <w:r>
        <w:rPr>
          <w:lang w:eastAsia="zh-CN"/>
        </w:rPr>
        <w:t>5.24.4.2</w:t>
      </w:r>
      <w:r>
        <w:rPr/>
        <w:t>. The SMF may request the UPF to stop the on-going QoS monitoring as specified in clause 5.24.4.2, when needed.</w:t>
      </w:r>
    </w:p>
    <w:p>
      <w:pPr>
        <w:pStyle w:val="Normal"/>
        <w:rPr/>
      </w:pPr>
      <w:r>
        <w:rPr/>
        <w:t xml:space="preserve">The UPF shall report the QoS monitoring result of the QoS flows to the SMF by sending </w:t>
      </w:r>
      <w:r>
        <w:rPr>
          <w:lang w:val="fr-FR" w:eastAsia="zh-CN"/>
        </w:rPr>
        <w:t>QoS Monitoring Report IEs to the SMF as specifie</w:t>
      </w:r>
      <w:r>
        <w:rPr/>
        <w:t>d in 5.24.4.3.</w:t>
      </w:r>
    </w:p>
    <w:p>
      <w:pPr>
        <w:pStyle w:val="Heading4"/>
        <w:rPr/>
      </w:pPr>
      <w:bookmarkStart w:id="2090" w:name="_Toc44923762"/>
      <w:bookmarkStart w:id="2091" w:name="_Toc27490631"/>
      <w:bookmarkStart w:id="2092" w:name="_Toc83140578"/>
      <w:bookmarkStart w:id="2093" w:name="_Toc57931128"/>
      <w:bookmarkStart w:id="2094" w:name="_Toc57930498"/>
      <w:bookmarkStart w:id="2095" w:name="_Toc51860731"/>
      <w:bookmarkStart w:id="2096" w:name="_Toc36042833"/>
      <w:bookmarkStart w:id="2097" w:name="_Toc36030913"/>
      <w:bookmarkStart w:id="2098" w:name="_Toc27723841"/>
      <w:bookmarkStart w:id="2099" w:name="_Toc27556924"/>
      <w:bookmarkStart w:id="2100" w:name="_Toc44689008"/>
      <w:bookmarkStart w:id="2101" w:name="_Toc36814158"/>
      <w:r>
        <w:rPr/>
        <w:t>5.24.4.2</w:t>
        <w:tab/>
        <w:t>QoS Monitoring Control</w:t>
      </w:r>
      <w:bookmarkEnd w:id="2090"/>
      <w:bookmarkEnd w:id="2091"/>
      <w:bookmarkEnd w:id="2092"/>
      <w:bookmarkEnd w:id="2093"/>
      <w:bookmarkEnd w:id="2094"/>
      <w:bookmarkEnd w:id="2095"/>
      <w:bookmarkEnd w:id="2096"/>
      <w:bookmarkEnd w:id="2097"/>
      <w:bookmarkEnd w:id="2098"/>
      <w:bookmarkEnd w:id="2099"/>
      <w:bookmarkEnd w:id="2100"/>
      <w:bookmarkEnd w:id="2101"/>
    </w:p>
    <w:p>
      <w:pPr>
        <w:pStyle w:val="Normal"/>
        <w:rPr/>
      </w:pPr>
      <w:r>
        <w:rPr>
          <w:lang w:val="en-US"/>
        </w:rPr>
        <w:t>If the</w:t>
      </w:r>
      <w:r>
        <w:rPr>
          <w:lang w:eastAsia="zh-CN"/>
        </w:rPr>
        <w:t xml:space="preserve"> per QoS Flow per UE QoS monitoring is required</w:t>
      </w:r>
      <w:r>
        <w:rPr/>
        <w:t>,</w:t>
      </w:r>
      <w:r>
        <w:rPr>
          <w:lang w:val="en-US"/>
        </w:rPr>
        <w:t xml:space="preserve"> the SMF may provision the following IEs included in the </w:t>
      </w:r>
      <w:r>
        <w:rPr>
          <w:lang w:val="sv-SE"/>
        </w:rPr>
        <w:t>QoS Monitoring per QoS flow Control Information IE</w:t>
      </w:r>
      <w:r>
        <w:rPr>
          <w:lang w:val="en-US"/>
        </w:rPr>
        <w:t>:</w:t>
      </w:r>
    </w:p>
    <w:p>
      <w:pPr>
        <w:pStyle w:val="B1"/>
        <w:rPr>
          <w:lang w:val="en-US"/>
        </w:rPr>
      </w:pPr>
      <w:r>
        <w:rPr>
          <w:lang w:val="en-US"/>
        </w:rPr>
        <w:t>-</w:t>
        <w:tab/>
        <w:t>one or more QFI IEs indicating the QoS flow(s) required for the QoS monitoring;</w:t>
      </w:r>
    </w:p>
    <w:p>
      <w:pPr>
        <w:pStyle w:val="B1"/>
        <w:rPr/>
      </w:pPr>
      <w:r>
        <w:rPr>
          <w:lang w:val="en-US"/>
        </w:rPr>
        <w:t>-</w:t>
        <w:tab/>
        <w:t xml:space="preserve">a </w:t>
      </w:r>
      <w:r>
        <w:rPr/>
        <w:t xml:space="preserve">Requested </w:t>
      </w:r>
      <w:r>
        <w:rPr>
          <w:lang w:eastAsia="zh-CN"/>
        </w:rPr>
        <w:t xml:space="preserve">QoS Monitoring IE indicating a request to monitor the </w:t>
      </w:r>
      <w:r>
        <w:rPr/>
        <w:t>downlink packet delay, uplink packet delay, and/or the round trip packet delay between the UPF (PSA) and UE;</w:t>
      </w:r>
    </w:p>
    <w:p>
      <w:pPr>
        <w:pStyle w:val="B1"/>
        <w:rPr/>
      </w:pPr>
      <w:r>
        <w:rPr>
          <w:lang w:val="en-US"/>
        </w:rPr>
        <w:t>-</w:t>
        <w:tab/>
        <w:t xml:space="preserve">a </w:t>
      </w:r>
      <w:r>
        <w:rPr>
          <w:lang w:eastAsia="zh-CN"/>
        </w:rPr>
        <w:t xml:space="preserve">Reporting Frequency IE indicating the </w:t>
      </w:r>
      <w:r>
        <w:rPr>
          <w:lang w:val="en-US"/>
        </w:rPr>
        <w:t>frequency for the reporting, such as</w:t>
      </w:r>
      <w:r>
        <w:rPr>
          <w:lang w:eastAsia="ko-KR"/>
        </w:rPr>
        <w:t xml:space="preserve"> event triggered, </w:t>
      </w:r>
      <w:r>
        <w:rPr>
          <w:lang w:val="en-US"/>
        </w:rPr>
        <w:t>periodic, and/or when the PDU Session is released</w:t>
      </w:r>
      <w:r>
        <w:rPr/>
        <w:t>;</w:t>
      </w:r>
    </w:p>
    <w:p>
      <w:pPr>
        <w:pStyle w:val="B1"/>
        <w:rPr/>
      </w:pPr>
      <w:r>
        <w:rPr>
          <w:lang w:val="en-US"/>
        </w:rPr>
        <w:t>-</w:t>
        <w:tab/>
        <w:t xml:space="preserve">a </w:t>
      </w:r>
      <w:r>
        <w:rPr/>
        <w:t xml:space="preserve">Packet Delay Thresholds IE indicating </w:t>
      </w:r>
      <w:r>
        <w:rPr>
          <w:lang w:eastAsia="zh-CN"/>
        </w:rPr>
        <w:t xml:space="preserve">thresholds for the </w:t>
      </w:r>
      <w:r>
        <w:rPr/>
        <w:t xml:space="preserve">downlink packet delay, uplink packet delay, and/or the round trip packet delay to </w:t>
      </w:r>
      <w:r>
        <w:rPr>
          <w:lang w:val="en-US"/>
        </w:rPr>
        <w:t>generate the QoS monitoring reports to the CP function,</w:t>
      </w:r>
      <w:r>
        <w:rPr/>
        <w:t xml:space="preserve"> if the Event Triggered QoS monitoring reporting is required in the </w:t>
      </w:r>
      <w:r>
        <w:rPr>
          <w:lang w:eastAsia="zh-CN"/>
        </w:rPr>
        <w:t>reporting frequency.</w:t>
      </w:r>
    </w:p>
    <w:p>
      <w:pPr>
        <w:pStyle w:val="B1"/>
        <w:rPr/>
      </w:pPr>
      <w:r>
        <w:rPr>
          <w:lang w:val="en-US"/>
        </w:rPr>
        <w:t>-</w:t>
        <w:tab/>
        <w:t xml:space="preserve">a </w:t>
      </w:r>
      <w:r>
        <w:rPr/>
        <w:t xml:space="preserve">Minimum Wait Time IE, </w:t>
      </w:r>
      <w:r>
        <w:rPr>
          <w:lang w:val="en-US"/>
        </w:rPr>
        <w:t xml:space="preserve">to indicate the minimum waiting time </w:t>
      </w:r>
      <w:r>
        <w:rPr/>
        <w:t xml:space="preserve">between two consecutive reports, if the Event Triggered QoS monitoring reporting is required in the </w:t>
      </w:r>
      <w:r>
        <w:rPr>
          <w:lang w:eastAsia="zh-CN"/>
        </w:rPr>
        <w:t>reporting frequency</w:t>
      </w:r>
      <w:r>
        <w:rPr>
          <w:lang w:val="en-US"/>
        </w:rPr>
        <w:t>;</w:t>
      </w:r>
    </w:p>
    <w:p>
      <w:pPr>
        <w:pStyle w:val="B1"/>
        <w:rPr/>
      </w:pPr>
      <w:r>
        <w:rPr>
          <w:lang w:val="en-US"/>
        </w:rPr>
        <w:t>-</w:t>
        <w:tab/>
        <w:t xml:space="preserve">a </w:t>
      </w:r>
      <w:r>
        <w:rPr/>
        <w:t xml:space="preserve">Measurement Period IE, indicating the </w:t>
      </w:r>
      <w:r>
        <w:rPr>
          <w:lang w:val="en-US"/>
        </w:rPr>
        <w:t xml:space="preserve">period to generate periodic usage reports to the CP function if </w:t>
      </w:r>
      <w:r>
        <w:rPr/>
        <w:t xml:space="preserve">the periodic QoS monitoring reporting is required in the </w:t>
      </w:r>
      <w:r>
        <w:rPr>
          <w:lang w:eastAsia="zh-CN"/>
        </w:rPr>
        <w:t>reporting frequency.</w:t>
      </w:r>
    </w:p>
    <w:p>
      <w:pPr>
        <w:pStyle w:val="Normal"/>
        <w:rPr/>
      </w:pPr>
      <w:r>
        <w:rPr>
          <w:lang w:val="en-US"/>
        </w:rPr>
        <w:t>The SMF may require the UPF to stop the</w:t>
      </w:r>
      <w:r>
        <w:rPr>
          <w:lang w:eastAsia="zh-CN"/>
        </w:rPr>
        <w:t xml:space="preserve"> on-going QoS monitoring,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pPr>
      <w:bookmarkStart w:id="2102" w:name="_Toc83140579"/>
      <w:bookmarkStart w:id="2103" w:name="_Toc57931129"/>
      <w:bookmarkStart w:id="2104" w:name="_Toc57930499"/>
      <w:bookmarkStart w:id="2105" w:name="_Toc51860732"/>
      <w:bookmarkStart w:id="2106" w:name="_Toc44923763"/>
      <w:bookmarkStart w:id="2107" w:name="_Toc44689009"/>
      <w:bookmarkStart w:id="2108" w:name="_Toc36814159"/>
      <w:bookmarkStart w:id="2109" w:name="_Toc36042834"/>
      <w:bookmarkStart w:id="2110" w:name="_Toc36030914"/>
      <w:bookmarkStart w:id="2111" w:name="_Toc27723842"/>
      <w:bookmarkStart w:id="2112" w:name="_Toc27556925"/>
      <w:bookmarkStart w:id="2113" w:name="_Toc27490632"/>
      <w:r>
        <w:rPr/>
        <w:t>5.24.4.3</w:t>
        <w:tab/>
        <w:t>QoS Monitoring Reporting</w:t>
      </w:r>
      <w:bookmarkEnd w:id="2102"/>
      <w:bookmarkEnd w:id="2103"/>
      <w:bookmarkEnd w:id="2104"/>
      <w:bookmarkEnd w:id="2105"/>
      <w:bookmarkEnd w:id="2106"/>
      <w:bookmarkEnd w:id="2107"/>
      <w:bookmarkEnd w:id="2108"/>
      <w:bookmarkEnd w:id="2109"/>
      <w:bookmarkEnd w:id="2110"/>
      <w:bookmarkEnd w:id="2111"/>
      <w:bookmarkEnd w:id="2112"/>
      <w:bookmarkEnd w:id="2113"/>
    </w:p>
    <w:p>
      <w:pPr>
        <w:pStyle w:val="Normal"/>
        <w:rPr>
          <w:lang w:eastAsia="zh-CN"/>
        </w:rPr>
      </w:pPr>
      <w:r>
        <w:rPr>
          <w:lang w:eastAsia="zh-CN"/>
        </w:rPr>
        <w:t>If the UPFis requested to perform QoS Monitoring (i.e. it receives one or more QoS Monitoring per QoS flow Control Information IEs from the SMF), the UPF shall select one or more downlink packets pertaining to every requested QoS flow(s), and insert the time stamp into the GTP-U PDU Session Container extension header (see 3GPP TS 38.415 [34]) of these downlink packets.</w:t>
      </w:r>
    </w:p>
    <w:p>
      <w:pPr>
        <w:pStyle w:val="Normal"/>
        <w:rPr/>
      </w:pPr>
      <w:r>
        <w:rPr>
          <w:lang w:eastAsia="zh-CN"/>
        </w:rPr>
        <w:t>When receiving the uplink packet related to the requested QoS flow(s), the UPF shall measure the packet delay(s) based on the time stamp(s) and packet delay(s) included in the GTP-U PDU Session Container extension header (see 3GPP TS 38.415 [34]) of the uplink packet, and generate a QoS monitoring report towards the SMF, if the packet delay(s) exceeds the defined Packet Delay Thresholds and Event Triggered QoS monitoring reporting is required in the reporting frequency. The UPF may send a next report only after the minimum waiting time indicated by the SMF.</w:t>
      </w:r>
    </w:p>
    <w:p>
      <w:pPr>
        <w:pStyle w:val="Normal"/>
        <w:rPr>
          <w:lang w:eastAsia="zh-CN"/>
        </w:rPr>
      </w:pPr>
      <w:r>
        <w:rPr>
          <w:lang w:eastAsia="zh-CN"/>
        </w:rPr>
        <w:t>If the Periodic QoS monitoring reporting is required in the reporting frequency, the UPF shall generate QoS monitoring report based on the Measurement Period.</w:t>
      </w:r>
    </w:p>
    <w:p>
      <w:pPr>
        <w:pStyle w:val="Normal"/>
        <w:rPr/>
      </w:pPr>
      <w:r>
        <w:rPr>
          <w:lang w:eastAsia="zh-CN"/>
        </w:rPr>
        <w:t>The UPF shall send QoS Monitoring Report IE to the SMF in PFCP Session Report Reques</w:t>
      </w:r>
      <w:r>
        <w:rPr/>
        <w:t xml:space="preserve">t; several </w:t>
      </w:r>
      <w:r>
        <w:rPr>
          <w:lang w:eastAsia="zh-CN"/>
        </w:rPr>
        <w:t xml:space="preserve">QoS Monitoring Report IEs may be present to </w:t>
      </w:r>
      <w:r>
        <w:rPr>
          <w:lang w:val="fr-FR" w:eastAsia="zh-CN"/>
        </w:rPr>
        <w:t xml:space="preserve">report the </w:t>
      </w:r>
      <w:r>
        <w:rPr>
          <w:lang w:val="sv-SE"/>
        </w:rPr>
        <w:t xml:space="preserve">packet delay(s) for </w:t>
      </w:r>
      <w:r>
        <w:rPr/>
        <w:t>multiple QoS flows.</w:t>
      </w:r>
    </w:p>
    <w:p>
      <w:pPr>
        <w:pStyle w:val="Normal"/>
        <w:rPr>
          <w:lang w:val="en-US"/>
        </w:rPr>
      </w:pPr>
      <w:r>
        <w:rPr>
          <w:lang w:val="en-US"/>
        </w:rPr>
        <w:t>The UPF shall include the delay value (Downlink, Uplink and/or Round trip) in the QoS Monitoring Measurement IE in the QoS Monitoring Report IE.</w:t>
      </w:r>
    </w:p>
    <w:p>
      <w:pPr>
        <w:pStyle w:val="Normal"/>
        <w:rPr/>
      </w:pPr>
      <w:r>
        <w:rPr>
          <w:lang w:val="en-US"/>
        </w:rPr>
        <w:t xml:space="preserve">The UPF shall </w:t>
      </w:r>
      <w:r>
        <w:rPr/>
        <w:t>continue to apply all the provisioned SRR(s) and perform the related QoS monitoring measurement(s), until getting any further instruction from the CP function.</w:t>
      </w:r>
    </w:p>
    <w:p>
      <w:pPr>
        <w:pStyle w:val="Normal"/>
        <w:rPr/>
      </w:pPr>
      <w:r>
        <w:rPr>
          <w:lang w:val="en-US"/>
        </w:rPr>
        <w:t xml:space="preserve">When receiving a new threshold </w:t>
      </w:r>
      <w:r>
        <w:rPr/>
        <w:t>(Packet Delay Thresholds, Minimum Wait Time and/or Measurement Period)</w:t>
      </w:r>
      <w:r>
        <w:rPr>
          <w:lang w:val="en-US"/>
        </w:rPr>
        <w:t xml:space="preserve"> from the SMF for a measurement that is already ongoing in the UPF, the UPF shall consider its ongoing measurements against the new threshold to determine when to send its next QoS monitoring report to the SMF.</w:t>
      </w:r>
    </w:p>
    <w:p>
      <w:pPr>
        <w:pStyle w:val="Normal"/>
        <w:rPr/>
      </w:pPr>
      <w:r>
        <w:rPr/>
        <w:t>When receiving instruction from the SMF to stop the on-going QoS monitoring, the UPF shall generate a QoS monitoring report to the SMF, to report the detected packet delay(s).</w:t>
      </w:r>
    </w:p>
    <w:p>
      <w:pPr>
        <w:pStyle w:val="Normal"/>
        <w:rPr>
          <w:lang w:val="en-US"/>
        </w:rPr>
      </w:pPr>
      <w:r>
        <w:rPr>
          <w:lang w:val="en-US"/>
        </w:rPr>
        <w:t>At the PFCP session termination, the UPF shall include a QoS Monitoring Report IE in the PFCP Session Deletion Response, if the reporting frequency requests a report to be generated at the PFCP session termination.</w:t>
      </w:r>
    </w:p>
    <w:p>
      <w:pPr>
        <w:pStyle w:val="Normal"/>
        <w:rPr/>
      </w:pPr>
      <w:r>
        <w:rPr/>
        <w:t xml:space="preserve">If the Event Triggered QoS monitoring reporting is required in the </w:t>
      </w:r>
      <w:r>
        <w:rPr>
          <w:lang w:eastAsia="zh-CN"/>
        </w:rPr>
        <w:t xml:space="preserve">reporting frequency, and no time stamp is received in </w:t>
      </w:r>
      <w:r>
        <w:rPr/>
        <w:t xml:space="preserve">uplink packet for a delay exceeding the Packet Delay Thresholds, the UPF shall generate a </w:t>
      </w:r>
      <w:r>
        <w:rPr>
          <w:lang w:val="en-US"/>
        </w:rPr>
        <w:t>QoS monitoring</w:t>
      </w:r>
      <w:r>
        <w:rPr/>
        <w:t xml:space="preserve"> report indicating a packet delay measurement failure to the SMF.</w:t>
      </w:r>
    </w:p>
    <w:p>
      <w:pPr>
        <w:pStyle w:val="Normal"/>
        <w:rPr/>
      </w:pPr>
      <w:r>
        <w:rPr/>
        <w:t xml:space="preserve">If the Periodic QoS monitoring reporting is required in the </w:t>
      </w:r>
      <w:r>
        <w:rPr>
          <w:lang w:eastAsia="zh-CN"/>
        </w:rPr>
        <w:t xml:space="preserve">reporting frequency, and no time stamp is received in </w:t>
      </w:r>
      <w:r>
        <w:rPr/>
        <w:t xml:space="preserve">uplink packet for a delay exceeding the Measurement Period, the UPF shall generate a </w:t>
      </w:r>
      <w:r>
        <w:rPr>
          <w:lang w:val="en-US"/>
        </w:rPr>
        <w:t>QoS monitoring</w:t>
      </w:r>
      <w:r>
        <w:rPr/>
        <w:t xml:space="preserve"> report indicating a packet delay measurement failure to the SMF.</w:t>
      </w:r>
    </w:p>
    <w:p>
      <w:pPr>
        <w:pStyle w:val="Heading3"/>
        <w:rPr/>
      </w:pPr>
      <w:bookmarkStart w:id="2114" w:name="_Toc44689010"/>
      <w:bookmarkStart w:id="2115" w:name="_Toc36814160"/>
      <w:bookmarkStart w:id="2116" w:name="_Toc27490633"/>
      <w:bookmarkStart w:id="2117" w:name="_Toc27556926"/>
      <w:bookmarkStart w:id="2118" w:name="_Toc27723843"/>
      <w:bookmarkStart w:id="2119" w:name="_Toc36030915"/>
      <w:bookmarkStart w:id="2120" w:name="_Toc44923764"/>
      <w:bookmarkStart w:id="2121" w:name="_Toc51860733"/>
      <w:bookmarkStart w:id="2122" w:name="_Toc57930500"/>
      <w:bookmarkStart w:id="2123" w:name="_Toc57931130"/>
      <w:bookmarkStart w:id="2124" w:name="_Toc36042835"/>
      <w:bookmarkStart w:id="2125" w:name="_Toc83140580"/>
      <w:r>
        <w:rPr/>
        <w:t>5.24.5</w:t>
        <w:tab/>
        <w:t>Per GTP-U Path QoS Monitoring</w:t>
      </w:r>
      <w:bookmarkEnd w:id="2114"/>
      <w:bookmarkEnd w:id="2115"/>
      <w:bookmarkEnd w:id="2116"/>
      <w:bookmarkEnd w:id="2117"/>
      <w:bookmarkEnd w:id="2118"/>
      <w:bookmarkEnd w:id="2119"/>
      <w:bookmarkEnd w:id="2120"/>
      <w:bookmarkEnd w:id="2121"/>
      <w:bookmarkEnd w:id="2122"/>
      <w:bookmarkEnd w:id="2123"/>
      <w:bookmarkEnd w:id="2124"/>
      <w:bookmarkEnd w:id="2125"/>
    </w:p>
    <w:p>
      <w:pPr>
        <w:pStyle w:val="Heading4"/>
        <w:rPr/>
      </w:pPr>
      <w:bookmarkStart w:id="2126" w:name="_Toc57931131"/>
      <w:bookmarkStart w:id="2127" w:name="_Toc83140581"/>
      <w:bookmarkStart w:id="2128" w:name="_Toc57930501"/>
      <w:r>
        <w:rPr/>
        <w:t>5.24.5.1</w:t>
        <w:tab/>
        <w:t>General</w:t>
      </w:r>
      <w:bookmarkEnd w:id="2126"/>
      <w:bookmarkEnd w:id="2127"/>
      <w:bookmarkEnd w:id="2128"/>
    </w:p>
    <w:p>
      <w:pPr>
        <w:pStyle w:val="Normal"/>
        <w:rPr/>
      </w:pPr>
      <w:r>
        <w:rPr/>
        <w:t>Stage 2 requirements for support of per GTP-U path QoS monitoring are specified in clause 5.33.3.3 of 3GPP TS 23.501 [28].</w:t>
      </w:r>
    </w:p>
    <w:p>
      <w:pPr>
        <w:pStyle w:val="Normal"/>
        <w:rPr/>
      </w:pPr>
      <w:r>
        <w:rPr>
          <w:lang w:eastAsia="zh-CN"/>
        </w:rPr>
        <w:t xml:space="preserve">The UPF shall set the </w:t>
      </w:r>
      <w:r>
        <w:rPr/>
        <w:t xml:space="preserve">GPQM feature flag in the UP </w:t>
      </w:r>
      <w:r>
        <w:rPr>
          <w:lang w:val="en-US"/>
        </w:rPr>
        <w:t xml:space="preserve">Function Features IE if it supports </w:t>
      </w:r>
      <w:r>
        <w:rPr/>
        <w:t>per GTP-U Path QoS monitoring</w:t>
      </w:r>
      <w:r>
        <w:rPr>
          <w:lang w:val="en-US"/>
        </w:rPr>
        <w:t xml:space="preserve"> (see clause 8.2.25).</w:t>
      </w:r>
    </w:p>
    <w:p>
      <w:pPr>
        <w:pStyle w:val="Heading4"/>
        <w:rPr/>
      </w:pPr>
      <w:bookmarkStart w:id="2129" w:name="_Toc57931132"/>
      <w:bookmarkStart w:id="2130" w:name="_Toc83140582"/>
      <w:bookmarkStart w:id="2131" w:name="_Toc57930502"/>
      <w:r>
        <w:rPr/>
        <w:t>5.24.5.2</w:t>
        <w:tab/>
        <w:t>GTP-U path monitoring</w:t>
      </w:r>
      <w:bookmarkEnd w:id="2129"/>
      <w:bookmarkEnd w:id="2130"/>
      <w:bookmarkEnd w:id="2131"/>
    </w:p>
    <w:p>
      <w:pPr>
        <w:pStyle w:val="Normal"/>
        <w:rPr/>
      </w:pPr>
      <w:r>
        <w:rPr>
          <w:lang w:val="en-US"/>
        </w:rPr>
        <w:t xml:space="preserve">If the UPF is known to support this feature (e.g. by the UP Function Features IE), </w:t>
      </w:r>
      <w:r>
        <w:rPr/>
        <w:t xml:space="preserve">the SMF may </w:t>
      </w:r>
      <w:r>
        <w:rPr>
          <w:lang w:val="en-US"/>
        </w:rPr>
        <w:t xml:space="preserve">request the UPF to measure the packet delay for transport paths towards remote GTP-U peers </w:t>
      </w:r>
      <w:r>
        <w:rPr/>
        <w:t>during a PFCP association setup or a PFCP association update procedure</w:t>
      </w:r>
      <w:r>
        <w:rPr>
          <w:lang w:val="en-US"/>
        </w:rPr>
        <w:t>, by provisioning GTP-U Path QoS Control Information including:</w:t>
      </w:r>
    </w:p>
    <w:p>
      <w:pPr>
        <w:pStyle w:val="B1"/>
        <w:rPr>
          <w:lang w:val="en-US"/>
        </w:rPr>
      </w:pPr>
      <w:r>
        <w:rPr>
          <w:lang w:val="en-US"/>
        </w:rPr>
        <w:t>-</w:t>
        <w:tab/>
        <w:t>the identification of the GTP-U paths to be monitored, i.e.:</w:t>
      </w:r>
    </w:p>
    <w:p>
      <w:pPr>
        <w:pStyle w:val="B2"/>
        <w:rPr/>
      </w:pPr>
      <w:r>
        <w:rPr>
          <w:lang w:val="en-US"/>
        </w:rPr>
        <w:t>-</w:t>
        <w:tab/>
        <w:t xml:space="preserve">the IP destination address of one or more remote GTP-U peers, and if available, the network instance used to reach each remote GTP-U peer and the DSCP value(s) </w:t>
      </w:r>
      <w:r>
        <w:rPr/>
        <w:t xml:space="preserve">to measure the packet delay; </w:t>
      </w:r>
      <w:r>
        <w:rPr>
          <w:lang w:val="en-US"/>
        </w:rPr>
        <w:t>or</w:t>
      </w:r>
    </w:p>
    <w:p>
      <w:pPr>
        <w:pStyle w:val="B2"/>
        <w:rPr>
          <w:lang w:val="en-US"/>
        </w:rPr>
      </w:pPr>
      <w:r>
        <w:rPr>
          <w:lang w:val="en-US"/>
        </w:rPr>
        <w:t>-</w:t>
        <w:tab/>
        <w:t>the interface type(s) (i.e. N9 and/or N3) of the GTP-U paths;</w:t>
      </w:r>
    </w:p>
    <w:p>
      <w:pPr>
        <w:pStyle w:val="B1"/>
        <w:rPr/>
      </w:pPr>
      <w:r>
        <w:rPr>
          <w:lang w:val="en-US"/>
        </w:rPr>
        <w:t>-</w:t>
        <w:tab/>
        <w:t xml:space="preserve">the </w:t>
      </w:r>
      <w:r>
        <w:rPr/>
        <w:t>values of the DSCP in the TOS/Traffic Class field to measure the packet delay, if available;</w:t>
      </w:r>
    </w:p>
    <w:p>
      <w:pPr>
        <w:pStyle w:val="B1"/>
        <w:rPr>
          <w:lang w:val="en-US"/>
        </w:rPr>
      </w:pPr>
      <w:r>
        <w:rPr>
          <w:lang w:val="en-US"/>
        </w:rPr>
        <w:t>-</w:t>
        <w:tab/>
        <w:t>the conditions and QoS parameters for the UPF to report measurements to the SMF, i.e one or more of:</w:t>
      </w:r>
    </w:p>
    <w:p>
      <w:pPr>
        <w:pStyle w:val="B2"/>
        <w:rPr>
          <w:lang w:val="en-US"/>
        </w:rPr>
      </w:pPr>
      <w:r>
        <w:rPr>
          <w:lang w:val="en-US"/>
        </w:rPr>
        <w:t>-</w:t>
        <w:tab/>
        <w:t>immediate report;</w:t>
      </w:r>
    </w:p>
    <w:p>
      <w:pPr>
        <w:pStyle w:val="B2"/>
        <w:rPr>
          <w:lang w:val="en-US"/>
        </w:rPr>
      </w:pPr>
      <w:r>
        <w:rPr>
          <w:lang w:val="en-US"/>
        </w:rPr>
        <w:t>-</w:t>
        <w:tab/>
        <w:t>periodic report, with the reporting time period; and/or</w:t>
      </w:r>
    </w:p>
    <w:p>
      <w:pPr>
        <w:pStyle w:val="B2"/>
        <w:rPr>
          <w:lang w:val="en-US"/>
        </w:rPr>
      </w:pPr>
      <w:r>
        <w:rPr>
          <w:lang w:val="en-US"/>
        </w:rPr>
        <w:t>-</w:t>
        <w:tab/>
        <w:t>event triggered report, when the average, minimum and/or maximum packet delay on a GTP-U path exceeds corresponding thresholds.</w:t>
      </w:r>
    </w:p>
    <w:p>
      <w:pPr>
        <w:pStyle w:val="Normal"/>
        <w:rPr/>
      </w:pPr>
      <w:r>
        <w:rPr>
          <w:lang w:val="en-US"/>
        </w:rPr>
        <w:t xml:space="preserve">If so instructed, </w:t>
      </w:r>
      <w:r>
        <w:rPr/>
        <w:t xml:space="preserve">the UPF shall perform an estimation of the RTT for the GTP-U paths requested to be monitored, by sending Echo Request messages (with each requested DSCP value, if any) and </w:t>
      </w:r>
      <w:r>
        <w:rPr>
          <w:lang w:eastAsia="x-none"/>
        </w:rPr>
        <w:t xml:space="preserve">measuring the time that elapses between the transmission of the Echo Request message and the reception of the Echo Response message. The UPF shall compute the packet delay by adding RTT/2 and the UPF internal processing time, thus the measured delay represents an estimated elapsed time for the GTP-U path (since a user plane packet entered the UPF and its reception by the next downstreams or upstreams GTP-U peer). The UPF shall send QoS reports to the SMF by including </w:t>
      </w:r>
      <w:r>
        <w:rPr/>
        <w:t>GTP-U Path QoS Report IE(s) in a PFCP Node Report Request message.</w:t>
      </w:r>
    </w:p>
    <w:p>
      <w:pPr>
        <w:pStyle w:val="Normal"/>
        <w:rPr/>
      </w:pPr>
      <w:r>
        <w:rPr/>
        <w:t>If the GTP-U paths to be monitored are identified by their interface types (e.g. N9 and/or N3), the UPF shall monitor all GTP-U paths of all PFCP sessions established with a FAR including a matching Destination Interface Type.</w:t>
      </w:r>
    </w:p>
    <w:p>
      <w:pPr>
        <w:pStyle w:val="Normal"/>
        <w:rPr>
          <w:lang w:eastAsia="x-none"/>
        </w:rPr>
      </w:pPr>
      <w:r>
        <w:rPr>
          <w:lang w:eastAsia="x-none"/>
        </w:rPr>
        <w:t>For event triggered reporting, the UPF shall send a first report when a reporting threshold is exceeded and a minimum waiting time shall be applied for the subsequent report for the same type of measurement (e.g. maximum packet delay) and the same remote GTP-U peer (if the threshold is exceeded after the waiting time).</w:t>
      </w:r>
    </w:p>
    <w:p>
      <w:pPr>
        <w:pStyle w:val="Heading4"/>
        <w:rPr/>
      </w:pPr>
      <w:bookmarkStart w:id="2132" w:name="_Toc83140583"/>
      <w:bookmarkStart w:id="2133" w:name="_Toc57931133"/>
      <w:bookmarkStart w:id="2134" w:name="_Toc57930503"/>
      <w:r>
        <w:rPr/>
        <w:t>5.24.5.3</w:t>
        <w:tab/>
        <w:t>QoS monitoring of a PDU session based on GTP-U path monitoring</w:t>
      </w:r>
      <w:bookmarkEnd w:id="2132"/>
      <w:bookmarkEnd w:id="2133"/>
      <w:bookmarkEnd w:id="2134"/>
    </w:p>
    <w:p>
      <w:pPr>
        <w:pStyle w:val="Normal"/>
        <w:rPr/>
      </w:pPr>
      <w:r>
        <w:rPr/>
        <w:t>The SMF may request the UPF (PSA) to monitor the Uplink, Downlink or Round-Trip delay per QoS flow per UE, as specified in clause 5.24.4.2 with the following addition:</w:t>
      </w:r>
    </w:p>
    <w:p>
      <w:pPr>
        <w:pStyle w:val="B1"/>
        <w:rPr/>
      </w:pPr>
      <w:r>
        <w:rPr>
          <w:lang w:val="en-US"/>
        </w:rPr>
        <w:t>-</w:t>
        <w:tab/>
        <w:t xml:space="preserve">In the </w:t>
      </w:r>
      <w:r>
        <w:rPr>
          <w:lang w:val="sv-SE"/>
        </w:rPr>
        <w:t xml:space="preserve">QoS Monitoring per QoS flow Control Information IE, the SMF shall indicate that </w:t>
      </w:r>
      <w:r>
        <w:rPr/>
        <w:t xml:space="preserve">QoS monitoring is performed based on GTP-U path monitoring by setting the GTPUM flag to 1 in the Requested </w:t>
      </w:r>
      <w:r>
        <w:rPr>
          <w:lang w:eastAsia="zh-CN"/>
        </w:rPr>
        <w:t>Qos Monitoring IE.</w:t>
      </w:r>
    </w:p>
    <w:p>
      <w:pPr>
        <w:pStyle w:val="Normal"/>
        <w:rPr/>
      </w:pPr>
      <w:r>
        <w:rPr/>
        <w:t>Additionally, for the UPF (PSA) and for any intermediate UPF in the path of the PDU session, the SMF (or I-SMF) shall request the UPF</w:t>
      </w:r>
      <w:r>
        <w:rPr>
          <w:lang w:val="en-US"/>
        </w:rPr>
        <w:t>:</w:t>
      </w:r>
    </w:p>
    <w:p>
      <w:pPr>
        <w:pStyle w:val="B1"/>
        <w:rPr>
          <w:lang w:val="en-US"/>
        </w:rPr>
      </w:pPr>
      <w:r>
        <w:rPr>
          <w:lang w:val="en-US"/>
        </w:rPr>
        <w:t>-</w:t>
        <w:tab/>
        <w:t>to measure the one-way delay of the GTP-U path with the preceding uplink GTP-U entity; this corresponds to the N3 path for a UPF connected to the RAN, and to a N9 path for a UPF connected to an intermediate UPF;</w:t>
      </w:r>
    </w:p>
    <w:p>
      <w:pPr>
        <w:pStyle w:val="B1"/>
        <w:rPr/>
      </w:pPr>
      <w:r>
        <w:rPr>
          <w:lang w:val="en-US"/>
        </w:rPr>
        <w:t>-</w:t>
        <w:tab/>
        <w:t xml:space="preserve">to add this delay to the "N3/N9 Delay Result" field </w:t>
      </w:r>
      <w:r>
        <w:rPr/>
        <w:t xml:space="preserve">received in </w:t>
      </w:r>
      <w:r>
        <w:rPr>
          <w:lang w:eastAsia="zh-CN"/>
        </w:rPr>
        <w:t>the GTP-U PDU Session Container extension header (see 3GPP TS 38.415 [34]) of the uplink packet; and</w:t>
      </w:r>
    </w:p>
    <w:p>
      <w:pPr>
        <w:pStyle w:val="B1"/>
        <w:rPr/>
      </w:pPr>
      <w:r>
        <w:rPr>
          <w:lang w:val="en-US"/>
        </w:rPr>
        <w:t>-</w:t>
        <w:tab/>
        <w:t xml:space="preserve">for an intermediate UPF, </w:t>
      </w:r>
      <w:r>
        <w:rPr/>
        <w:t xml:space="preserve">to send the resulting value in the </w:t>
      </w:r>
      <w:r>
        <w:rPr>
          <w:lang w:val="en-US"/>
        </w:rPr>
        <w:t xml:space="preserve">"N3/N9 Delay Result" field </w:t>
      </w:r>
      <w:r>
        <w:rPr/>
        <w:t xml:space="preserve">in </w:t>
      </w:r>
      <w:r>
        <w:rPr>
          <w:lang w:eastAsia="zh-CN"/>
        </w:rPr>
        <w:t>the GTP-U PDU Session Container extension header (see 3GPP TS 38.415 [34]) of the uplink packet it forwards (towards the PSA).</w:t>
      </w:r>
    </w:p>
    <w:p>
      <w:pPr>
        <w:pStyle w:val="Normal"/>
        <w:rPr>
          <w:lang w:eastAsia="zh-CN"/>
        </w:rPr>
      </w:pPr>
      <w:r>
        <w:rPr>
          <w:lang w:eastAsia="zh-CN"/>
        </w:rPr>
        <w:t>The SMF shall request the above to the UPF (PSA or I-UPF) by including the Transport Delay Reporting IE in the UL PDR(s) associated to the corresponding QoS flow to be monitored. Multiple QoS flows may be monitored for a given PDU session as specified in clause 5.24.5.4.</w:t>
      </w:r>
    </w:p>
    <w:p>
      <w:pPr>
        <w:pStyle w:val="Normal"/>
        <w:rPr/>
      </w:pPr>
      <w:r>
        <w:rPr/>
        <w:t>When so requested, each UPF shall, for UL GTP-U packets with the PDU Session Container extension header including the RAN Uplink and/or Downlink fields, add the delay of the</w:t>
      </w:r>
      <w:r>
        <w:rPr>
          <w:lang w:val="en-US"/>
        </w:rPr>
        <w:t xml:space="preserve"> GTP-U path with the preceding uplink GTP-U entity</w:t>
      </w:r>
      <w:r>
        <w:rPr/>
        <w:t>.</w:t>
      </w:r>
    </w:p>
    <w:p>
      <w:pPr>
        <w:pStyle w:val="NO"/>
        <w:rPr/>
      </w:pPr>
      <w:r>
        <w:rPr>
          <w:lang w:eastAsia="zh-CN"/>
        </w:rPr>
        <w:t>NOTE:</w:t>
        <w:tab/>
        <w:t>The "</w:t>
      </w:r>
      <w:r>
        <w:rPr>
          <w:lang w:val="en-US"/>
        </w:rPr>
        <w:t xml:space="preserve">N3/N9 Delay Result" field </w:t>
      </w:r>
      <w:r>
        <w:rPr/>
        <w:t>is computed by the intermediate UPF(s) and UPF (PSA). The RAN does not report the N3 path delay. The intermediate UPF connected to the RAN adds the N3 delay; the next intermediate UPF (if any) adds the N9 delay with the first intermediate UPF and the PSA adds the N9 delay of the last GTP-U path towards the PSA. If the PSA is directly connected to the RAN, the PSA measures the N3 delay.</w:t>
      </w:r>
    </w:p>
    <w:p>
      <w:pPr>
        <w:pStyle w:val="Normal"/>
        <w:rPr/>
      </w:pPr>
      <w:r>
        <w:rPr>
          <w:lang w:val="en-US"/>
        </w:rPr>
        <w:t xml:space="preserve">The SMF may request the UPF to stop the </w:t>
      </w:r>
      <w:r>
        <w:rPr>
          <w:lang w:eastAsia="zh-CN"/>
        </w:rPr>
        <w:t>on-going QoS monitoring (based on GTP-U path monitoring) for a PDU session,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pPr>
      <w:bookmarkStart w:id="2135" w:name="_Toc57931134"/>
      <w:bookmarkStart w:id="2136" w:name="_Toc83140584"/>
      <w:bookmarkStart w:id="2137" w:name="_Toc57930504"/>
      <w:r>
        <w:rPr/>
        <w:t>5.24.5.4</w:t>
        <w:tab/>
        <w:t>QoS Monitoring Reporting</w:t>
      </w:r>
      <w:bookmarkEnd w:id="2135"/>
      <w:bookmarkEnd w:id="2136"/>
      <w:bookmarkEnd w:id="2137"/>
    </w:p>
    <w:p>
      <w:pPr>
        <w:pStyle w:val="Normal"/>
        <w:rPr/>
      </w:pPr>
      <w:r>
        <w:rPr/>
        <w:t>QoS monitoring reporting by the PSA shall be performed as specified in clause 5.24.4.3, with the following modifications.</w:t>
      </w:r>
    </w:p>
    <w:p>
      <w:pPr>
        <w:pStyle w:val="Normal"/>
        <w:rPr>
          <w:lang w:eastAsia="zh-CN"/>
        </w:rPr>
      </w:pPr>
      <w:r>
        <w:rPr>
          <w:lang w:eastAsia="zh-CN"/>
        </w:rPr>
        <w:t>The UP function shall not insert time stamps into the GTP-U PDU Session Container extension header (see 3GPP TS 38.415 [34]) of downlink packets.</w:t>
      </w:r>
    </w:p>
    <w:p>
      <w:pPr>
        <w:pStyle w:val="Normal"/>
        <w:rPr/>
      </w:pPr>
      <w:r>
        <w:rPr>
          <w:lang w:eastAsia="zh-CN"/>
        </w:rPr>
        <w:t>When receiving the uplink packet related to the requested QoS flow(s), the PSA shall measure the Uplink or Downlink delay by computing the sum of the end to end accumulated transport delay (computed as defined in clause </w:t>
      </w:r>
      <w:r>
        <w:rPr/>
        <w:t>5.24.5.3</w:t>
      </w:r>
      <w:r>
        <w:rPr>
          <w:lang w:eastAsia="zh-CN"/>
        </w:rPr>
        <w:t>) and the RAN UL or DL delay included in the GTP-U PDU Session Container extension header (see 3GPP TS 38.415 [34]) of the uplink packet.</w:t>
      </w:r>
    </w:p>
    <w:p>
      <w:pPr>
        <w:pStyle w:val="Heading2"/>
        <w:rPr/>
      </w:pPr>
      <w:bookmarkStart w:id="2138" w:name="_Toc36814161"/>
      <w:bookmarkStart w:id="2139" w:name="_Toc44689011"/>
      <w:bookmarkStart w:id="2140" w:name="_Toc27490634"/>
      <w:bookmarkStart w:id="2141" w:name="_Toc83140585"/>
      <w:bookmarkStart w:id="2142" w:name="_Toc57931135"/>
      <w:bookmarkStart w:id="2143" w:name="_Toc51860734"/>
      <w:bookmarkStart w:id="2144" w:name="_Toc36042836"/>
      <w:bookmarkStart w:id="2145" w:name="_Toc36030916"/>
      <w:bookmarkStart w:id="2146" w:name="_Toc57930505"/>
      <w:bookmarkStart w:id="2147" w:name="_Toc27723844"/>
      <w:bookmarkStart w:id="2148" w:name="_Toc27556927"/>
      <w:bookmarkStart w:id="2149" w:name="_Toc44923765"/>
      <w:r>
        <w:rPr/>
        <w:t>5.25</w:t>
        <w:tab/>
        <w:t>Support of IPTV (for 5GC)</w:t>
      </w:r>
      <w:bookmarkEnd w:id="2138"/>
      <w:bookmarkEnd w:id="2139"/>
      <w:bookmarkEnd w:id="2140"/>
      <w:bookmarkEnd w:id="2141"/>
      <w:bookmarkEnd w:id="2142"/>
      <w:bookmarkEnd w:id="2143"/>
      <w:bookmarkEnd w:id="2144"/>
      <w:bookmarkEnd w:id="2145"/>
      <w:bookmarkEnd w:id="2146"/>
      <w:bookmarkEnd w:id="2147"/>
      <w:bookmarkEnd w:id="2148"/>
      <w:bookmarkEnd w:id="2149"/>
    </w:p>
    <w:p>
      <w:pPr>
        <w:pStyle w:val="Normal"/>
        <w:rPr/>
      </w:pPr>
      <w:r>
        <w:rPr/>
        <w:t>IPTV service is defined in clause 4.9.1 of of 3GPP TS 23.316 [51]. Stage 2 procedures to support IPTV service are defined in clauses 4.6 and 7.7.1 of 3GPP TS 23.316 [51].</w:t>
      </w:r>
    </w:p>
    <w:p>
      <w:pPr>
        <w:pStyle w:val="Normal"/>
        <w:rPr/>
      </w:pPr>
      <w:r>
        <w:rPr/>
        <w:t>Support of IPTV service is optional for the SMF and UPF. The following requirements shall apply for IPTV service if the UPF supports the IPTV feature (see clause 8.2.25).</w:t>
      </w:r>
    </w:p>
    <w:p>
      <w:pPr>
        <w:pStyle w:val="Normal"/>
        <w:rPr/>
      </w:pPr>
      <w:r>
        <w:rPr/>
        <w:t>This requires the UPF (PSA) to support:</w:t>
      </w:r>
    </w:p>
    <w:p>
      <w:pPr>
        <w:pStyle w:val="B1"/>
        <w:rPr/>
      </w:pPr>
      <w:r>
        <w:rPr/>
        <w:t>-</w:t>
        <w:tab/>
        <w:t>terminating and managing IGMP or MLD messages received from the UE;</w:t>
      </w:r>
    </w:p>
    <w:p>
      <w:pPr>
        <w:pStyle w:val="B1"/>
        <w:rPr/>
      </w:pPr>
      <w:r>
        <w:rPr/>
        <w:t>-</w:t>
        <w:tab/>
        <w:t>acting as a Multicast Router as defined in in IETF RFC 2236 [52] and IETF RFC 3376 [53];</w:t>
      </w:r>
    </w:p>
    <w:p>
      <w:pPr>
        <w:pStyle w:val="B1"/>
        <w:rPr/>
      </w:pPr>
      <w:r>
        <w:rPr/>
        <w:t>-</w:t>
        <w:tab/>
        <w:t>replicating IP multicast traffic received from the N6 interface over PDU sessions having joined the corresponding IP multicast group;</w:t>
      </w:r>
    </w:p>
    <w:p>
      <w:pPr>
        <w:pStyle w:val="B1"/>
        <w:rPr/>
      </w:pPr>
      <w:r>
        <w:rPr/>
        <w:t>-</w:t>
        <w:tab/>
        <w:t>notifying the SMF when a PDU session has joined or left a multicast group, if so requested by the SMF.</w:t>
      </w:r>
    </w:p>
    <w:p>
      <w:pPr>
        <w:pStyle w:val="NO"/>
        <w:rPr/>
      </w:pPr>
      <w:r>
        <w:rPr/>
        <w:t>NOTE:</w:t>
        <w:tab/>
        <w:t>In this specification, "IGMP" refers to IGMPv2 and IGMPv3 and "MLD" refers to MLDv1 and MLDv2, unless specified otherwise.</w:t>
      </w:r>
    </w:p>
    <w:p>
      <w:pPr>
        <w:pStyle w:val="Normal"/>
        <w:rPr/>
      </w:pPr>
      <w:r>
        <w:rPr/>
        <w:t>For a PDU session used for IPTV service, the SMF shall provision the following rules in the UPF to control the UL IGMP/MLD traffic and the DL IP multicast traffic as follows:</w:t>
      </w:r>
    </w:p>
    <w:p>
      <w:pPr>
        <w:pStyle w:val="B1"/>
        <w:rPr/>
      </w:pPr>
      <w:r>
        <w:rPr/>
        <w:t>-</w:t>
        <w:tab/>
        <w:t>for the control of UL IGMP or MLD traffic:</w:t>
      </w:r>
    </w:p>
    <w:p>
      <w:pPr>
        <w:pStyle w:val="B2"/>
        <w:rPr/>
      </w:pPr>
      <w:r>
        <w:rPr/>
        <w:t>-</w:t>
        <w:tab/>
        <w:t>a PDR that shall identify IGMPv2 (see IETF RFC 2236 [52]), IGMPv3 (see IETF RFC 4604 [54]), MLD (see IETF RFC 2710 [55]) and/or MLD2 (see IETF RFC 4604 [54]) signalling, i.e.:</w:t>
      </w:r>
    </w:p>
    <w:p>
      <w:pPr>
        <w:pStyle w:val="B3"/>
        <w:rPr/>
      </w:pPr>
      <w:r>
        <w:rPr/>
        <w:t>-</w:t>
        <w:tab/>
        <w:t>with a PDI containing an SDF filter with a Flow Description identifying packets with IP Protocol number of 2, or with a pre-defined PDR matching the same, for IGMP traffic;</w:t>
      </w:r>
    </w:p>
    <w:p>
      <w:pPr>
        <w:pStyle w:val="B3"/>
        <w:rPr/>
      </w:pPr>
      <w:r>
        <w:rPr/>
        <w:t>-</w:t>
        <w:tab/>
        <w:t>with a pre-defined PDR matching traffic with IPv6 Next Header type value 58 and ICMP Field Type value 131 or 143, for MLD traffic.</w:t>
      </w:r>
    </w:p>
    <w:p>
      <w:pPr>
        <w:pStyle w:val="B2"/>
        <w:rPr/>
      </w:pPr>
      <w:r>
        <w:rPr/>
        <w:t>-</w:t>
        <w:tab/>
        <w:t>this PDR may also contain IP Multicast Addressing Info IE(s) identifying (ranges of) IP multicast group(s); if no IP Multicast Addressing Info IE is included, the PDR is meant to match any IP multicast group.</w:t>
      </w:r>
    </w:p>
    <w:p>
      <w:pPr>
        <w:pStyle w:val="B2"/>
        <w:rPr/>
      </w:pPr>
      <w:r>
        <w:rPr/>
        <w:t>-</w:t>
        <w:tab/>
        <w:t>an associated FAR containing the Apply Action IE with the IPMA (IP Multicast Accept) or the IPMD (IP Multicast Deny) flag set in order to request the UPF to accept or deny the UE requests to join the corresponding IP multicast group(s);</w:t>
      </w:r>
    </w:p>
    <w:p>
      <w:pPr>
        <w:pStyle w:val="B1"/>
        <w:rPr/>
      </w:pPr>
      <w:r>
        <w:rPr/>
        <w:t>-</w:t>
        <w:tab/>
        <w:t>for the control of DL IP multicast traffic</w:t>
      </w:r>
    </w:p>
    <w:p>
      <w:pPr>
        <w:pStyle w:val="B2"/>
        <w:rPr/>
      </w:pPr>
      <w:r>
        <w:rPr/>
        <w:t>-</w:t>
        <w:tab/>
        <w:t>a PDR including IP Multicast Addressing Info IE(s), identifying (ranges of) IP multicast addresses (DL IP multicast flows) or indicating any IP multicast address by the A (Any) flag set to "1";</w:t>
      </w:r>
    </w:p>
    <w:p>
      <w:pPr>
        <w:pStyle w:val="B2"/>
        <w:rPr/>
      </w:pPr>
      <w:r>
        <w:rPr/>
        <w:t>-</w:t>
        <w:tab/>
        <w:t>an associated FAR containing the Apply Action IE set to forward or buffer the packets, and in the former case with the Outer Header Creation IE set to add the remote N3 or N9 GTP-U tunnel IP address and TEID related with the PDU session;</w:t>
      </w:r>
    </w:p>
    <w:p>
      <w:pPr>
        <w:pStyle w:val="B2"/>
        <w:rPr/>
      </w:pPr>
      <w:r>
        <w:rPr/>
        <w:t>-</w:t>
        <w:tab/>
        <w:t>optionally an associated QER indicating the QoS to use for the PDU session for the IP Multicast traffic that has been replicated.</w:t>
      </w:r>
    </w:p>
    <w:p>
      <w:pPr>
        <w:pStyle w:val="Normal"/>
        <w:rPr/>
      </w:pPr>
      <w:r>
        <w:rPr/>
        <w:t>The UPF shall add or remove the PDU session to/from the DL replication tree associated with an IP Multicast flow, when the UE request to join the IP Multicast flow is accepted or when the UE requests to leave the IP Multicast flow. When receiving downlink IP multicast traffic, the UPF shall replicate the traffic towards each PDU session that has joined the corresponding IP multicast group and that is provisioned with a DL PDR enabling the forwarding of the corresponding IP multicast traffic.</w:t>
      </w:r>
    </w:p>
    <w:p>
      <w:pPr>
        <w:pStyle w:val="Normal"/>
        <w:rPr/>
      </w:pPr>
      <w:r>
        <w:rPr/>
        <w:t>Additionally, the SMF may provision a URR, associated with the UL PDR controlling the IGMP or MLD traffic, with a Reporting trigger set to "IP multicast join/leave" to request the UPF to report to the SMF when it adds or remove the PDU session to/from the DL replication tree associated with an IP Multicast flow. Corresponding reports shall contain the Multicast IP address of the DL multicast flow and, if available, the Source specific IP address(es) of the DL IP multicast flow.</w:t>
      </w:r>
    </w:p>
    <w:p>
      <w:pPr>
        <w:pStyle w:val="Heading2"/>
        <w:rPr/>
      </w:pPr>
      <w:bookmarkStart w:id="2150" w:name="_Toc44923766"/>
      <w:bookmarkStart w:id="2151" w:name="_Toc36030917"/>
      <w:bookmarkStart w:id="2152" w:name="_Toc83140586"/>
      <w:bookmarkStart w:id="2153" w:name="_Toc57931136"/>
      <w:bookmarkStart w:id="2154" w:name="_Toc57930506"/>
      <w:bookmarkStart w:id="2155" w:name="_Toc51860735"/>
      <w:bookmarkStart w:id="2156" w:name="_Toc36042837"/>
      <w:bookmarkStart w:id="2157" w:name="_Toc27490635"/>
      <w:bookmarkStart w:id="2158" w:name="_Toc27556928"/>
      <w:bookmarkStart w:id="2159" w:name="_Toc27723845"/>
      <w:bookmarkStart w:id="2160" w:name="_Toc44689012"/>
      <w:bookmarkStart w:id="2161" w:name="_Toc36814162"/>
      <w:r>
        <w:rPr/>
        <w:t>5.26</w:t>
        <w:tab/>
        <w:t>Support of Time Sensitive Communications (for 5GC)</w:t>
      </w:r>
      <w:bookmarkEnd w:id="2150"/>
      <w:bookmarkEnd w:id="2151"/>
      <w:bookmarkEnd w:id="2152"/>
      <w:bookmarkEnd w:id="2153"/>
      <w:bookmarkEnd w:id="2154"/>
      <w:bookmarkEnd w:id="2155"/>
      <w:bookmarkEnd w:id="2156"/>
      <w:bookmarkEnd w:id="2157"/>
      <w:bookmarkEnd w:id="2158"/>
      <w:bookmarkEnd w:id="2159"/>
      <w:bookmarkEnd w:id="2160"/>
      <w:bookmarkEnd w:id="2161"/>
    </w:p>
    <w:p>
      <w:pPr>
        <w:pStyle w:val="Heading3"/>
        <w:rPr/>
      </w:pPr>
      <w:bookmarkStart w:id="2162" w:name="_Toc51860736"/>
      <w:bookmarkStart w:id="2163" w:name="_Toc83140587"/>
      <w:bookmarkStart w:id="2164" w:name="_Toc44923767"/>
      <w:bookmarkStart w:id="2165" w:name="_Toc27490636"/>
      <w:bookmarkStart w:id="2166" w:name="_Toc57931137"/>
      <w:bookmarkStart w:id="2167" w:name="_Toc57930507"/>
      <w:bookmarkStart w:id="2168" w:name="_Toc36814163"/>
      <w:bookmarkStart w:id="2169" w:name="_Toc36042838"/>
      <w:bookmarkStart w:id="2170" w:name="_Toc27723846"/>
      <w:bookmarkStart w:id="2171" w:name="_Toc36030918"/>
      <w:bookmarkStart w:id="2172" w:name="_Toc44689013"/>
      <w:bookmarkStart w:id="2173" w:name="_Toc27556929"/>
      <w:r>
        <w:rPr/>
        <w:t>5.26.1</w:t>
        <w:tab/>
        <w:t>General</w:t>
      </w:r>
      <w:bookmarkEnd w:id="2162"/>
      <w:bookmarkEnd w:id="2163"/>
      <w:bookmarkEnd w:id="2164"/>
      <w:bookmarkEnd w:id="2165"/>
      <w:bookmarkEnd w:id="2166"/>
      <w:bookmarkEnd w:id="2167"/>
      <w:bookmarkEnd w:id="2168"/>
      <w:bookmarkEnd w:id="2169"/>
      <w:bookmarkEnd w:id="2170"/>
      <w:bookmarkEnd w:id="2171"/>
      <w:bookmarkEnd w:id="2172"/>
      <w:bookmarkEnd w:id="2173"/>
    </w:p>
    <w:p>
      <w:pPr>
        <w:pStyle w:val="Normal"/>
        <w:rPr/>
      </w:pPr>
      <w:r>
        <w:rPr/>
        <w:t>The 5GS may support Time Sensitive Communication (TSC) sessions, as specified in clauses 4.4.8, 5.27 and 5.28 of 3GPP TS 23.501 [28]. The related procedures between SMF and UPF are defined in this clause.</w:t>
      </w:r>
    </w:p>
    <w:p>
      <w:pPr>
        <w:pStyle w:val="NO"/>
        <w:rPr/>
      </w:pPr>
      <w:r>
        <w:rPr>
          <w:lang w:val="en-US" w:eastAsia="zh-CN"/>
        </w:rPr>
        <w:t>NOTE:</w:t>
        <w:tab/>
        <w:t>H</w:t>
      </w:r>
      <w:r>
        <w:rPr/>
        <w:t>ow TSC is supported for PDU Sessions involving an I-SMF is not specified in this release of specification. See</w:t>
      </w:r>
      <w:r>
        <w:rPr>
          <w:lang w:val="en-US" w:eastAsia="zh-CN"/>
        </w:rPr>
        <w:t xml:space="preserve"> 3GPP TS 23.501 [28] clause </w:t>
      </w:r>
      <w:r>
        <w:rPr/>
        <w:t>5.34</w:t>
      </w:r>
      <w:r>
        <w:rPr>
          <w:lang w:val="en-US" w:eastAsia="zh-CN"/>
        </w:rPr>
        <w:t xml:space="preserve"> and 3GPP TS 23.502 [29] clause 4.24.</w:t>
      </w:r>
    </w:p>
    <w:p>
      <w:pPr>
        <w:pStyle w:val="Normal"/>
        <w:rPr/>
      </w:pPr>
      <w:r>
        <w:rPr/>
        <w:t>Support of TSC is optional for the SMF and UPF. The procedures specified in this clause may apply if the UPF indicated support of the TSC feature (see clause 8.2.25).</w:t>
      </w:r>
    </w:p>
    <w:p>
      <w:pPr>
        <w:pStyle w:val="Heading3"/>
        <w:rPr/>
      </w:pPr>
      <w:bookmarkStart w:id="2174" w:name="_Toc51860737"/>
      <w:bookmarkStart w:id="2175" w:name="_Toc83140588"/>
      <w:bookmarkStart w:id="2176" w:name="_Toc44923768"/>
      <w:bookmarkStart w:id="2177" w:name="_Toc27490637"/>
      <w:bookmarkStart w:id="2178" w:name="_Toc57931138"/>
      <w:bookmarkStart w:id="2179" w:name="_Toc57930508"/>
      <w:bookmarkStart w:id="2180" w:name="_Toc36814164"/>
      <w:bookmarkStart w:id="2181" w:name="_Toc36042839"/>
      <w:bookmarkStart w:id="2182" w:name="_Toc27723847"/>
      <w:bookmarkStart w:id="2183" w:name="_Toc36030919"/>
      <w:bookmarkStart w:id="2184" w:name="_Toc44689014"/>
      <w:bookmarkStart w:id="2185" w:name="_Toc27556930"/>
      <w:r>
        <w:rPr/>
        <w:t>5.26.2</w:t>
        <w:tab/>
        <w:t>5GS Bridge management</w:t>
      </w:r>
      <w:bookmarkEnd w:id="2174"/>
      <w:bookmarkEnd w:id="2175"/>
      <w:bookmarkEnd w:id="2176"/>
      <w:bookmarkEnd w:id="2177"/>
      <w:bookmarkEnd w:id="2178"/>
      <w:bookmarkEnd w:id="2179"/>
      <w:bookmarkEnd w:id="2180"/>
      <w:bookmarkEnd w:id="2181"/>
      <w:bookmarkEnd w:id="2182"/>
      <w:bookmarkEnd w:id="2183"/>
      <w:bookmarkEnd w:id="2184"/>
      <w:bookmarkEnd w:id="2185"/>
    </w:p>
    <w:p>
      <w:pPr>
        <w:pStyle w:val="Normal"/>
        <w:rPr/>
      </w:pPr>
      <w:r>
        <w:rPr>
          <w:lang w:eastAsia="zh-CN"/>
        </w:rPr>
        <w:t xml:space="preserve">5GS Bridge information reporting is defined in Annex F.1 of 3GPP TS 23.502 [29]; this procedure enables the SMF to report 5GS Bridge information of a PDU session established for </w:t>
      </w:r>
      <w:r>
        <w:rPr/>
        <w:t xml:space="preserve">Time Sensitive Communication (TSC) </w:t>
      </w:r>
      <w:r>
        <w:rPr>
          <w:lang w:eastAsia="zh-CN"/>
        </w:rPr>
        <w:t>to the TSN AF via the PCF.</w:t>
      </w:r>
    </w:p>
    <w:p>
      <w:pPr>
        <w:pStyle w:val="Normal"/>
        <w:rPr>
          <w:lang w:eastAsia="zh-CN"/>
        </w:rPr>
      </w:pPr>
      <w:r>
        <w:rPr>
          <w:lang w:eastAsia="zh-CN"/>
        </w:rPr>
        <w:t>Identities of 5GS Bridge and UPF/NW-TT ports may be pre-configured in the UPF based on deployment.</w:t>
      </w:r>
    </w:p>
    <w:p>
      <w:pPr>
        <w:pStyle w:val="Normal"/>
        <w:rPr/>
      </w:pPr>
      <w:bookmarkStart w:id="2186" w:name="_Toc36042840"/>
      <w:bookmarkStart w:id="2187" w:name="_Toc27490638"/>
      <w:bookmarkStart w:id="2188" w:name="_Toc36814165"/>
      <w:bookmarkStart w:id="2189" w:name="_Toc27556931"/>
      <w:bookmarkStart w:id="2190" w:name="_Toc36030920"/>
      <w:bookmarkStart w:id="2191" w:name="_Toc27723848"/>
      <w:bookmarkEnd w:id="2186"/>
      <w:bookmarkEnd w:id="2187"/>
      <w:bookmarkEnd w:id="2188"/>
      <w:bookmarkEnd w:id="2189"/>
      <w:bookmarkEnd w:id="2190"/>
      <w:bookmarkEnd w:id="2191"/>
      <w:r>
        <w:rPr/>
        <w:t xml:space="preserve">In order to establish an Ethernet PDU Session for TSC, the SMF shall send a PFCP Session Establishment Request to the UPF to establish the corresponding PFCP session as specified in clause 5.13. Additionally, the SMF </w:t>
      </w:r>
      <w:r>
        <w:rPr>
          <w:lang w:eastAsia="zh-CN"/>
        </w:rPr>
        <w:t xml:space="preserve">shall request the UPF to allocate the port number for DS-TT and provide the related TSN Bridge ID by including the </w:t>
      </w:r>
      <w:r>
        <w:rPr/>
        <w:t xml:space="preserve">Create Bridge Info for TSC IE with the </w:t>
      </w:r>
      <w:r>
        <w:rPr>
          <w:lang w:eastAsia="zh-CN"/>
        </w:rPr>
        <w:t>Bridge Information Indication (BII)</w:t>
      </w:r>
      <w:r>
        <w:rPr/>
        <w:t xml:space="preserve"> bit set to "1", in the PFCP Session Establishment Request</w:t>
      </w:r>
      <w:r>
        <w:rPr>
          <w:lang w:eastAsia="zh-CN"/>
        </w:rPr>
        <w:t xml:space="preserve">. If so requested, the UPF shall provide corresponding information to the SMF in the </w:t>
      </w:r>
      <w:r>
        <w:rPr/>
        <w:t xml:space="preserve">Created Bridge Info for TSC IE in </w:t>
      </w:r>
      <w:r>
        <w:rPr>
          <w:lang w:eastAsia="zh-CN"/>
        </w:rPr>
        <w:t xml:space="preserve">the PFCP Session Establishment Response </w:t>
      </w:r>
      <w:r>
        <w:rPr/>
        <w:t>message</w:t>
      </w:r>
      <w:r>
        <w:rPr>
          <w:lang w:eastAsia="zh-CN"/>
        </w:rPr>
        <w:t>.</w:t>
      </w:r>
    </w:p>
    <w:p>
      <w:pPr>
        <w:pStyle w:val="NO"/>
        <w:rPr>
          <w:lang w:eastAsia="zh-CN"/>
        </w:rPr>
      </w:pPr>
      <w:r>
        <w:rPr>
          <w:lang w:eastAsia="zh-CN"/>
        </w:rPr>
        <w:t>NOTE:</w:t>
        <w:tab/>
        <w:t>The port number for DS-TT and Bridge ID are not meant to be used in PDRs.</w:t>
      </w:r>
    </w:p>
    <w:p>
      <w:pPr>
        <w:pStyle w:val="NO"/>
        <w:rPr>
          <w:lang w:eastAsia="zh-CN"/>
        </w:rPr>
      </w:pPr>
      <w:r>
        <w:rPr>
          <w:lang w:eastAsia="zh-CN"/>
        </w:rPr>
      </w:r>
    </w:p>
    <w:p>
      <w:pPr>
        <w:pStyle w:val="Heading3"/>
        <w:rPr/>
      </w:pPr>
      <w:bookmarkStart w:id="2192" w:name="_Toc44923769"/>
      <w:bookmarkStart w:id="2193" w:name="_Toc51860738"/>
      <w:bookmarkStart w:id="2194" w:name="_Toc83140589"/>
      <w:bookmarkStart w:id="2195" w:name="_Toc57931139"/>
      <w:bookmarkStart w:id="2196" w:name="_Toc57930509"/>
      <w:bookmarkStart w:id="2197" w:name="_Toc44689015"/>
      <w:bookmarkStart w:id="2198" w:name="_Toc368141651"/>
      <w:bookmarkStart w:id="2199" w:name="_Toc360428401"/>
      <w:bookmarkStart w:id="2200" w:name="_Toc360309201"/>
      <w:bookmarkStart w:id="2201" w:name="_Toc277238481"/>
      <w:bookmarkStart w:id="2202" w:name="_Toc275569311"/>
      <w:bookmarkStart w:id="2203" w:name="_Toc274906381"/>
      <w:bookmarkEnd w:id="2198"/>
      <w:bookmarkEnd w:id="2199"/>
      <w:bookmarkEnd w:id="2200"/>
      <w:bookmarkEnd w:id="2201"/>
      <w:bookmarkEnd w:id="2202"/>
      <w:bookmarkEnd w:id="2203"/>
      <w:r>
        <w:rPr/>
        <w:t>5.26.3</w:t>
        <w:tab/>
        <w:t>Transfer of 5GS bridge and port management information</w:t>
      </w:r>
      <w:bookmarkEnd w:id="2192"/>
      <w:bookmarkEnd w:id="2193"/>
      <w:bookmarkEnd w:id="2194"/>
      <w:bookmarkEnd w:id="2195"/>
      <w:bookmarkEnd w:id="2196"/>
      <w:bookmarkEnd w:id="2197"/>
    </w:p>
    <w:p>
      <w:pPr>
        <w:pStyle w:val="Normal"/>
        <w:rPr/>
      </w:pPr>
      <w:r>
        <w:rPr>
          <w:lang w:eastAsia="zh-CN"/>
        </w:rPr>
        <w:t xml:space="preserve">5GS TSN bridge and port information configuration is defined </w:t>
      </w:r>
      <w:r>
        <w:rPr>
          <w:lang w:val="en-US"/>
        </w:rPr>
        <w:t xml:space="preserve">in </w:t>
      </w:r>
      <w:r>
        <w:rPr/>
        <w:t>clause 5.28.3 of 3GPP TS 23.501 [28] and in Annex F of 3GPP TS 23.502 [29]</w:t>
      </w:r>
      <w:r>
        <w:rPr>
          <w:lang w:eastAsia="zh-CN"/>
        </w:rPr>
        <w:t xml:space="preserve">; this procedure enables the SMF to relay transparently TSN </w:t>
      </w:r>
      <w:r>
        <w:rPr/>
        <w:t>bridge and/or port related information between the TSN AF and the NW-TT (and DS-TT).</w:t>
      </w:r>
    </w:p>
    <w:p>
      <w:pPr>
        <w:pStyle w:val="Normal"/>
        <w:rPr>
          <w:lang w:eastAsia="x-none"/>
        </w:rPr>
      </w:pPr>
      <w:bookmarkStart w:id="2204" w:name="_Hlk40788773"/>
      <w:r>
        <w:rPr>
          <w:lang w:eastAsia="x-none"/>
        </w:rPr>
        <w:t>Port management information shall be transferred between the SMF and UPF in a Port Management Information Container (PMIC). If the NW-TT supports several ports, and port management information needs to be sent for several ports, a separate PMIC shall be used for each port.</w:t>
      </w:r>
    </w:p>
    <w:p>
      <w:pPr>
        <w:pStyle w:val="Normal"/>
        <w:rPr>
          <w:lang w:eastAsia="x-none"/>
        </w:rPr>
      </w:pPr>
      <w:r>
        <w:rPr>
          <w:lang w:eastAsia="x-none"/>
        </w:rPr>
        <w:t>Bridge management information shall be transferred between the SMF and UPF in a Bridge Management Information Container (BMIC).</w:t>
      </w:r>
    </w:p>
    <w:p>
      <w:pPr>
        <w:pStyle w:val="Normal"/>
        <w:rPr/>
      </w:pPr>
      <w:r>
        <w:rPr>
          <w:lang w:eastAsia="x-none"/>
        </w:rPr>
        <w:t xml:space="preserve">The SMF and UPF may send a PMIC or a BMIC using </w:t>
      </w:r>
      <w:r>
        <w:rPr/>
        <w:t>PFCP session related procedures of any PFCP session associated with the 5GS TSN bridge</w:t>
      </w:r>
      <w:r>
        <w:rPr>
          <w:lang w:eastAsia="x-none"/>
        </w:rPr>
        <w:t>.</w:t>
      </w:r>
    </w:p>
    <w:p>
      <w:pPr>
        <w:pStyle w:val="Normal"/>
        <w:rPr/>
      </w:pPr>
      <w:r>
        <w:rPr/>
        <w:t>The SMF may provide NW-TT</w:t>
      </w:r>
      <w:r>
        <w:rPr>
          <w:lang w:val="en-US" w:eastAsia="x-none"/>
        </w:rPr>
        <w:t xml:space="preserve"> related </w:t>
      </w:r>
      <w:r>
        <w:rPr/>
        <w:t xml:space="preserve">BMIC and/or PMIC(s) to the UPF by sending a PFCP Session Modification Request to the UPF including the TSC Management </w:t>
      </w:r>
      <w:r>
        <w:rPr>
          <w:szCs w:val="18"/>
          <w:lang w:val="en-US"/>
        </w:rPr>
        <w:t>Information IE</w:t>
      </w:r>
      <w:r>
        <w:rPr/>
        <w:t>.</w:t>
      </w:r>
    </w:p>
    <w:p>
      <w:pPr>
        <w:pStyle w:val="Normal"/>
        <w:rPr/>
      </w:pPr>
      <w:r>
        <w:rPr/>
        <w:t>For a PDU session established for TSC, the UPF may send NW-TT</w:t>
      </w:r>
      <w:r>
        <w:rPr>
          <w:lang w:val="en-US" w:eastAsia="x-none"/>
        </w:rPr>
        <w:t xml:space="preserve"> related </w:t>
      </w:r>
      <w:r>
        <w:rPr/>
        <w:t xml:space="preserve">BMIC and/or PMIC(s) to the SMF by sending a PFCP Session Modification Response or a PFCP Session Report Request including the </w:t>
      </w:r>
      <w:bookmarkStart w:id="2205" w:name="_Hlk40706722"/>
      <w:r>
        <w:rPr/>
        <w:t xml:space="preserve">TSC Management </w:t>
      </w:r>
      <w:r>
        <w:rPr>
          <w:szCs w:val="18"/>
          <w:lang w:val="en-US"/>
        </w:rPr>
        <w:t>Information IE</w:t>
      </w:r>
      <w:bookmarkEnd w:id="2205"/>
      <w:r>
        <w:rPr/>
        <w:t>.</w:t>
      </w:r>
      <w:bookmarkEnd w:id="2204"/>
    </w:p>
    <w:p>
      <w:pPr>
        <w:pStyle w:val="Normal"/>
        <w:rPr/>
      </w:pPr>
      <w:r>
        <w:rPr/>
        <w:t xml:space="preserve">The details of </w:t>
      </w:r>
      <w:r>
        <w:rPr>
          <w:lang w:eastAsia="ko-KR"/>
        </w:rPr>
        <w:t>the 5GS Bridge and Port Management Container communication between NW-TT and TSN AF is defined in the 3GPP TS 24.519 [63].</w:t>
      </w:r>
    </w:p>
    <w:p>
      <w:pPr>
        <w:pStyle w:val="Heading3"/>
        <w:rPr/>
      </w:pPr>
      <w:bookmarkStart w:id="2206" w:name="_Toc51860739"/>
      <w:bookmarkStart w:id="2207" w:name="_Toc44689016"/>
      <w:bookmarkStart w:id="2208" w:name="_Toc83140590"/>
      <w:bookmarkStart w:id="2209" w:name="_Toc57931140"/>
      <w:bookmarkStart w:id="2210" w:name="_Toc57930510"/>
      <w:bookmarkStart w:id="2211" w:name="_Toc44923770"/>
      <w:bookmarkStart w:id="2212" w:name="_Toc27490639"/>
      <w:bookmarkStart w:id="2213" w:name="_Toc36030921"/>
      <w:bookmarkStart w:id="2214" w:name="_Toc36042841"/>
      <w:bookmarkStart w:id="2215" w:name="_Toc36814166"/>
      <w:bookmarkStart w:id="2216" w:name="_Toc27556932"/>
      <w:bookmarkStart w:id="2217" w:name="_Toc27723849"/>
      <w:r>
        <w:rPr/>
        <w:t>5.26.4</w:t>
        <w:tab/>
        <w:t>Reporting clock drift between TSN and 5GS times from UPF to SMF</w:t>
      </w:r>
      <w:bookmarkEnd w:id="2206"/>
      <w:bookmarkEnd w:id="2207"/>
      <w:bookmarkEnd w:id="2208"/>
      <w:bookmarkEnd w:id="2209"/>
      <w:bookmarkEnd w:id="2210"/>
      <w:bookmarkEnd w:id="2211"/>
      <w:bookmarkEnd w:id="2212"/>
      <w:bookmarkEnd w:id="2213"/>
      <w:bookmarkEnd w:id="2214"/>
      <w:bookmarkEnd w:id="2215"/>
      <w:bookmarkEnd w:id="2216"/>
      <w:bookmarkEnd w:id="2217"/>
    </w:p>
    <w:p>
      <w:pPr>
        <w:pStyle w:val="Normal"/>
        <w:rPr/>
      </w:pPr>
      <w:r>
        <w:rPr/>
        <w:t>The SMF may request the UPF to measure and report the clock drift between the TSN time and 5GS time for one or more TSN working domains (see clause 5.27.2 of 3GPP TS 23.501 [28]), by provisioning one or more Clock Drift Control Information IE(s) in a PFCP Association Setup Request or a PFCP Association Update Request, with the following information:</w:t>
      </w:r>
    </w:p>
    <w:p>
      <w:pPr>
        <w:pStyle w:val="B1"/>
        <w:rPr/>
      </w:pPr>
      <w:r>
        <w:rPr/>
        <w:t>-</w:t>
        <w:tab/>
        <w:t>TSN Time Domain Number(s), identifying the TSN working time domain(s), e.g. PTP (Precision Time Protocol) "domainNumber", for which clock drift needs to be measured and reported (see clause 5.27.1.3 of 3GPP TS 23.501 [28]);</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r>
      <w:bookmarkStart w:id="2218" w:name="_Hlk23322318"/>
      <w:r>
        <w:rPr/>
        <w:tab/>
        <w:t>the Time offset reporting threshold (i.e. the maximum time offset between the TSN time and 5G system time), if Time Offset Reporting is requested;</w:t>
      </w:r>
    </w:p>
    <w:p>
      <w:pPr>
        <w:pStyle w:val="B1"/>
        <w:rPr/>
      </w:pPr>
      <w:r>
        <w:rPr/>
        <w:t>-</w:t>
        <w:tab/>
        <w:t xml:space="preserve">the Cumulative rateRatio measurement threshold </w:t>
      </w:r>
      <w:bookmarkEnd w:id="2218"/>
      <w:r>
        <w:rPr/>
        <w:t>(i.e.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TSN Time Domain Number(s) and measurement information.</w:t>
      </w:r>
    </w:p>
    <w:p>
      <w:pPr>
        <w:pStyle w:val="Heading2"/>
        <w:rPr/>
      </w:pPr>
      <w:bookmarkStart w:id="2219" w:name="_Toc44923771"/>
      <w:bookmarkStart w:id="2220" w:name="_Toc51860740"/>
      <w:bookmarkStart w:id="2221" w:name="_Toc57930511"/>
      <w:bookmarkStart w:id="2222" w:name="_Toc57931141"/>
      <w:bookmarkStart w:id="2223" w:name="_Toc83140591"/>
      <w:bookmarkStart w:id="2224" w:name="_Toc44689017"/>
      <w:r>
        <w:rPr/>
        <w:t>5.27</w:t>
        <w:tab/>
        <w:t>Inter-PLMN User Plane Security</w:t>
      </w:r>
      <w:bookmarkEnd w:id="2219"/>
      <w:bookmarkEnd w:id="2220"/>
      <w:bookmarkEnd w:id="2221"/>
      <w:bookmarkEnd w:id="2222"/>
      <w:bookmarkEnd w:id="2223"/>
      <w:bookmarkEnd w:id="2224"/>
    </w:p>
    <w:p>
      <w:pPr>
        <w:pStyle w:val="Normal"/>
        <w:rPr/>
      </w:pPr>
      <w:r>
        <w:rPr/>
        <w:t>Stage 2 requirements for support of the Inter-PLMN User Plane Security (IPUPS) functionality are defined in clauses 4.2.4, 5.8.2.14, 6.2.3, and 6.3.3.3 of 3GPP TS 23.501[28], and in clauses 4.2.2 and 5.9.3.4 of 3GPP TS 33.501[64].</w:t>
      </w:r>
    </w:p>
    <w:p>
      <w:pPr>
        <w:pStyle w:val="Normal"/>
        <w:rPr/>
      </w:pPr>
      <w:r>
        <w:rPr/>
        <w:t>The IPUPS functionality shall be activated for the user plane traffic received over N9 interface across PLMNs, according to operator's policy. The SMF shall provision UL/DL PDR(s) to identify the user plane traffic received at the local F-TEID in the UPF and provision UL/DL FAR(s) to forward the user plane traffic to the remote F-TEID in the GTP-U peer. User plane packets not matching any PDR shall be dropped, using mechanisms defined in this specification, see e.g. clause 5.2.1.</w:t>
      </w:r>
    </w:p>
    <w:p>
      <w:pPr>
        <w:pStyle w:val="Normal"/>
        <w:rPr/>
      </w:pPr>
      <w:r>
        <w:rPr>
          <w:lang w:val="en-US"/>
        </w:rPr>
        <w:t>During a PFCP Association Setup procedure, an UPF, which is configured to be used for IPUPS shall indicate this with the UPF configured for IPUPS (UUPSI) flag, as specified in clause 7.4.4.2</w:t>
      </w:r>
      <w:r>
        <w:rPr/>
        <w:t>.</w:t>
      </w:r>
    </w:p>
    <w:p>
      <w:pPr>
        <w:pStyle w:val="NO"/>
        <w:rPr/>
      </w:pPr>
      <w:r>
        <w:rPr/>
        <w:t>NOTE:</w:t>
        <w:tab/>
      </w:r>
      <w:r>
        <w:rPr>
          <w:lang w:val="en-US"/>
        </w:rPr>
        <w:t>Any UPF can support the IPUPS functionality. In network deployments where specific UPFs are used to provide IPUPS, UPFs configured for providing IPUPS services (i.e. reporting the UUPSI flag) are selected to provide IPUPS function</w:t>
      </w:r>
      <w:r>
        <w:rPr/>
        <w:t>.</w:t>
      </w:r>
    </w:p>
    <w:p>
      <w:pPr>
        <w:pStyle w:val="EditorsNote"/>
        <w:rPr/>
      </w:pPr>
      <w:r>
        <w:rPr/>
        <w:t>Editor's Note:</w:t>
        <w:tab/>
        <w:t>It is FFS whether an explicit indication that the UPF needs to apply IPUPS is required over N4, e.g. to enable the support of operator specific security policies.</w:t>
      </w:r>
    </w:p>
    <w:p>
      <w:pPr>
        <w:pStyle w:val="Heading2"/>
        <w:rPr/>
      </w:pPr>
      <w:bookmarkStart w:id="2225" w:name="_Toc83140592"/>
      <w:bookmarkStart w:id="2226" w:name="_Toc57931142"/>
      <w:bookmarkStart w:id="2227" w:name="_Toc44689018"/>
      <w:bookmarkStart w:id="2228" w:name="_Toc51860741"/>
      <w:bookmarkStart w:id="2229" w:name="_Toc44923772"/>
      <w:bookmarkStart w:id="2230" w:name="_Toc57930512"/>
      <w:r>
        <w:rPr/>
        <w:t>5.28</w:t>
        <w:tab/>
        <w:t>Downlink data delivery status with UPF buffering (for 5GC)</w:t>
      </w:r>
      <w:bookmarkEnd w:id="2225"/>
      <w:bookmarkEnd w:id="2226"/>
      <w:bookmarkEnd w:id="2227"/>
      <w:bookmarkEnd w:id="2228"/>
      <w:bookmarkEnd w:id="2229"/>
      <w:bookmarkEnd w:id="2230"/>
    </w:p>
    <w:p>
      <w:pPr>
        <w:pStyle w:val="Heading3"/>
        <w:rPr/>
      </w:pPr>
      <w:bookmarkStart w:id="2231" w:name="_Toc44689020"/>
      <w:bookmarkStart w:id="2232" w:name="_Toc44923774"/>
      <w:bookmarkStart w:id="2233" w:name="_Toc51860743"/>
      <w:bookmarkStart w:id="2234" w:name="_Toc44689019"/>
      <w:bookmarkStart w:id="2235" w:name="_Toc83140593"/>
      <w:bookmarkStart w:id="2236" w:name="_Toc57931143"/>
      <w:bookmarkStart w:id="2237" w:name="_Toc57930513"/>
      <w:bookmarkStart w:id="2238" w:name="_Toc51860742"/>
      <w:bookmarkStart w:id="2239" w:name="_Toc44923773"/>
      <w:r>
        <w:rPr/>
        <w:t>5.28.1</w:t>
        <w:tab/>
        <w:t>General</w:t>
      </w:r>
      <w:bookmarkEnd w:id="2234"/>
      <w:bookmarkEnd w:id="2235"/>
      <w:bookmarkEnd w:id="2236"/>
      <w:bookmarkEnd w:id="2237"/>
      <w:bookmarkEnd w:id="2238"/>
      <w:bookmarkEnd w:id="2239"/>
    </w:p>
    <w:p>
      <w:pPr>
        <w:pStyle w:val="Normal"/>
        <w:rPr/>
      </w:pPr>
      <w:r>
        <w:rPr/>
        <w:t>Stage 2 requirements for the support of Downlink data delivery status notification with UPF buffering are specified in clause 5.8.3.2</w:t>
      </w:r>
      <w:r>
        <w:rPr>
          <w:lang w:val="en-US" w:eastAsia="zh-CN"/>
        </w:rPr>
        <w:t xml:space="preserve"> of 3GPP TS 23.501 [28] and </w:t>
      </w:r>
      <w:r>
        <w:rPr/>
        <w:t>clauses 4.15.3.2.8 and 4.15.3.2.9 of 3GPP</w:t>
      </w:r>
      <w:r>
        <w:rPr>
          <w:lang w:val="en-US" w:eastAsia="zh-CN"/>
        </w:rPr>
        <w:t> TS 23.502 [29].</w:t>
      </w:r>
    </w:p>
    <w:p>
      <w:pPr>
        <w:pStyle w:val="Normal"/>
        <w:rPr/>
      </w:pPr>
      <w:r>
        <w:rPr>
          <w:lang w:val="en-US" w:eastAsia="zh-CN"/>
        </w:rPr>
        <w:t xml:space="preserve">If the UP function supports the </w:t>
      </w:r>
      <w:r>
        <w:rPr/>
        <w:t xml:space="preserve">Downlink data delivery status notification with UPF buffering, the UP function shall set the DDDS feature flag in the </w:t>
      </w:r>
      <w:r>
        <w:rPr>
          <w:lang w:val="en-US"/>
        </w:rPr>
        <w:t xml:space="preserve">UP Function Features IE (see clause 8.2.25). If so, the </w:t>
      </w:r>
      <w:r>
        <w:rPr/>
        <w:t xml:space="preserve">CP function may </w:t>
      </w:r>
      <w:r>
        <w:rPr>
          <w:lang w:val="en-US"/>
        </w:rPr>
        <w:t xml:space="preserve">request the UP function to notify the first buffered DL packet and / or the first discarded DL packet for the traffic matching the downlink PDR by set the BUFF flag, </w:t>
      </w:r>
      <w:r>
        <w:rPr>
          <w:szCs w:val="22"/>
        </w:rPr>
        <w:t xml:space="preserve">BDPN flag and DDPN flag in the </w:t>
      </w:r>
      <w:r>
        <w:rPr>
          <w:lang w:val="en-US"/>
        </w:rPr>
        <w:t xml:space="preserve">Apply Action IE of the FAR. The </w:t>
      </w:r>
      <w:r>
        <w:rPr/>
        <w:t>CP function may also provide the DL Buffering Duration IE and DL Buffering Suggested Packet Count IE in the related BAR to the UP function.</w:t>
      </w:r>
    </w:p>
    <w:p>
      <w:pPr>
        <w:pStyle w:val="Normal"/>
        <w:rPr/>
      </w:pPr>
      <w:r>
        <w:rPr>
          <w:lang w:val="en-US" w:eastAsia="zh-CN"/>
        </w:rPr>
        <w:t xml:space="preserve">The UP function shall report the </w:t>
      </w:r>
      <w:r>
        <w:rPr>
          <w:lang w:val="en-US"/>
        </w:rPr>
        <w:t xml:space="preserve">first buffered DL packet for each service data flow identified by a PDR, by sending a PFCP Session Report Request including a Downlink Data Report IE identifying the PDR(s) for which downlink packets have been received. The </w:t>
      </w:r>
      <w:r>
        <w:rPr>
          <w:lang w:val="en-US" w:eastAsia="zh-CN"/>
        </w:rPr>
        <w:t xml:space="preserve">UP function shall also report the </w:t>
      </w:r>
      <w:r>
        <w:rPr>
          <w:lang w:val="en-US"/>
        </w:rPr>
        <w:t xml:space="preserve">first discarded DL packet for each service data flow identified by a PDR if the </w:t>
      </w:r>
      <w:r>
        <w:rPr/>
        <w:t>DL Buffering Duration</w:t>
      </w:r>
      <w:r>
        <w:rPr>
          <w:szCs w:val="22"/>
        </w:rPr>
        <w:t xml:space="preserve"> or </w:t>
      </w:r>
      <w:r>
        <w:rPr/>
        <w:t>DL Buffering Suggested Packet Count</w:t>
      </w:r>
      <w:r>
        <w:rPr>
          <w:szCs w:val="22"/>
        </w:rPr>
        <w:t xml:space="preserve"> is exceeded. </w:t>
      </w:r>
      <w:r>
        <w:rPr>
          <w:szCs w:val="18"/>
          <w:lang w:val="en-US" w:eastAsia="zh-CN"/>
        </w:rPr>
        <w:t xml:space="preserve">DL Data Status IE shall be included in the </w:t>
      </w:r>
      <w:r>
        <w:rPr>
          <w:lang w:val="en-US"/>
        </w:rPr>
        <w:t xml:space="preserve">Downlink Data Report IE to indicate the report is triggered by the </w:t>
      </w:r>
      <w:r>
        <w:rPr/>
        <w:t>Downlink data delivery status with UPF buffering when the first DL packet is buffered or discarded.</w:t>
      </w:r>
    </w:p>
    <w:p>
      <w:pPr>
        <w:pStyle w:val="NO"/>
        <w:rPr/>
      </w:pPr>
      <w:r>
        <w:rPr>
          <w:lang w:eastAsia="zh-CN"/>
        </w:rPr>
        <w:t>NOTE</w:t>
        <w:tab/>
        <w:t>The CP function can request the UP function to report the f</w:t>
      </w:r>
      <w:r>
        <w:rPr>
          <w:lang w:val="en-US"/>
        </w:rPr>
        <w:t>irst buffered DL packet</w:t>
      </w:r>
      <w:r>
        <w:rPr>
          <w:lang w:eastAsia="zh-CN"/>
        </w:rPr>
        <w:t xml:space="preserve"> by setting the </w:t>
      </w:r>
      <w:r>
        <w:rPr>
          <w:szCs w:val="22"/>
        </w:rPr>
        <w:t>BDPN flag</w:t>
      </w:r>
      <w:r>
        <w:rPr/>
        <w:t xml:space="preserve"> and / or the NOCP flag</w:t>
      </w:r>
      <w:r>
        <w:rPr>
          <w:szCs w:val="22"/>
        </w:rPr>
        <w:t xml:space="preserve"> in the </w:t>
      </w:r>
      <w:r>
        <w:rPr>
          <w:lang w:val="en-US"/>
        </w:rPr>
        <w:t>Apply Action IE of the FAR</w:t>
      </w:r>
      <w:r>
        <w:rPr/>
        <w:t xml:space="preserve">. If the </w:t>
      </w:r>
      <w:r>
        <w:rPr>
          <w:szCs w:val="22"/>
        </w:rPr>
        <w:t>BDPN flag is set</w:t>
      </w:r>
      <w:r>
        <w:rPr/>
        <w:t>, the UP function reports the first buffered DL packet for each service data flow identified by a</w:t>
      </w:r>
      <w:r>
        <w:rPr>
          <w:szCs w:val="22"/>
        </w:rPr>
        <w:t xml:space="preserve"> PDR associated to the FAR. </w:t>
      </w:r>
      <w:r>
        <w:rPr>
          <w:lang w:val="en-US"/>
        </w:rPr>
        <w:t xml:space="preserve">If the </w:t>
      </w:r>
      <w:r>
        <w:rPr/>
        <w:t>NOCP flag is set, the UP function reports the first buffered DL pack</w:t>
      </w:r>
      <w:r>
        <w:rPr>
          <w:szCs w:val="22"/>
        </w:rPr>
        <w:t>et of any PDR associated to</w:t>
      </w:r>
      <w:r>
        <w:rPr/>
        <w:t xml:space="preserve"> the FAR, i.e. if there are subsequent DL packets (pertaining to different service data flow identified by other PDRs associated to the FAR), there is no new report sent to the CP function.</w:t>
      </w:r>
    </w:p>
    <w:p>
      <w:pPr>
        <w:pStyle w:val="Normal"/>
        <w:rPr/>
      </w:pPr>
      <w:r>
        <w:rPr>
          <w:lang w:val="en-US" w:eastAsia="zh-CN"/>
        </w:rPr>
        <w:t xml:space="preserve">If the UP function supports the </w:t>
      </w:r>
      <w:r>
        <w:rPr/>
        <w:t xml:space="preserve">Downlink data delivery status notification with UPF buffering, the CP function may also request the UP function to drop the </w:t>
      </w:r>
      <w:r>
        <w:rPr>
          <w:lang w:val="en-US"/>
        </w:rPr>
        <w:t xml:space="preserve">DL packets </w:t>
      </w:r>
      <w:r>
        <w:rPr/>
        <w:t xml:space="preserve">directly </w:t>
      </w:r>
      <w:r>
        <w:rPr>
          <w:lang w:val="en-US"/>
        </w:rPr>
        <w:t>and send a notification for the traffic matching the downlink PDR by set the DROP flag and DDPN flag in the Apply Action IE of the FAR.</w:t>
      </w:r>
    </w:p>
    <w:p>
      <w:pPr>
        <w:pStyle w:val="Normal"/>
        <w:rPr/>
      </w:pPr>
      <w:r>
        <w:rPr>
          <w:lang w:val="en-US" w:eastAsia="zh-CN"/>
        </w:rPr>
        <w:t xml:space="preserve">The UP function shall report the </w:t>
      </w:r>
      <w:r>
        <w:rPr>
          <w:lang w:val="en-US"/>
        </w:rPr>
        <w:t>dropped DL packets for each service data flow identified by a PDR, by sending a PFCP Session Report Request including a Downlink Data Report IE identifying the PDR(s) for which downlink packets have been received.</w:t>
      </w:r>
    </w:p>
    <w:p>
      <w:pPr>
        <w:pStyle w:val="Heading2"/>
        <w:rPr/>
      </w:pPr>
      <w:bookmarkStart w:id="2240" w:name="_Toc57931144"/>
      <w:bookmarkStart w:id="2241" w:name="_Toc83140594"/>
      <w:bookmarkStart w:id="2242" w:name="_Toc57930514"/>
      <w:r>
        <w:rPr/>
        <w:t>5.</w:t>
      </w:r>
      <w:r>
        <w:rPr>
          <w:lang w:eastAsia="zh-CN"/>
        </w:rPr>
        <w:t>29</w:t>
      </w:r>
      <w:r>
        <w:rPr/>
        <w:tab/>
        <w:t xml:space="preserve">Support </w:t>
      </w:r>
      <w:r>
        <w:rPr>
          <w:lang w:eastAsia="zh-CN"/>
        </w:rPr>
        <w:t>Reliable Data Service</w:t>
      </w:r>
      <w:bookmarkEnd w:id="2231"/>
      <w:bookmarkEnd w:id="2232"/>
      <w:bookmarkEnd w:id="2233"/>
      <w:bookmarkEnd w:id="2240"/>
      <w:bookmarkEnd w:id="2241"/>
      <w:bookmarkEnd w:id="2242"/>
    </w:p>
    <w:p>
      <w:pPr>
        <w:pStyle w:val="Normal"/>
        <w:rPr/>
      </w:pPr>
      <w:r>
        <w:rPr>
          <w:lang w:eastAsia="zh-CN"/>
        </w:rPr>
        <w:t>Clause 5.31.6 of 3GPP TS 23.501 [28], clause 4.3.2 of 3GPP TS 23.502 [29] and clause 4.5.14.3 of 3GPP TS 23.682 [66], specify that</w:t>
      </w:r>
      <w:r>
        <w:rPr/>
        <w:t xml:space="preserve"> The Reliable Data Service (RDS) may be used between the UE and UP</w:t>
      </w:r>
      <w:r>
        <w:rPr>
          <w:lang w:eastAsia="zh-CN"/>
        </w:rPr>
        <w:t xml:space="preserve"> function</w:t>
      </w:r>
      <w:r>
        <w:rPr/>
        <w:t xml:space="preserve"> when using a PDU Session of PDU Type 'Unstructured'</w:t>
      </w:r>
      <w:r>
        <w:rPr>
          <w:lang w:eastAsia="zh-CN"/>
        </w:rPr>
        <w:t xml:space="preserve"> in 5GS or </w:t>
      </w:r>
      <w:r>
        <w:rPr/>
        <w:t>using PDN Connection of PDN Type 'Non-IP'</w:t>
      </w:r>
      <w:r>
        <w:rPr>
          <w:lang w:eastAsia="zh-CN"/>
        </w:rPr>
        <w:t xml:space="preserve"> in EPS</w:t>
      </w:r>
      <w:r>
        <w:rPr/>
        <w:t>. The service is enabled or disabled based on DNN and NSSAI Configuration per SLA</w:t>
      </w:r>
      <w:r>
        <w:rPr>
          <w:lang w:eastAsia="zh-CN"/>
        </w:rPr>
        <w:t xml:space="preserve"> in 5GS or </w:t>
      </w:r>
      <w:r>
        <w:rPr/>
        <w:t>APN Configuration per SLA</w:t>
      </w:r>
      <w:r>
        <w:rPr>
          <w:lang w:eastAsia="zh-CN"/>
        </w:rPr>
        <w:t xml:space="preserve"> in EPS</w:t>
      </w:r>
      <w:r>
        <w:rPr/>
        <w:t>.</w:t>
      </w:r>
    </w:p>
    <w:p>
      <w:pPr>
        <w:pStyle w:val="Normal"/>
        <w:rPr/>
      </w:pPr>
      <w:r>
        <w:rPr>
          <w:lang w:eastAsia="zh-CN"/>
        </w:rPr>
        <w:t>If t</w:t>
      </w:r>
      <w:r>
        <w:rPr/>
        <w:t>he UE indicates its capability of supporting RDS in the Protocol Configuration Options (PCO)</w:t>
      </w:r>
      <w:r>
        <w:rPr>
          <w:lang w:eastAsia="zh-CN"/>
        </w:rPr>
        <w:t xml:space="preserve"> and if the UP function indicated support of the RDS feature, the CP function may request the UP fuction to apply the RDS functionality for the PDU session by sending "Provide RDS Configuration Information" IE within PFCP Session Establishment Request message (see clause 7.5.2.11)</w:t>
      </w:r>
      <w:r>
        <w:rPr/>
        <w:t>.</w:t>
      </w:r>
    </w:p>
    <w:p>
      <w:pPr>
        <w:pStyle w:val="Normal"/>
        <w:rPr/>
      </w:pPr>
      <w:r>
        <w:rPr/>
        <w:t xml:space="preserve">If the </w:t>
      </w:r>
      <w:r>
        <w:rPr>
          <w:lang w:eastAsia="zh-CN"/>
        </w:rPr>
        <w:t>U</w:t>
      </w:r>
      <w:r>
        <w:rPr/>
        <w:t xml:space="preserve">P </w:t>
      </w:r>
      <w:r>
        <w:rPr>
          <w:lang w:eastAsia="zh-CN"/>
        </w:rPr>
        <w:t>function</w:t>
      </w:r>
      <w:r>
        <w:rPr/>
        <w:t xml:space="preserve"> supports and accepts RDS</w:t>
      </w:r>
      <w:r>
        <w:rPr>
          <w:lang w:eastAsia="zh-CN"/>
        </w:rPr>
        <w:t>, it should respond to C</w:t>
      </w:r>
      <w:r>
        <w:rPr/>
        <w:t xml:space="preserve">P </w:t>
      </w:r>
      <w:r>
        <w:rPr>
          <w:lang w:eastAsia="zh-CN"/>
        </w:rPr>
        <w:t>function by setting RDS flag in "RDS Configuration Information" IE within PFCP Session Establishment Response message (see clause 7.5.3.8), and the UP function should place unstructed DL data from N6/SGi in the payload of RDS protocol and then insert it as GTP-U payload, and vice versa for UL data.</w:t>
      </w:r>
    </w:p>
    <w:p>
      <w:pPr>
        <w:pStyle w:val="Normal"/>
        <w:rPr/>
      </w:pPr>
      <w:r>
        <w:rPr>
          <w:lang w:eastAsia="zh-CN"/>
        </w:rPr>
        <w:t>Then</w:t>
      </w:r>
      <w:r>
        <w:rPr/>
        <w:t xml:space="preserve"> the CP </w:t>
      </w:r>
      <w:r>
        <w:rPr>
          <w:lang w:eastAsia="zh-CN"/>
        </w:rPr>
        <w:t>function</w:t>
      </w:r>
      <w:r>
        <w:rPr/>
        <w:t xml:space="preserve"> </w:t>
      </w:r>
      <w:r>
        <w:rPr>
          <w:lang w:eastAsia="zh-CN"/>
        </w:rPr>
        <w:t xml:space="preserve">should </w:t>
      </w:r>
      <w:r>
        <w:rPr/>
        <w:t>indicate to the UE, in the PCO, that the RDS shall be used if enabled in the DNN and NSSAI configuration</w:t>
      </w:r>
      <w:r>
        <w:rPr>
          <w:lang w:eastAsia="zh-CN"/>
        </w:rPr>
        <w:t xml:space="preserve"> in 5GS or </w:t>
      </w:r>
      <w:r>
        <w:rPr/>
        <w:t>APN</w:t>
      </w:r>
      <w:r>
        <w:rPr>
          <w:lang w:eastAsia="zh-CN"/>
        </w:rPr>
        <w:t xml:space="preserve"> configuration in EPS</w:t>
      </w:r>
      <w:r>
        <w:rPr/>
        <w:t>.</w:t>
      </w:r>
      <w:r>
        <w:rPr>
          <w:lang w:eastAsia="zh-CN"/>
        </w:rPr>
        <w:t xml:space="preserve"> The Reliable Data Service is enabled afterwards.</w:t>
      </w:r>
    </w:p>
    <w:p>
      <w:pPr>
        <w:pStyle w:val="Normal"/>
        <w:rPr/>
      </w:pPr>
      <w:r>
        <w:rPr/>
        <w:t>Reliable Data Service protocol is defined in 3GPP TS 24.250 [65].</w:t>
      </w:r>
    </w:p>
    <w:p>
      <w:pPr>
        <w:pStyle w:val="Normal"/>
        <w:rPr>
          <w:lang w:eastAsia="zh-CN"/>
        </w:rPr>
      </w:pPr>
      <w:r>
        <w:rPr>
          <w:lang w:eastAsia="zh-CN"/>
        </w:rPr>
      </w:r>
    </w:p>
    <w:p>
      <w:pPr>
        <w:pStyle w:val="Heading1"/>
        <w:rPr/>
      </w:pPr>
      <w:bookmarkStart w:id="2243" w:name="_Toc27556933"/>
      <w:bookmarkStart w:id="2244" w:name="_Toc36030922"/>
      <w:bookmarkStart w:id="2245" w:name="_Toc57930515"/>
      <w:bookmarkStart w:id="2246" w:name="_Toc51860744"/>
      <w:bookmarkStart w:id="2247" w:name="_Toc44923775"/>
      <w:bookmarkStart w:id="2248" w:name="_Toc44689021"/>
      <w:bookmarkStart w:id="2249" w:name="_Toc36814167"/>
      <w:bookmarkStart w:id="2250" w:name="_Toc36042842"/>
      <w:bookmarkStart w:id="2251" w:name="_Toc19717156"/>
      <w:bookmarkStart w:id="2252" w:name="_Toc27490640"/>
      <w:bookmarkStart w:id="2253" w:name="_Toc27723850"/>
      <w:bookmarkStart w:id="2254" w:name="_Toc57931145"/>
      <w:bookmarkStart w:id="2255" w:name="_Toc83140595"/>
      <w:r>
        <w:rPr/>
        <w:t>6</w:t>
        <w:tab/>
        <w:t>Procedures</w:t>
      </w:r>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pPr>
        <w:pStyle w:val="Heading2"/>
        <w:rPr/>
      </w:pPr>
      <w:bookmarkStart w:id="2256" w:name="_Toc44923776"/>
      <w:bookmarkStart w:id="2257" w:name="_Toc19717157"/>
      <w:bookmarkStart w:id="2258" w:name="_Toc83140596"/>
      <w:bookmarkStart w:id="2259" w:name="_Toc57931146"/>
      <w:bookmarkStart w:id="2260" w:name="_Toc57930516"/>
      <w:bookmarkStart w:id="2261" w:name="_Toc51860745"/>
      <w:bookmarkStart w:id="2262" w:name="_Toc44689022"/>
      <w:bookmarkStart w:id="2263" w:name="_Toc36030923"/>
      <w:bookmarkStart w:id="2264" w:name="_Toc27723851"/>
      <w:bookmarkStart w:id="2265" w:name="_Toc27556934"/>
      <w:bookmarkStart w:id="2266" w:name="_Toc27490641"/>
      <w:bookmarkStart w:id="2267" w:name="_Toc36814168"/>
      <w:bookmarkStart w:id="2268" w:name="_Toc36042843"/>
      <w:r>
        <w:rPr/>
        <w:t>6.1</w:t>
        <w:tab/>
        <w:t>Introduction</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p>
    <w:p>
      <w:pPr>
        <w:pStyle w:val="Normal"/>
        <w:rPr>
          <w:lang w:val="en-US"/>
        </w:rPr>
      </w:pPr>
      <w:r>
        <w:rPr>
          <w:lang w:val="en-US"/>
        </w:rPr>
        <w:t>The following clauses specify the procedures supported over the Sxa, Sxb and Sxc reference points.</w:t>
      </w:r>
    </w:p>
    <w:p>
      <w:pPr>
        <w:pStyle w:val="Heading2"/>
        <w:rPr/>
      </w:pPr>
      <w:bookmarkStart w:id="2269" w:name="_Toc36814169"/>
      <w:bookmarkStart w:id="2270" w:name="_Toc19717158"/>
      <w:bookmarkStart w:id="2271" w:name="_Toc83140597"/>
      <w:bookmarkStart w:id="2272" w:name="_Toc57931147"/>
      <w:bookmarkStart w:id="2273" w:name="_Toc57930517"/>
      <w:bookmarkStart w:id="2274" w:name="_Toc51860746"/>
      <w:bookmarkStart w:id="2275" w:name="_Toc36042844"/>
      <w:bookmarkStart w:id="2276" w:name="_Toc36030924"/>
      <w:bookmarkStart w:id="2277" w:name="_Toc27723852"/>
      <w:bookmarkStart w:id="2278" w:name="_Toc27556935"/>
      <w:bookmarkStart w:id="2279" w:name="_Toc27490642"/>
      <w:bookmarkStart w:id="2280" w:name="_Toc44689023"/>
      <w:bookmarkStart w:id="2281" w:name="_Toc44923777"/>
      <w:r>
        <w:rPr/>
        <w:t>6.2</w:t>
        <w:tab/>
        <w:t>PFCP Node Related Procedures</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p>
    <w:p>
      <w:pPr>
        <w:pStyle w:val="Heading3"/>
        <w:rPr/>
      </w:pPr>
      <w:bookmarkStart w:id="2282" w:name="_Toc36814170"/>
      <w:bookmarkStart w:id="2283" w:name="_Toc44689024"/>
      <w:bookmarkStart w:id="2284" w:name="_Toc83140598"/>
      <w:bookmarkStart w:id="2285" w:name="_Toc19717159"/>
      <w:bookmarkStart w:id="2286" w:name="_Toc57931148"/>
      <w:bookmarkStart w:id="2287" w:name="_Toc57930518"/>
      <w:bookmarkStart w:id="2288" w:name="_Toc51860747"/>
      <w:bookmarkStart w:id="2289" w:name="_Toc36042845"/>
      <w:bookmarkStart w:id="2290" w:name="_Toc36030925"/>
      <w:bookmarkStart w:id="2291" w:name="_Toc27723853"/>
      <w:bookmarkStart w:id="2292" w:name="_Toc27556936"/>
      <w:bookmarkStart w:id="2293" w:name="_Toc44923778"/>
      <w:bookmarkStart w:id="2294" w:name="_Toc27490643"/>
      <w:r>
        <w:rPr/>
        <w:t>6.2.1</w:t>
        <w:tab/>
        <w:t>General</w:t>
      </w:r>
      <w:bookmarkEnd w:id="2282"/>
      <w:bookmarkEnd w:id="2283"/>
      <w:bookmarkEnd w:id="2284"/>
      <w:bookmarkEnd w:id="2285"/>
      <w:bookmarkEnd w:id="2286"/>
      <w:bookmarkEnd w:id="2287"/>
      <w:bookmarkEnd w:id="2288"/>
      <w:bookmarkEnd w:id="2289"/>
      <w:bookmarkEnd w:id="2290"/>
      <w:bookmarkEnd w:id="2291"/>
      <w:bookmarkEnd w:id="2292"/>
      <w:bookmarkEnd w:id="2293"/>
      <w:bookmarkEnd w:id="2294"/>
    </w:p>
    <w:p>
      <w:pPr>
        <w:pStyle w:val="Normal"/>
        <w:rPr/>
      </w:pPr>
      <w:bookmarkStart w:id="2295" w:name="_Toc36814171"/>
      <w:bookmarkStart w:id="2296" w:name="_Toc27556937"/>
      <w:bookmarkStart w:id="2297" w:name="_Toc27723854"/>
      <w:bookmarkStart w:id="2298" w:name="_Toc36030926"/>
      <w:bookmarkStart w:id="2299" w:name="_Toc36042846"/>
      <w:bookmarkStart w:id="2300" w:name="_Toc27490644"/>
      <w:bookmarkStart w:id="2301" w:name="_Toc19717160"/>
      <w:r>
        <w:rPr>
          <w:lang w:val="en-US"/>
        </w:rPr>
        <w:t>The following clauses specify either node level or PFCP entity level procedures over the Sxa, Sxb, Sxc and N4 reference points. The</w:t>
      </w:r>
      <w:r>
        <w:rPr/>
        <w:t xml:space="preserve"> behaviour</w:t>
      </w:r>
      <w:r>
        <w:rPr>
          <w:lang w:val="en-US"/>
        </w:rPr>
        <w:t xml:space="preserve"> of the CP function und UP function when sending and receiving a node related message is described.</w:t>
      </w:r>
    </w:p>
    <w:p>
      <w:pPr>
        <w:pStyle w:val="Heading3"/>
        <w:rPr/>
      </w:pPr>
      <w:bookmarkStart w:id="2302" w:name="_Toc83140599"/>
      <w:bookmarkStart w:id="2303" w:name="_Toc44689025"/>
      <w:bookmarkStart w:id="2304" w:name="_Toc57931149"/>
      <w:bookmarkStart w:id="2305" w:name="_Toc44923779"/>
      <w:bookmarkStart w:id="2306" w:name="_Toc57930519"/>
      <w:bookmarkStart w:id="2307" w:name="_Toc51860748"/>
      <w:r>
        <w:rPr>
          <w:rFonts w:eastAsia="SimSun"/>
        </w:rPr>
        <w:t>6.</w:t>
      </w:r>
      <w:r>
        <w:rPr>
          <w:rFonts w:eastAsia="SimSun"/>
          <w:lang w:val="en-US"/>
        </w:rPr>
        <w:t>2.</w:t>
      </w:r>
      <w:r>
        <w:rPr>
          <w:rFonts w:eastAsia="SimSun"/>
          <w:lang w:val="en-US" w:eastAsia="zh-CN"/>
        </w:rPr>
        <w:t>2</w:t>
      </w:r>
      <w:r>
        <w:rPr>
          <w:rFonts w:eastAsia="SimSun"/>
        </w:rPr>
        <w:tab/>
      </w:r>
      <w:r>
        <w:rPr>
          <w:rFonts w:eastAsia="SimSun"/>
          <w:lang w:val="en-US" w:eastAsia="zh-CN"/>
        </w:rPr>
        <w:t>Heartbeat P</w:t>
      </w:r>
      <w:r>
        <w:rPr>
          <w:rFonts w:eastAsia="SimSun"/>
          <w:lang w:eastAsia="zh-CN"/>
        </w:rPr>
        <w:t>rocedure</w:t>
      </w:r>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pPr>
        <w:pStyle w:val="Heading4"/>
        <w:rPr/>
      </w:pPr>
      <w:bookmarkStart w:id="2308" w:name="_Toc36814172"/>
      <w:bookmarkStart w:id="2309" w:name="_Toc19717161"/>
      <w:bookmarkStart w:id="2310" w:name="_Toc83140600"/>
      <w:bookmarkStart w:id="2311" w:name="_Toc57931150"/>
      <w:bookmarkStart w:id="2312" w:name="_Toc57930520"/>
      <w:bookmarkStart w:id="2313" w:name="_Toc51860749"/>
      <w:bookmarkStart w:id="2314" w:name="_Toc36042847"/>
      <w:bookmarkStart w:id="2315" w:name="_Toc36030927"/>
      <w:bookmarkStart w:id="2316" w:name="_Toc27723855"/>
      <w:bookmarkStart w:id="2317" w:name="_Toc27556938"/>
      <w:bookmarkStart w:id="2318" w:name="_Toc27490645"/>
      <w:bookmarkStart w:id="2319" w:name="_Toc44689026"/>
      <w:bookmarkStart w:id="2320" w:name="_Toc44923780"/>
      <w:r>
        <w:rPr>
          <w:rFonts w:eastAsia="SimSun"/>
          <w:lang w:eastAsia="zh-CN"/>
        </w:rPr>
        <w:t>6.</w:t>
      </w:r>
      <w:r>
        <w:rPr>
          <w:rFonts w:eastAsia="SimSun"/>
          <w:lang w:val="en-US" w:eastAsia="zh-CN"/>
        </w:rPr>
        <w:t>2.2</w:t>
      </w:r>
      <w:r>
        <w:rPr>
          <w:rFonts w:eastAsia="SimSun"/>
          <w:lang w:eastAsia="zh-CN"/>
        </w:rPr>
        <w:t>.1</w:t>
      </w:r>
      <w:r>
        <w:rPr>
          <w:rFonts w:eastAsia="SimSun"/>
          <w:lang w:val="en-US" w:eastAsia="zh-CN"/>
        </w:rPr>
        <w:tab/>
      </w:r>
      <w:r>
        <w:rPr>
          <w:rFonts w:eastAsia="SimSun"/>
          <w:lang w:eastAsia="zh-CN"/>
        </w:rPr>
        <w:t>General</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pPr>
        <w:pStyle w:val="Normal"/>
        <w:rPr/>
      </w:pPr>
      <w:r>
        <w:rPr>
          <w:rFonts w:eastAsia="SimSun"/>
          <w:lang w:eastAsia="zh-CN"/>
        </w:rPr>
        <w:t>PFCP Heartbeat is</w:t>
      </w:r>
      <w:r>
        <w:rPr>
          <w:rFonts w:eastAsia="SimSun"/>
        </w:rPr>
        <w:t xml:space="preserve"> a PFCP entity level procedure.</w:t>
      </w:r>
    </w:p>
    <w:p>
      <w:pPr>
        <w:pStyle w:val="Normal"/>
        <w:rPr/>
      </w:pPr>
      <w:r>
        <w:rPr>
          <w:rFonts w:eastAsia="SimSun"/>
        </w:rPr>
        <w:t xml:space="preserve">Two messages are specified for </w:t>
      </w:r>
      <w:r>
        <w:rPr>
          <w:rFonts w:eastAsia="SimSun"/>
          <w:lang w:eastAsia="zh-CN"/>
        </w:rPr>
        <w:t>PFCP heartbeat procedure</w:t>
      </w:r>
      <w:r>
        <w:rPr>
          <w:rFonts w:eastAsia="SimSun"/>
        </w:rPr>
        <w:t>: Heartbeat Request and Heartbeat Response. The use of these messages is further specified in clause 19A of 3GPP TS 23.007 [24] for EPC, and in clause 4</w:t>
      </w:r>
      <w:r>
        <w:rPr/>
        <w:t xml:space="preserve"> of 3GPP TS 23.527 [40] for 5GC</w:t>
      </w:r>
      <w:r>
        <w:rPr>
          <w:rFonts w:eastAsia="SimSun"/>
        </w:rPr>
        <w:t>.</w:t>
      </w:r>
    </w:p>
    <w:p>
      <w:pPr>
        <w:pStyle w:val="Heading4"/>
        <w:rPr/>
      </w:pPr>
      <w:bookmarkStart w:id="2321" w:name="_Toc36814173"/>
      <w:bookmarkStart w:id="2322" w:name="_Toc51860750"/>
      <w:bookmarkStart w:id="2323" w:name="_Toc57930521"/>
      <w:bookmarkStart w:id="2324" w:name="_Toc57931151"/>
      <w:bookmarkStart w:id="2325" w:name="_Toc19717162"/>
      <w:bookmarkStart w:id="2326" w:name="_Toc44689027"/>
      <w:bookmarkStart w:id="2327" w:name="_Toc44923781"/>
      <w:bookmarkStart w:id="2328" w:name="_Toc83140601"/>
      <w:bookmarkStart w:id="2329" w:name="_Toc36042848"/>
      <w:bookmarkStart w:id="2330" w:name="_Toc36030928"/>
      <w:bookmarkStart w:id="2331" w:name="_Toc27723856"/>
      <w:bookmarkStart w:id="2332" w:name="_Toc27490646"/>
      <w:bookmarkStart w:id="2333" w:name="_Toc27556939"/>
      <w:r>
        <w:rPr>
          <w:rFonts w:eastAsia="SimSun"/>
        </w:rPr>
        <w:t>6.2.</w:t>
      </w:r>
      <w:r>
        <w:rPr>
          <w:rFonts w:eastAsia="SimSun"/>
          <w:lang w:val="en-US"/>
        </w:rPr>
        <w:t>2</w:t>
      </w:r>
      <w:r>
        <w:rPr>
          <w:rFonts w:eastAsia="SimSun"/>
        </w:rPr>
        <w:t>.2</w:t>
        <w:tab/>
      </w:r>
      <w:r>
        <w:rPr>
          <w:rFonts w:eastAsia="SimSun"/>
          <w:lang w:val="en-US" w:eastAsia="zh-CN"/>
        </w:rPr>
        <w:t>Heartbeat</w:t>
      </w:r>
      <w:r>
        <w:rPr>
          <w:rFonts w:eastAsia="SimSun"/>
        </w:rPr>
        <w:t xml:space="preserve"> Request</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pPr>
        <w:pStyle w:val="Normal"/>
        <w:rPr/>
      </w:pPr>
      <w:r>
        <w:rPr>
          <w:lang w:eastAsia="zh-CN"/>
        </w:rPr>
        <w:t xml:space="preserve">An PFCP entity of a </w:t>
      </w:r>
      <w:r>
        <w:rPr>
          <w:rFonts w:eastAsia="SimSun"/>
        </w:rPr>
        <w:t xml:space="preserve">CP or UP function may send a Heartbeat Request </w:t>
      </w:r>
      <w:r>
        <w:rPr>
          <w:lang w:eastAsia="zh-CN"/>
        </w:rPr>
        <w:t>to a PFCP entity of a peer node to find out if the peer PFCP entity is alive</w:t>
      </w:r>
      <w:r>
        <w:rPr>
          <w:rFonts w:eastAsia="SimSun"/>
        </w:rPr>
        <w:t xml:space="preserve">. </w:t>
      </w:r>
      <w:r>
        <w:rPr>
          <w:lang w:eastAsia="zh-CN"/>
        </w:rPr>
        <w:t>If multiple PFCP entities pertain to the same CP or UP function, each PFCP entity may send Heartbeat Request messages towards each PFCP entity pertaining to the peer node with which a PFCP control association is established.</w:t>
      </w:r>
    </w:p>
    <w:p>
      <w:pPr>
        <w:pStyle w:val="NO"/>
        <w:rPr/>
      </w:pPr>
      <w:bookmarkStart w:id="2334" w:name="OLE_LINK10"/>
      <w:bookmarkStart w:id="2335" w:name="OLE_LINK9"/>
      <w:r>
        <w:rPr>
          <w:lang w:eastAsia="zh-CN"/>
        </w:rPr>
        <w:t>NOTE 1:</w:t>
        <w:tab/>
      </w:r>
      <w:bookmarkEnd w:id="2334"/>
      <w:bookmarkEnd w:id="2335"/>
      <w:r>
        <w:rPr>
          <w:lang w:eastAsia="zh-CN"/>
        </w:rPr>
        <w:t>If the UP function supports the MPAS feature and connected to an SMF set, each PFCP entity of the UP function can send heartbeat Requests towards each PFCP entity of every SMF with which a PFCP control association is established.</w:t>
      </w:r>
    </w:p>
    <w:p>
      <w:pPr>
        <w:pStyle w:val="NO"/>
        <w:rPr>
          <w:lang w:eastAsia="zh-CN"/>
        </w:rPr>
      </w:pPr>
      <w:r>
        <w:rPr>
          <w:lang w:eastAsia="zh-CN"/>
        </w:rPr>
        <w:t>NOTE 2:</w:t>
        <w:tab/>
        <w:t>If the UP function supports the SSET feature and connected to an SMF set, each PFCP entity of the UP function can send heartbeat Requests towards each PFCP entity pertaining to the same SMF or the SMFs in the SMF set with which a PFCP control association is established.</w:t>
      </w:r>
    </w:p>
    <w:p>
      <w:pPr>
        <w:pStyle w:val="Normal"/>
        <w:rPr/>
      </w:pPr>
      <w:r>
        <w:rPr>
          <w:rFonts w:eastAsia="SimSun"/>
        </w:rPr>
        <w:t xml:space="preserve">A </w:t>
      </w:r>
      <w:r>
        <w:rPr>
          <w:rFonts w:eastAsia="SimSun"/>
          <w:lang w:eastAsia="zh-CN"/>
        </w:rPr>
        <w:t>CP function or UP function</w:t>
      </w:r>
      <w:r>
        <w:rPr>
          <w:rFonts w:eastAsia="SimSun"/>
        </w:rPr>
        <w:t xml:space="preserve"> shall be prepared to receive a Heartbeat Request at any time </w:t>
      </w:r>
      <w:r>
        <w:rPr>
          <w:lang w:val="en-US"/>
        </w:rPr>
        <w:t>(even from unknown peers)</w:t>
      </w:r>
      <w:r>
        <w:rPr>
          <w:rFonts w:eastAsia="SimSun"/>
        </w:rPr>
        <w:t xml:space="preserve"> and it shall reply with a Heartbeat Response.</w:t>
      </w:r>
    </w:p>
    <w:p>
      <w:pPr>
        <w:pStyle w:val="Heading4"/>
        <w:rPr/>
      </w:pPr>
      <w:bookmarkStart w:id="2336" w:name="_Toc36814174"/>
      <w:bookmarkStart w:id="2337" w:name="_Toc19717163"/>
      <w:bookmarkStart w:id="2338" w:name="_Toc83140602"/>
      <w:bookmarkStart w:id="2339" w:name="_Toc57931152"/>
      <w:bookmarkStart w:id="2340" w:name="_Toc57930522"/>
      <w:bookmarkStart w:id="2341" w:name="_Toc51860751"/>
      <w:bookmarkStart w:id="2342" w:name="_Toc36042849"/>
      <w:bookmarkStart w:id="2343" w:name="_Toc36030929"/>
      <w:bookmarkStart w:id="2344" w:name="_Toc27723857"/>
      <w:bookmarkStart w:id="2345" w:name="_Toc27556940"/>
      <w:bookmarkStart w:id="2346" w:name="_Toc27490647"/>
      <w:bookmarkStart w:id="2347" w:name="_Toc44689028"/>
      <w:bookmarkStart w:id="2348" w:name="_Toc44923782"/>
      <w:r>
        <w:rPr>
          <w:rFonts w:eastAsia="SimSun"/>
        </w:rPr>
        <w:t>6.2.</w:t>
      </w:r>
      <w:r>
        <w:rPr>
          <w:rFonts w:eastAsia="SimSun"/>
          <w:lang w:val="en-US"/>
        </w:rPr>
        <w:t>2</w:t>
      </w:r>
      <w:r>
        <w:rPr>
          <w:rFonts w:eastAsia="SimSun"/>
        </w:rPr>
        <w:t>.3</w:t>
        <w:tab/>
      </w:r>
      <w:r>
        <w:rPr>
          <w:rFonts w:eastAsia="SimSun"/>
          <w:lang w:val="en-US" w:eastAsia="zh-CN"/>
        </w:rPr>
        <w:t>Heartbeat</w:t>
      </w:r>
      <w:r>
        <w:rPr>
          <w:rFonts w:eastAsia="SimSun"/>
        </w:rPr>
        <w:t xml:space="preserve"> Response</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p>
    <w:p>
      <w:pPr>
        <w:pStyle w:val="Normal"/>
        <w:rPr/>
      </w:pPr>
      <w:r>
        <w:rPr>
          <w:rFonts w:eastAsia="SimSun"/>
        </w:rPr>
        <w:t xml:space="preserve">The message shall be sent as a response to a received </w:t>
      </w:r>
      <w:r>
        <w:rPr>
          <w:rFonts w:eastAsia="SimSun"/>
          <w:lang w:val="en-US" w:eastAsia="zh-CN"/>
        </w:rPr>
        <w:t>Heartbeat</w:t>
      </w:r>
      <w:r>
        <w:rPr>
          <w:rFonts w:eastAsia="SimSun"/>
        </w:rPr>
        <w:t xml:space="preserve"> Request.</w:t>
      </w:r>
    </w:p>
    <w:p>
      <w:pPr>
        <w:pStyle w:val="Heading3"/>
        <w:rPr/>
      </w:pPr>
      <w:bookmarkStart w:id="2349" w:name="_Toc36042850"/>
      <w:bookmarkStart w:id="2350" w:name="_Toc19717164"/>
      <w:bookmarkStart w:id="2351" w:name="_Toc83140603"/>
      <w:bookmarkStart w:id="2352" w:name="_Toc57931153"/>
      <w:bookmarkStart w:id="2353" w:name="_Toc57930523"/>
      <w:bookmarkStart w:id="2354" w:name="_Toc44689029"/>
      <w:bookmarkStart w:id="2355" w:name="_Toc36814175"/>
      <w:bookmarkStart w:id="2356" w:name="_Toc36030930"/>
      <w:bookmarkStart w:id="2357" w:name="_Toc27723858"/>
      <w:bookmarkStart w:id="2358" w:name="_Toc27556941"/>
      <w:bookmarkStart w:id="2359" w:name="_Toc27490648"/>
      <w:bookmarkStart w:id="2360" w:name="_Toc44923783"/>
      <w:bookmarkStart w:id="2361" w:name="_Toc51860752"/>
      <w:r>
        <w:rPr>
          <w:rFonts w:eastAsia="SimSun"/>
        </w:rPr>
        <w:t>6.</w:t>
      </w:r>
      <w:r>
        <w:rPr>
          <w:rFonts w:eastAsia="SimSun"/>
          <w:lang w:val="en-US"/>
        </w:rPr>
        <w:t>2.</w:t>
      </w:r>
      <w:r>
        <w:rPr>
          <w:rFonts w:eastAsia="SimSun"/>
          <w:lang w:val="en-US" w:eastAsia="zh-CN"/>
        </w:rPr>
        <w:t>3</w:t>
      </w:r>
      <w:r>
        <w:rPr>
          <w:rFonts w:eastAsia="SimSun"/>
        </w:rPr>
        <w:tab/>
      </w:r>
      <w:r>
        <w:rPr>
          <w:rFonts w:eastAsia="SimSun"/>
          <w:lang w:val="en-US" w:eastAsia="zh-CN"/>
        </w:rPr>
        <w:t>Load Control Procedure</w:t>
      </w:r>
      <w:bookmarkEnd w:id="2349"/>
      <w:bookmarkEnd w:id="2350"/>
      <w:bookmarkEnd w:id="2351"/>
      <w:bookmarkEnd w:id="2352"/>
      <w:bookmarkEnd w:id="2353"/>
      <w:bookmarkEnd w:id="2354"/>
      <w:bookmarkEnd w:id="2355"/>
      <w:bookmarkEnd w:id="2356"/>
      <w:bookmarkEnd w:id="2357"/>
      <w:bookmarkEnd w:id="2358"/>
      <w:bookmarkEnd w:id="2359"/>
      <w:bookmarkEnd w:id="2360"/>
      <w:bookmarkEnd w:id="2361"/>
    </w:p>
    <w:p>
      <w:pPr>
        <w:pStyle w:val="Heading4"/>
        <w:rPr/>
      </w:pPr>
      <w:bookmarkStart w:id="2362" w:name="_Toc36042851"/>
      <w:bookmarkStart w:id="2363" w:name="_Toc19717165"/>
      <w:bookmarkStart w:id="2364" w:name="_Toc83140604"/>
      <w:bookmarkStart w:id="2365" w:name="_Toc57931154"/>
      <w:bookmarkStart w:id="2366" w:name="_Toc57930524"/>
      <w:bookmarkStart w:id="2367" w:name="_Toc44689030"/>
      <w:bookmarkStart w:id="2368" w:name="_Toc36814176"/>
      <w:bookmarkStart w:id="2369" w:name="_Toc36030931"/>
      <w:bookmarkStart w:id="2370" w:name="_Toc27723859"/>
      <w:bookmarkStart w:id="2371" w:name="_Toc27556942"/>
      <w:bookmarkStart w:id="2372" w:name="_Toc27490649"/>
      <w:bookmarkStart w:id="2373" w:name="_Toc44923784"/>
      <w:bookmarkStart w:id="2374" w:name="_Toc51860753"/>
      <w:r>
        <w:rPr/>
        <w:t>6.2.3.1</w:t>
        <w:tab/>
        <w:t>General</w:t>
      </w:r>
      <w:bookmarkEnd w:id="2362"/>
      <w:bookmarkEnd w:id="2363"/>
      <w:bookmarkEnd w:id="2364"/>
      <w:bookmarkEnd w:id="2365"/>
      <w:bookmarkEnd w:id="2366"/>
      <w:bookmarkEnd w:id="2367"/>
      <w:bookmarkEnd w:id="2368"/>
      <w:bookmarkEnd w:id="2369"/>
      <w:bookmarkEnd w:id="2370"/>
      <w:bookmarkEnd w:id="2371"/>
      <w:bookmarkEnd w:id="2372"/>
      <w:bookmarkEnd w:id="2373"/>
      <w:bookmarkEnd w:id="2374"/>
    </w:p>
    <w:p>
      <w:pPr>
        <w:pStyle w:val="Normal"/>
        <w:rPr/>
      </w:pPr>
      <w:r>
        <w:rPr/>
        <w:t xml:space="preserve">Load Control </w:t>
      </w:r>
      <w:r>
        <w:rPr>
          <w:rFonts w:eastAsia="SimSun"/>
          <w:lang w:eastAsia="zh-CN"/>
        </w:rPr>
        <w:t xml:space="preserve">is a </w:t>
      </w:r>
      <w:r>
        <w:rPr>
          <w:rFonts w:eastAsia="SimSun"/>
        </w:rPr>
        <w:t>node level procedure.</w:t>
      </w:r>
    </w:p>
    <w:p>
      <w:pPr>
        <w:pStyle w:val="Normal"/>
        <w:rPr/>
      </w:pPr>
      <w:r>
        <w:rPr/>
        <w:t>Load Control is an optional feature defined over the Sxa, Sxb, Sxc and N4 reference points.</w:t>
      </w:r>
    </w:p>
    <w:p>
      <w:pPr>
        <w:pStyle w:val="Normal"/>
        <w:rPr>
          <w:rFonts w:eastAsia="SimSun"/>
          <w:lang w:val="en-US"/>
        </w:rPr>
      </w:pPr>
      <w:r>
        <w:rPr>
          <w:rFonts w:eastAsia="SimSun"/>
          <w:lang w:val="en-US"/>
        </w:rPr>
        <w:t>Load control enables the UP function to send its load information to the CP function to adaptively balance the PFCP session load across the UP functions according to their effective load. The load information reflects the operating status of the resources of the UP function.</w:t>
      </w:r>
    </w:p>
    <w:p>
      <w:pPr>
        <w:pStyle w:val="Normal"/>
        <w:rPr/>
      </w:pPr>
      <w:r>
        <w:rPr/>
        <w:t>Load control allows for better balancing of the PFCP session load, so as to attempt to prevent overload in the first place (preventive action). Load control does not trigger overload mitigation actions even if the UP function reports a high load.</w:t>
      </w:r>
    </w:p>
    <w:p>
      <w:pPr>
        <w:pStyle w:val="Normal"/>
        <w:rPr/>
      </w:pPr>
      <w:r>
        <w:rPr/>
        <w:t>Load control and overload control may be supported and activated independently in the network, based on operator's policy.</w:t>
      </w:r>
    </w:p>
    <w:p>
      <w:pPr>
        <w:pStyle w:val="Heading4"/>
        <w:rPr/>
      </w:pPr>
      <w:bookmarkStart w:id="2375" w:name="_Toc27490650"/>
      <w:bookmarkStart w:id="2376" w:name="_Toc51860754"/>
      <w:bookmarkStart w:id="2377" w:name="_Toc57930525"/>
      <w:bookmarkStart w:id="2378" w:name="_Toc57931155"/>
      <w:bookmarkStart w:id="2379" w:name="_Toc83140605"/>
      <w:bookmarkStart w:id="2380" w:name="_Toc19717166"/>
      <w:bookmarkStart w:id="2381" w:name="_Toc44689031"/>
      <w:bookmarkStart w:id="2382" w:name="_Toc44923785"/>
      <w:bookmarkStart w:id="2383" w:name="_Toc36814177"/>
      <w:bookmarkStart w:id="2384" w:name="_Toc36042852"/>
      <w:bookmarkStart w:id="2385" w:name="_Toc36030932"/>
      <w:bookmarkStart w:id="2386" w:name="_Toc27723860"/>
      <w:bookmarkStart w:id="2387" w:name="_Toc27556943"/>
      <w:r>
        <w:rPr/>
        <w:t>6.2.3.2</w:t>
        <w:tab/>
        <w:t>Principles</w:t>
      </w:r>
      <w:bookmarkEnd w:id="2375"/>
      <w:bookmarkEnd w:id="2376"/>
      <w:bookmarkEnd w:id="2377"/>
      <w:bookmarkEnd w:id="2378"/>
      <w:bookmarkEnd w:id="2379"/>
      <w:bookmarkEnd w:id="2380"/>
      <w:bookmarkEnd w:id="2381"/>
      <w:bookmarkEnd w:id="2382"/>
      <w:bookmarkEnd w:id="2383"/>
      <w:bookmarkEnd w:id="2384"/>
      <w:bookmarkEnd w:id="2385"/>
      <w:bookmarkEnd w:id="2386"/>
      <w:bookmarkEnd w:id="2387"/>
    </w:p>
    <w:p>
      <w:pPr>
        <w:pStyle w:val="Normal"/>
        <w:rPr/>
      </w:pPr>
      <w:r>
        <w:rPr/>
        <w:t>The UP function may signal its Load Control Information to reflect the operating status of its resources, at the node level, allowing the receiving CP function to use this information to augment the UP function selection procedures.</w:t>
      </w:r>
    </w:p>
    <w:p>
      <w:pPr>
        <w:pStyle w:val="Normal"/>
        <w:rPr/>
      </w:pPr>
      <w:r>
        <w:rPr/>
        <w:t>The Load Control Information is piggybacked in PFCP request or response messages such that the exchange of Load Control Information does not trigger extra signalling.</w:t>
      </w:r>
    </w:p>
    <w:p>
      <w:pPr>
        <w:pStyle w:val="NO"/>
        <w:rPr/>
      </w:pPr>
      <w:r>
        <w:rPr/>
        <w:t>NOTE:</w:t>
        <w:tab/>
        <w:t>The inclusion of Load Control Information in existing messages means that the frequency of transmission of load control information increases as the session load increases, allowing for faster feedback and thus better regulation of the load.</w:t>
      </w:r>
    </w:p>
    <w:p>
      <w:pPr>
        <w:pStyle w:val="Normal"/>
        <w:rPr/>
      </w:pPr>
      <w:r>
        <w:rPr/>
        <w:t>The calculation of the Load Control Information is implementation dependent and its calculation and transfer shall not add significant additional load to the node itself and to its corresponding peer nodes.</w:t>
      </w:r>
    </w:p>
    <w:p>
      <w:pPr>
        <w:pStyle w:val="Heading4"/>
        <w:rPr/>
      </w:pPr>
      <w:bookmarkStart w:id="2388" w:name="_Toc36814178"/>
      <w:bookmarkStart w:id="2389" w:name="_Toc19717167"/>
      <w:bookmarkStart w:id="2390" w:name="_Toc83140606"/>
      <w:bookmarkStart w:id="2391" w:name="_Toc57931156"/>
      <w:bookmarkStart w:id="2392" w:name="_Toc57930526"/>
      <w:bookmarkStart w:id="2393" w:name="_Toc51860755"/>
      <w:bookmarkStart w:id="2394" w:name="_Toc36042853"/>
      <w:bookmarkStart w:id="2395" w:name="_Toc36030933"/>
      <w:bookmarkStart w:id="2396" w:name="_Toc27723861"/>
      <w:bookmarkStart w:id="2397" w:name="_Toc27556944"/>
      <w:bookmarkStart w:id="2398" w:name="_Toc27490651"/>
      <w:bookmarkStart w:id="2399" w:name="_Toc44689032"/>
      <w:bookmarkStart w:id="2400" w:name="_Toc44923786"/>
      <w:r>
        <w:rPr/>
        <w:t>6.2.3.3</w:t>
        <w:tab/>
        <w:t>Load Control Information</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pPr>
        <w:pStyle w:val="Heading5"/>
        <w:rPr/>
      </w:pPr>
      <w:bookmarkStart w:id="2401" w:name="_Toc36814179"/>
      <w:bookmarkStart w:id="2402" w:name="_Toc44689033"/>
      <w:bookmarkStart w:id="2403" w:name="_Toc19717168"/>
      <w:bookmarkStart w:id="2404" w:name="_Toc83140607"/>
      <w:bookmarkStart w:id="2405" w:name="_Toc57931157"/>
      <w:bookmarkStart w:id="2406" w:name="_Toc57930527"/>
      <w:bookmarkStart w:id="2407" w:name="_Toc51860756"/>
      <w:bookmarkStart w:id="2408" w:name="_Toc36042854"/>
      <w:bookmarkStart w:id="2409" w:name="_Toc36030934"/>
      <w:bookmarkStart w:id="2410" w:name="_Toc27723862"/>
      <w:bookmarkStart w:id="2411" w:name="_Toc27556945"/>
      <w:bookmarkStart w:id="2412" w:name="_Toc27490652"/>
      <w:bookmarkStart w:id="2413" w:name="_Toc44923787"/>
      <w:r>
        <w:rPr/>
        <w:t>6.2.3.3.1</w:t>
        <w:tab/>
        <w:t>General Description</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pPr>
        <w:pStyle w:val="Normal"/>
        <w:rPr/>
      </w:pPr>
      <w:r>
        <w:rPr/>
        <w:t>A PFCP message may contain one instance of the Load Control Information (LCI) IE.</w:t>
      </w:r>
    </w:p>
    <w:p>
      <w:pPr>
        <w:pStyle w:val="Normal"/>
        <w:rPr/>
      </w:pPr>
      <w:r>
        <w:rPr/>
        <w:t>When providing load control information in a message for the first time or subsequently, the UP function shall always include the full set of load control information, i.e. all the node level instance of the Load Control Information, even if only a subset of the load control information has changed. The Load Control Sequence Number shall be incremented whenever the load control information is changed (see clause 6.2.3.3.2.1).</w:t>
      </w:r>
    </w:p>
    <w:p>
      <w:pPr>
        <w:pStyle w:val="Normal"/>
        <w:rPr/>
      </w:pPr>
      <w:r>
        <w:rPr/>
        <w:t>Load Control Information shall be linked to the Node ID (i.e. FQDN or the IP address used during the UP function selection) of the UP function providing the Information.</w:t>
      </w:r>
    </w:p>
    <w:p>
      <w:pPr>
        <w:pStyle w:val="Normal"/>
        <w:rPr/>
      </w:pPr>
      <w:r>
        <w:rPr/>
        <w:t>The receiver shall overwrite any stored load control information of a peer with the newly received load control information from the same peer node if the new load control information is more recent than the old information as indicated by the Load Control Sequence Number, e.g. if the receiver has stored an instance of the load control information for a peer node, it overwrites this instance with the new instance received in a message from the same peer node.</w:t>
      </w:r>
    </w:p>
    <w:p>
      <w:pPr>
        <w:pStyle w:val="Normal"/>
        <w:rPr/>
      </w:pPr>
      <w:r>
        <w:rPr/>
        <w:t>The receiver shall consider all the parameters received in the same instance of the LCI IE in conjunction while using this information for UP function selection.</w:t>
      </w:r>
    </w:p>
    <w:p>
      <w:pPr>
        <w:pStyle w:val="Normal"/>
        <w:rPr/>
      </w:pPr>
      <w:r>
        <w:rPr/>
        <w:t>The parameters are further defined in clause 6.2.3.3.2.</w:t>
      </w:r>
    </w:p>
    <w:p>
      <w:pPr>
        <w:pStyle w:val="Normal"/>
        <w:rPr/>
      </w:pPr>
      <w:r>
        <w:rPr/>
        <w:t xml:space="preserve">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load control information containing one or more of these parameters.</w:t>
      </w:r>
    </w:p>
    <w:p>
      <w:pPr>
        <w:pStyle w:val="Normal"/>
        <w:rPr/>
      </w:pPr>
      <w:r>
        <w:rPr/>
        <w:t>The sender may include one or more non-critical optional parameters within any instance of the LCI IE without having the knowledge of the receiver's capability to support the same. However, the sender shall only include one or more critical optional parameter in an instance of the LCI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Heading5"/>
        <w:rPr/>
      </w:pPr>
      <w:bookmarkStart w:id="2414" w:name="_Toc36814180"/>
      <w:bookmarkStart w:id="2415" w:name="_Toc44689034"/>
      <w:bookmarkStart w:id="2416" w:name="_Toc19717169"/>
      <w:bookmarkStart w:id="2417" w:name="_Toc83140608"/>
      <w:bookmarkStart w:id="2418" w:name="_Toc57931158"/>
      <w:bookmarkStart w:id="2419" w:name="_Toc57930528"/>
      <w:bookmarkStart w:id="2420" w:name="_Toc51860757"/>
      <w:bookmarkStart w:id="2421" w:name="_Toc36042855"/>
      <w:bookmarkStart w:id="2422" w:name="_Toc36030935"/>
      <w:bookmarkStart w:id="2423" w:name="_Toc27723863"/>
      <w:bookmarkStart w:id="2424" w:name="_Toc27556946"/>
      <w:bookmarkStart w:id="2425" w:name="_Toc27490653"/>
      <w:bookmarkStart w:id="2426" w:name="_Toc44923788"/>
      <w:r>
        <w:rPr/>
        <w:t>6.2.3.3.2</w:t>
        <w:tab/>
        <w:t>Parameters</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p>
    <w:p>
      <w:pPr>
        <w:pStyle w:val="Heading6"/>
        <w:rPr/>
      </w:pPr>
      <w:bookmarkStart w:id="2427" w:name="_Toc36814181"/>
      <w:bookmarkStart w:id="2428" w:name="_Toc19717170"/>
      <w:bookmarkStart w:id="2429" w:name="_Toc83140609"/>
      <w:bookmarkStart w:id="2430" w:name="_Toc57931159"/>
      <w:bookmarkStart w:id="2431" w:name="_Toc57930529"/>
      <w:bookmarkStart w:id="2432" w:name="_Toc51860758"/>
      <w:bookmarkStart w:id="2433" w:name="_Toc36042856"/>
      <w:bookmarkStart w:id="2434" w:name="_Toc36030936"/>
      <w:bookmarkStart w:id="2435" w:name="_Toc27723864"/>
      <w:bookmarkStart w:id="2436" w:name="_Toc27556947"/>
      <w:bookmarkStart w:id="2437" w:name="_Toc27490654"/>
      <w:bookmarkStart w:id="2438" w:name="_Toc44689035"/>
      <w:bookmarkStart w:id="2439" w:name="_Toc44923789"/>
      <w:r>
        <w:rPr/>
        <w:t>6.2.3.3.2.1</w:t>
        <w:tab/>
        <w:t>Load Control Sequence Number</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p>
    <w:p>
      <w:pPr>
        <w:pStyle w:val="Normal"/>
        <w:rPr/>
      </w:pPr>
      <w:r>
        <w:rPr/>
        <w:t>The Load Control Sequence number contains a value that indicates the sequence number associated with the LCI IE. This sequence number shall be used to differentiate any two LCI IEs generated at two different instances by the same UP function. The Load Control Sequence Number shall be supported (if load control is supported) and shall always be present in the LCI IE.</w:t>
      </w:r>
    </w:p>
    <w:p>
      <w:pPr>
        <w:pStyle w:val="Normal"/>
        <w:rPr/>
      </w:pPr>
      <w:r>
        <w:rPr/>
        <w:t>The UP function generating this information shall increment the Load Control Sequence Number whenever modifying some information in the Load Control Information IE. The Load Control Sequence Number shall not be incremented otherwise. The UP function may use the time, represented in an unsigned integer format, of the generation of the Load Control Information to populate the Load Control Sequence Number.</w:t>
      </w:r>
    </w:p>
    <w:p>
      <w:pPr>
        <w:pStyle w:val="Normal"/>
        <w:rPr/>
      </w:pPr>
      <w:r>
        <w:rPr/>
        <w:t>This parameter shall be used by the receiver of the Load Control Information IE to properly collate out-of-order load control information, e.g. due to PFCP retransmissions. This parameter shall also be used by the receiver of the LCI IE to determine whether the newly received load control information has changed compared to load control information previously received from the same node earlier.</w:t>
      </w:r>
    </w:p>
    <w:p>
      <w:pPr>
        <w:pStyle w:val="NO"/>
        <w:rPr>
          <w:lang w:val="en-US"/>
        </w:rPr>
      </w:pPr>
      <w:r>
        <w:rPr>
          <w:lang w:val="en-US"/>
        </w:rPr>
        <w:t>NOTE:</w:t>
        <w:tab/>
        <w:t>The PFCP sequence number cannot be used for collating out-of-order load control information as e.g. load control information may be sent in both PFCP requests and responses, using independent PFCP sequence numbering.</w:t>
      </w:r>
    </w:p>
    <w:p>
      <w:pPr>
        <w:pStyle w:val="Normal"/>
        <w:rPr/>
      </w:pPr>
      <w:r>
        <w:rPr/>
        <w:t>If the receiving entity has already received and stored load control information from the peer UP function, the receiving CP function shall update its load control information only if the Load Control Sequence Number received in the new load control information is higher than the stored value of the Load Control Sequence Number associated with the peer UP function. However due to roll-over of the Load Control Sequence Number or restart of the node, the Load Control Sequence Number may be reset to an appropriate base value by the peer UP function, hence the receiving entity shall be prepared to receive (and process) a Load Control Sequence Number parameter whose value is less than the previous value.</w:t>
      </w:r>
    </w:p>
    <w:p>
      <w:pPr>
        <w:pStyle w:val="Heading6"/>
        <w:rPr/>
      </w:pPr>
      <w:bookmarkStart w:id="2440" w:name="_Toc36814182"/>
      <w:bookmarkStart w:id="2441" w:name="_Toc44689036"/>
      <w:bookmarkStart w:id="2442" w:name="_Toc83140610"/>
      <w:bookmarkStart w:id="2443" w:name="_Toc57931160"/>
      <w:bookmarkStart w:id="2444" w:name="_Toc19717171"/>
      <w:bookmarkStart w:id="2445" w:name="_Toc57930530"/>
      <w:bookmarkStart w:id="2446" w:name="_Toc51860759"/>
      <w:bookmarkStart w:id="2447" w:name="_Toc36042857"/>
      <w:bookmarkStart w:id="2448" w:name="_Toc36030937"/>
      <w:bookmarkStart w:id="2449" w:name="_Toc27723865"/>
      <w:bookmarkStart w:id="2450" w:name="_Toc27490655"/>
      <w:bookmarkStart w:id="2451" w:name="_Toc44923790"/>
      <w:bookmarkStart w:id="2452" w:name="_Toc27556948"/>
      <w:r>
        <w:rPr/>
        <w:t>6.2.3.3.2.2</w:t>
        <w:tab/>
        <w:t>Load Metric</w:t>
      </w:r>
      <w:bookmarkEnd w:id="2440"/>
      <w:bookmarkEnd w:id="2441"/>
      <w:bookmarkEnd w:id="2442"/>
      <w:bookmarkEnd w:id="2443"/>
      <w:bookmarkEnd w:id="2444"/>
      <w:bookmarkEnd w:id="2445"/>
      <w:bookmarkEnd w:id="2446"/>
      <w:bookmarkEnd w:id="2447"/>
      <w:bookmarkEnd w:id="2448"/>
      <w:bookmarkEnd w:id="2449"/>
      <w:bookmarkEnd w:id="2450"/>
      <w:bookmarkEnd w:id="2451"/>
      <w:bookmarkEnd w:id="2452"/>
    </w:p>
    <w:p>
      <w:pPr>
        <w:pStyle w:val="Normal"/>
        <w:rPr>
          <w:rFonts w:eastAsia="SimSun"/>
        </w:rPr>
      </w:pPr>
      <w:r>
        <w:rPr>
          <w:rFonts w:eastAsia="SimSun"/>
        </w:rPr>
        <w:t>The Load Metric parameter shall indicate the current load level of the originating node. The computation of the Load Metric is left to implementation. The node may consider various aspects, such as the used capacity of the UP function, the load in the node (e.g. memory/CPU usage in relationship to the total memory/CPU available, etc.).</w:t>
      </w:r>
    </w:p>
    <w:p>
      <w:pPr>
        <w:pStyle w:val="Normal"/>
        <w:rPr>
          <w:rFonts w:eastAsia="SimSun"/>
        </w:rPr>
      </w:pPr>
      <w:r>
        <w:rPr>
          <w:rFonts w:eastAsia="SimSun"/>
        </w:rPr>
        <w:t>The Load Metric represents the current load level of the sending node as a percentage within the range of 0 to100, where 0 means no or 0% load and 100 means maximum or 100% load reached (i.e. no further load is desirable).</w:t>
      </w:r>
    </w:p>
    <w:p>
      <w:pPr>
        <w:pStyle w:val="Normal"/>
        <w:rPr>
          <w:rFonts w:eastAsia="SimSun"/>
        </w:rPr>
      </w:pPr>
      <w:r>
        <w:rPr>
          <w:rFonts w:eastAsia="SimSun"/>
        </w:rPr>
        <w:t>The Load Metric shall be supported (if load control is supported). The Load Metric shall always be included in the Load Control Information.</w:t>
      </w:r>
    </w:p>
    <w:p>
      <w:pPr>
        <w:pStyle w:val="Normal"/>
        <w:rPr/>
      </w:pPr>
      <w:r>
        <w:rPr/>
        <w:t>Considering the processing requirement of the receiver of the Load Control Information (e.g. handling of the new information, tuning the node selection algorithm to take the new information into account), the sender should refrain from advertising every small variation (e.g. with the granularity of 1 or 2), in the Load Metric which does not result in useful improvement in node selection logic at the receiver. During the typical operating condition of the sender, a larger variation in the Load Metric, e.g. 5 or more units, should be considered as reasonable enough for advertising the new Load Control Information and thus justifying the processing requirement (to handle the new information) of the receiver.</w:t>
      </w:r>
    </w:p>
    <w:p>
      <w:pPr>
        <w:pStyle w:val="NO"/>
        <w:rPr/>
      </w:pPr>
      <w:r>
        <w:rPr/>
        <w:t>NOTE:</w:t>
        <w:tab/>
        <w:t>The range of the Load Metric, i.e. 0 to 100, does not mandate the sender to collect its own load information at every increment/decrement and hence to advertise the change of Load Metric with a granularity of 1%. Based on various implementation specific criteria, such as: the architecture, session and signalling capacity, the current load and so on, the sender is free to define its own logic and periodicity with which its own load information is collected.</w:t>
      </w:r>
    </w:p>
    <w:p>
      <w:pPr>
        <w:pStyle w:val="Heading4"/>
        <w:rPr/>
      </w:pPr>
      <w:bookmarkStart w:id="2453" w:name="_Toc36814183"/>
      <w:bookmarkStart w:id="2454" w:name="_Toc19717172"/>
      <w:bookmarkStart w:id="2455" w:name="_Toc83140611"/>
      <w:bookmarkStart w:id="2456" w:name="_Toc57931161"/>
      <w:bookmarkStart w:id="2457" w:name="_Toc57930531"/>
      <w:bookmarkStart w:id="2458" w:name="_Toc51860760"/>
      <w:bookmarkStart w:id="2459" w:name="_Toc36042858"/>
      <w:bookmarkStart w:id="2460" w:name="_Toc36030938"/>
      <w:bookmarkStart w:id="2461" w:name="_Toc27723866"/>
      <w:bookmarkStart w:id="2462" w:name="_Toc27556949"/>
      <w:bookmarkStart w:id="2463" w:name="_Toc27490656"/>
      <w:bookmarkStart w:id="2464" w:name="_Toc44689037"/>
      <w:bookmarkStart w:id="2465" w:name="_Toc44923791"/>
      <w:r>
        <w:rPr/>
        <w:t>6.2.3.3.3</w:t>
        <w:tab/>
        <w:t>Frequency of Inclusion</w:t>
      </w:r>
      <w:bookmarkEnd w:id="2453"/>
      <w:bookmarkEnd w:id="2454"/>
      <w:bookmarkEnd w:id="2455"/>
      <w:bookmarkEnd w:id="2456"/>
      <w:bookmarkEnd w:id="2457"/>
      <w:bookmarkEnd w:id="2458"/>
      <w:bookmarkEnd w:id="2459"/>
      <w:bookmarkEnd w:id="2460"/>
      <w:bookmarkEnd w:id="2461"/>
      <w:bookmarkEnd w:id="2462"/>
      <w:bookmarkEnd w:id="2463"/>
      <w:bookmarkEnd w:id="2464"/>
      <w:bookmarkEnd w:id="2465"/>
    </w:p>
    <w:p>
      <w:pPr>
        <w:pStyle w:val="Normal"/>
        <w:rPr/>
      </w:pPr>
      <w:r>
        <w:rPr/>
        <w:t>How often the sender includes the load control information is implementation specific. The sender shall ensure that new/updated load control information is propagated to the target CP functions within an acceptable delay, such that the purpose of the information (i.e. effective load balancing) is achieved. The sender may include the LCI IE e.g. as follows:</w:t>
      </w:r>
    </w:p>
    <w:p>
      <w:pPr>
        <w:pStyle w:val="B1"/>
        <w:rPr/>
      </w:pPr>
      <w:r>
        <w:rPr/>
        <w:t>-</w:t>
        <w:tab/>
        <w:t>the sender may include Load Control Information towards a peer only when the new/changed value has not already been provided to that peer;</w:t>
      </w:r>
    </w:p>
    <w:p>
      <w:pPr>
        <w:pStyle w:val="B1"/>
        <w:rPr/>
      </w:pPr>
      <w:r>
        <w:rPr/>
        <w:t>-</w:t>
        <w:tab/>
      </w:r>
      <w:r>
        <w:rPr>
          <w:lang w:val="en-US"/>
        </w:rPr>
        <w:t xml:space="preserve">the sender may include the </w:t>
      </w:r>
      <w:r>
        <w:rPr/>
        <w:t>Load Control Information</w:t>
      </w:r>
      <w:r>
        <w:rPr>
          <w:lang w:val="en-US"/>
        </w:rPr>
        <w:t xml:space="preserve"> in each and every message (extended with LCI IE) towards the peer;</w:t>
      </w:r>
    </w:p>
    <w:p>
      <w:pPr>
        <w:pStyle w:val="B1"/>
        <w:rPr/>
      </w:pPr>
      <w:r>
        <w:rPr>
          <w:lang w:val="en-US"/>
        </w:rPr>
        <w:t>-</w:t>
        <w:tab/>
        <w:t xml:space="preserve">the sender may include </w:t>
      </w:r>
      <w:r>
        <w:rPr/>
        <w:t>Load Control Information</w:t>
      </w:r>
      <w:r>
        <w:rPr>
          <w:lang w:val="en-US"/>
        </w:rPr>
        <w:t xml:space="preserve"> periodically, i.e. include the information during a first period then cease to do so during a second period.</w:t>
      </w:r>
    </w:p>
    <w:p>
      <w:pPr>
        <w:pStyle w:val="Normal"/>
        <w:rPr/>
      </w:pPr>
      <w:r>
        <w:rPr/>
        <w:t>The sender may also implement a combination of one or more of the above approaches. Besides, the sender may also decide to include the Load Control Information only in a subset of the applicable PFCP messages.</w:t>
      </w:r>
    </w:p>
    <w:p>
      <w:pPr>
        <w:pStyle w:val="Normal"/>
        <w:rPr/>
      </w:pPr>
      <w:r>
        <w:rPr/>
        <w:t>The receiver shall be prepared to receive the load control information in any of the PFCP messages extended with an LCI IE and upon such reception, shall be able act upon the received load control information.</w:t>
      </w:r>
    </w:p>
    <w:p>
      <w:pPr>
        <w:pStyle w:val="Heading3"/>
        <w:rPr/>
      </w:pPr>
      <w:bookmarkStart w:id="2466" w:name="_Toc83140612"/>
      <w:bookmarkStart w:id="2467" w:name="_Toc57931162"/>
      <w:bookmarkStart w:id="2468" w:name="_Toc57930532"/>
      <w:bookmarkStart w:id="2469" w:name="_Toc51860761"/>
      <w:bookmarkStart w:id="2470" w:name="_Toc44923792"/>
      <w:bookmarkStart w:id="2471" w:name="_Toc44689038"/>
      <w:bookmarkStart w:id="2472" w:name="_Toc36814184"/>
      <w:bookmarkStart w:id="2473" w:name="_Toc36042859"/>
      <w:bookmarkStart w:id="2474" w:name="_Toc36030939"/>
      <w:bookmarkStart w:id="2475" w:name="_Toc27723867"/>
      <w:bookmarkStart w:id="2476" w:name="_Toc27556950"/>
      <w:bookmarkStart w:id="2477" w:name="_Toc27490657"/>
      <w:bookmarkStart w:id="2478" w:name="_Toc19717173"/>
      <w:r>
        <w:rPr>
          <w:rFonts w:eastAsia="SimSun"/>
        </w:rPr>
        <w:t>6.</w:t>
      </w:r>
      <w:r>
        <w:rPr>
          <w:rFonts w:eastAsia="SimSun"/>
          <w:lang w:val="en-US"/>
        </w:rPr>
        <w:t>2.</w:t>
      </w:r>
      <w:r>
        <w:rPr>
          <w:rFonts w:eastAsia="SimSun"/>
          <w:lang w:val="en-US" w:eastAsia="zh-CN"/>
        </w:rPr>
        <w:t>4</w:t>
      </w:r>
      <w:r>
        <w:rPr>
          <w:rFonts w:eastAsia="SimSun"/>
        </w:rPr>
        <w:tab/>
        <w:t>Overl</w:t>
      </w:r>
      <w:r>
        <w:rPr>
          <w:rFonts w:eastAsia="SimSun"/>
          <w:lang w:val="en-US" w:eastAsia="zh-CN"/>
        </w:rPr>
        <w:t>oad Control Procedure</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p>
    <w:p>
      <w:pPr>
        <w:pStyle w:val="Heading4"/>
        <w:rPr/>
      </w:pPr>
      <w:bookmarkStart w:id="2479" w:name="_Toc44923793"/>
      <w:bookmarkStart w:id="2480" w:name="_Toc44689039"/>
      <w:bookmarkStart w:id="2481" w:name="_Toc83140613"/>
      <w:bookmarkStart w:id="2482" w:name="_Toc57931163"/>
      <w:bookmarkStart w:id="2483" w:name="_Toc57930533"/>
      <w:bookmarkStart w:id="2484" w:name="_Toc51860762"/>
      <w:bookmarkStart w:id="2485" w:name="_Toc36042860"/>
      <w:bookmarkStart w:id="2486" w:name="_Toc36030940"/>
      <w:bookmarkStart w:id="2487" w:name="_Toc27723868"/>
      <w:bookmarkStart w:id="2488" w:name="_Toc27556951"/>
      <w:bookmarkStart w:id="2489" w:name="_Toc27490658"/>
      <w:bookmarkStart w:id="2490" w:name="_Toc36814185"/>
      <w:bookmarkStart w:id="2491" w:name="_Toc19717174"/>
      <w:r>
        <w:rPr/>
        <w:t>6.2.4.1</w:t>
        <w:tab/>
        <w:t>General</w:t>
      </w:r>
      <w:bookmarkEnd w:id="2479"/>
      <w:bookmarkEnd w:id="2480"/>
      <w:bookmarkEnd w:id="2481"/>
      <w:bookmarkEnd w:id="2482"/>
      <w:bookmarkEnd w:id="2483"/>
      <w:bookmarkEnd w:id="2484"/>
      <w:bookmarkEnd w:id="2485"/>
      <w:bookmarkEnd w:id="2486"/>
      <w:bookmarkEnd w:id="2487"/>
      <w:bookmarkEnd w:id="2488"/>
      <w:bookmarkEnd w:id="2489"/>
      <w:bookmarkEnd w:id="2490"/>
      <w:bookmarkEnd w:id="2491"/>
    </w:p>
    <w:p>
      <w:pPr>
        <w:pStyle w:val="Normal"/>
        <w:rPr/>
      </w:pPr>
      <w:r>
        <w:rPr/>
        <w:t xml:space="preserve">Overload Control </w:t>
      </w:r>
      <w:r>
        <w:rPr>
          <w:rFonts w:eastAsia="SimSun"/>
          <w:lang w:eastAsia="zh-CN"/>
        </w:rPr>
        <w:t>is a</w:t>
      </w:r>
      <w:r>
        <w:rPr>
          <w:rFonts w:eastAsia="SimSun"/>
        </w:rPr>
        <w:t xml:space="preserve"> node level procedure.</w:t>
      </w:r>
    </w:p>
    <w:p>
      <w:pPr>
        <w:pStyle w:val="Normal"/>
        <w:rPr/>
      </w:pPr>
      <w:r>
        <w:rPr/>
        <w:t>Overload Control is an optional feature defined over the Sxa, Sxb, Sxc and N4 reference points.</w:t>
      </w:r>
    </w:p>
    <w:p>
      <w:pPr>
        <w:pStyle w:val="Normal"/>
        <w:rPr/>
      </w:pPr>
      <w:r>
        <w:rPr>
          <w:rFonts w:eastAsia="SimSun"/>
          <w:lang w:val="en-US"/>
        </w:rPr>
        <w:t xml:space="preserve">Overload control </w:t>
      </w:r>
      <w:r>
        <w:rPr/>
        <w:t>enables a UP function becoming or being overloaded to gracefully reduce its incoming signalling load by instructing its peer CP functions to reduce sending traffic according to its available signalling capacity to successfully process the traffic. A UP function is in overload when it operates over its signalling capacity which results in diminished performance (including impacts to handling of incoming and outgoing traffic).</w:t>
      </w:r>
    </w:p>
    <w:p>
      <w:pPr>
        <w:pStyle w:val="Normal"/>
        <w:rPr/>
      </w:pPr>
      <w:r>
        <w:rPr/>
        <w:t>Overload control aims at shedding the incoming traffic as close to the traffic source as possible generally when an overload has occurred (reactive action), so to avoid spreading the problem inside the network and to avoid using resources of intermediate nodes in the network for signalling that would anyhow be discarded by the overloaded node.</w:t>
      </w:r>
    </w:p>
    <w:p>
      <w:pPr>
        <w:pStyle w:val="Normal"/>
        <w:rPr/>
      </w:pPr>
      <w:r>
        <w:rPr/>
        <w:t>Load control and overload control may be supported and activated independently in the network, based on operator's policy.</w:t>
      </w:r>
    </w:p>
    <w:p>
      <w:pPr>
        <w:pStyle w:val="Heading4"/>
        <w:rPr/>
      </w:pPr>
      <w:bookmarkStart w:id="2492" w:name="_Toc44923794"/>
      <w:bookmarkStart w:id="2493" w:name="_Toc19717175"/>
      <w:bookmarkStart w:id="2494" w:name="_Toc83140614"/>
      <w:bookmarkStart w:id="2495" w:name="_Toc57931164"/>
      <w:bookmarkStart w:id="2496" w:name="_Toc57930534"/>
      <w:bookmarkStart w:id="2497" w:name="_Toc51860763"/>
      <w:bookmarkStart w:id="2498" w:name="_Toc44689040"/>
      <w:bookmarkStart w:id="2499" w:name="_Toc36030941"/>
      <w:bookmarkStart w:id="2500" w:name="_Toc27723869"/>
      <w:bookmarkStart w:id="2501" w:name="_Toc27556952"/>
      <w:bookmarkStart w:id="2502" w:name="_Toc27490659"/>
      <w:bookmarkStart w:id="2503" w:name="_Toc36814186"/>
      <w:bookmarkStart w:id="2504" w:name="_Toc36042861"/>
      <w:r>
        <w:rPr/>
        <w:t>6.2.4.2</w:t>
        <w:tab/>
        <w:t>Principles</w:t>
      </w:r>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pPr>
        <w:pStyle w:val="Normal"/>
        <w:rPr/>
      </w:pPr>
      <w:r>
        <w:rPr/>
        <w:t>When a UP function determines that the offered incoming signalling traffic is growing (or is about to grow) beyond its nominal capacity, the UP function may signal its overload, at node level granularity, to its peer CP functions by including Overload Control Information in PFCP signalling which provides guidance to the receiving CP functions to decide actions which lead to signalling traffic mitigation towards the sender of the information. This helps in preventing severe overload and hence potential breakdown of the UP function.</w:t>
      </w:r>
    </w:p>
    <w:p>
      <w:pPr>
        <w:pStyle w:val="Normal"/>
        <w:rPr/>
      </w:pPr>
      <w:r>
        <w:rPr/>
        <w:t>The Overload Control Information is piggybacked in PFCP request or response messages such that the exchange of Overload Control Information does not trigger extra signalling.</w:t>
      </w:r>
    </w:p>
    <w:p>
      <w:pPr>
        <w:pStyle w:val="NO"/>
        <w:rPr/>
      </w:pPr>
      <w:r>
        <w:rPr/>
        <w:t>NOTE:</w:t>
        <w:tab/>
        <w:t>The inclusion of Overload Control Information in existing messages means that the frequency of transmission of overload control information increases as the signalling load increases, thus allowing for faster feedback and better regulation.</w:t>
      </w:r>
    </w:p>
    <w:p>
      <w:pPr>
        <w:pStyle w:val="Normal"/>
        <w:rPr/>
      </w:pPr>
      <w:r>
        <w:rPr/>
        <w:t>The calculation of the Overload Control Information is implementation dependent and its calculation and transfer shall not add significant additional load to the node itself and to its corresponding peer nodes. The calculation of Overload Control Information should not severely impact the resource utilization of the UP function, especially considering the overload situation.</w:t>
      </w:r>
    </w:p>
    <w:p>
      <w:pPr>
        <w:pStyle w:val="Normal"/>
        <w:rPr/>
      </w:pPr>
      <w:r>
        <w:rPr/>
        <w:t>The overload control feature should continue to allow for preferential treatment of priority users (eMPS) and emergency services.</w:t>
      </w:r>
    </w:p>
    <w:p>
      <w:pPr>
        <w:pStyle w:val="Normal"/>
        <w:rPr/>
      </w:pPr>
      <w:r>
        <w:rPr/>
        <w:t>The overload mitigation actions based on the reception of the overload related information received from the UP function will not be standardized.</w:t>
      </w:r>
    </w:p>
    <w:p>
      <w:pPr>
        <w:pStyle w:val="Heading4"/>
        <w:rPr/>
      </w:pPr>
      <w:bookmarkStart w:id="2505" w:name="_Toc36814187"/>
      <w:bookmarkStart w:id="2506" w:name="_Toc19717176"/>
      <w:bookmarkStart w:id="2507" w:name="_Toc83140615"/>
      <w:bookmarkStart w:id="2508" w:name="_Toc57931165"/>
      <w:bookmarkStart w:id="2509" w:name="_Toc57930535"/>
      <w:bookmarkStart w:id="2510" w:name="_Toc51860764"/>
      <w:bookmarkStart w:id="2511" w:name="_Toc36042862"/>
      <w:bookmarkStart w:id="2512" w:name="_Toc36030942"/>
      <w:bookmarkStart w:id="2513" w:name="_Toc27723870"/>
      <w:bookmarkStart w:id="2514" w:name="_Toc27556953"/>
      <w:bookmarkStart w:id="2515" w:name="_Toc27490660"/>
      <w:bookmarkStart w:id="2516" w:name="_Toc44689041"/>
      <w:bookmarkStart w:id="2517" w:name="_Toc44923795"/>
      <w:r>
        <w:rPr/>
        <w:t>6.2.4.3</w:t>
        <w:tab/>
        <w:t>Overload Control Information</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p>
    <w:p>
      <w:pPr>
        <w:pStyle w:val="Heading5"/>
        <w:rPr/>
      </w:pPr>
      <w:bookmarkStart w:id="2518" w:name="_Toc44923796"/>
      <w:bookmarkStart w:id="2519" w:name="_Toc19717177"/>
      <w:bookmarkStart w:id="2520" w:name="_Toc83140616"/>
      <w:bookmarkStart w:id="2521" w:name="_Toc57931166"/>
      <w:bookmarkStart w:id="2522" w:name="_Toc57930536"/>
      <w:bookmarkStart w:id="2523" w:name="_Toc51860765"/>
      <w:bookmarkStart w:id="2524" w:name="_Toc44689042"/>
      <w:bookmarkStart w:id="2525" w:name="_Toc36030943"/>
      <w:bookmarkStart w:id="2526" w:name="_Toc27723871"/>
      <w:bookmarkStart w:id="2527" w:name="_Toc27556954"/>
      <w:bookmarkStart w:id="2528" w:name="_Toc27490661"/>
      <w:bookmarkStart w:id="2529" w:name="_Toc36814188"/>
      <w:bookmarkStart w:id="2530" w:name="_Toc36042863"/>
      <w:r>
        <w:rPr/>
        <w:t>6.2.4.3.1</w:t>
        <w:tab/>
        <w:t>General Description</w:t>
      </w:r>
      <w:bookmarkEnd w:id="2518"/>
      <w:bookmarkEnd w:id="2519"/>
      <w:bookmarkEnd w:id="2520"/>
      <w:bookmarkEnd w:id="2521"/>
      <w:bookmarkEnd w:id="2522"/>
      <w:bookmarkEnd w:id="2523"/>
      <w:bookmarkEnd w:id="2524"/>
      <w:bookmarkEnd w:id="2525"/>
      <w:bookmarkEnd w:id="2526"/>
      <w:bookmarkEnd w:id="2527"/>
      <w:bookmarkEnd w:id="2528"/>
      <w:bookmarkEnd w:id="2529"/>
      <w:bookmarkEnd w:id="2530"/>
    </w:p>
    <w:p>
      <w:pPr>
        <w:pStyle w:val="Normal"/>
        <w:rPr/>
      </w:pPr>
      <w:r>
        <w:rPr/>
        <w:t>A PFCP message may contain one instance of the Overload Control Information (OCI) IE.</w:t>
      </w:r>
    </w:p>
    <w:p>
      <w:pPr>
        <w:pStyle w:val="Normal"/>
        <w:rPr/>
      </w:pPr>
      <w:r>
        <w:rPr/>
        <w:t>When providing overload control information in a message for the first time or subsequently, the UP function shall always include the full set of overload control information, i.e. all the node level instance of the Overload Control Information, even if only a subset of the overload control information has changed. The Overload Control Sequence Number shall be incremented whenever the Overload control information is changed (see clause 6.2.4.3.2.1).</w:t>
      </w:r>
    </w:p>
    <w:p>
      <w:pPr>
        <w:pStyle w:val="Normal"/>
        <w:rPr/>
      </w:pPr>
      <w:r>
        <w:rPr/>
        <w:t>The receiver shall overwrite any stored overload control information of a peer with the newly received overload control information from the same peer node if the new overload control information is more recent than the old information as indicated by the Overload Control Sequence Number, e.g. if the receiver has stored an instance of the Overload control information for a peer node, it overwrites this instance with the new instance received in a message from the same peer node.</w:t>
      </w:r>
    </w:p>
    <w:p>
      <w:pPr>
        <w:pStyle w:val="Normal"/>
        <w:rPr/>
      </w:pPr>
      <w:r>
        <w:rPr/>
        <w:t>The receiver shall consider all the parameters received in the same instance of the OCI IE in conjunction while applying the overload mitigation action.</w:t>
      </w:r>
    </w:p>
    <w:p>
      <w:pPr>
        <w:pStyle w:val="Normal"/>
        <w:rPr/>
      </w:pPr>
      <w:r>
        <w:rPr/>
        <w:t>The parameters are further defined in clause 6.2.4.3.2.</w:t>
      </w:r>
    </w:p>
    <w:p>
      <w:pPr>
        <w:pStyle w:val="Normal"/>
        <w:rPr/>
      </w:pPr>
      <w:r>
        <w:rPr/>
        <w:t xml:space="preserve">Overload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Overload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Overload control information containing one or more of these parameters.</w:t>
      </w:r>
    </w:p>
    <w:p>
      <w:pPr>
        <w:pStyle w:val="Normal"/>
        <w:rPr/>
      </w:pPr>
      <w:r>
        <w:rPr/>
        <w:t>The sender may include one or more non-critical optional parameters within any instance of the OCI IE without having the knowledge of the receiver's capability to support the same. However, the sender shall only include one or more critical optional parameter in an instance of the OCI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Normal"/>
        <w:rPr/>
      </w:pPr>
      <w:r>
        <w:rPr/>
        <w:t>The Overload Control Information shall be associated by default to the PFCP entity corresponding to the peer node's IP address of the PFCP session, over which the OCI IE is received, i.e. to the IP address received within the "UP F-SEID" IE.</w:t>
      </w:r>
    </w:p>
    <w:p>
      <w:pPr>
        <w:pStyle w:val="Normal"/>
        <w:rPr/>
      </w:pPr>
      <w:r>
        <w:rPr/>
        <w:t>Alternatively, the UP function may send Overload Control Information which is associated with the Node ID of the UP function (i.e. FQDN or the IP address used during the UP function selection). In that case, the UP function shall provide an explicit indication that the OCI IE included in the message belongs to the Node ID.</w:t>
      </w:r>
    </w:p>
    <w:p>
      <w:pPr>
        <w:pStyle w:val="Heading5"/>
        <w:rPr/>
      </w:pPr>
      <w:bookmarkStart w:id="2531" w:name="_Toc83140617"/>
      <w:bookmarkStart w:id="2532" w:name="_Toc57931167"/>
      <w:bookmarkStart w:id="2533" w:name="_Toc57930537"/>
      <w:bookmarkStart w:id="2534" w:name="_Toc51860766"/>
      <w:bookmarkStart w:id="2535" w:name="_Toc44923797"/>
      <w:bookmarkStart w:id="2536" w:name="_Toc44689043"/>
      <w:bookmarkStart w:id="2537" w:name="_Toc36814189"/>
      <w:bookmarkStart w:id="2538" w:name="_Toc36042864"/>
      <w:bookmarkStart w:id="2539" w:name="_Toc36030944"/>
      <w:bookmarkStart w:id="2540" w:name="_Toc27723872"/>
      <w:bookmarkStart w:id="2541" w:name="_Toc27556955"/>
      <w:bookmarkStart w:id="2542" w:name="_Toc27490662"/>
      <w:bookmarkStart w:id="2543" w:name="_Toc19717178"/>
      <w:r>
        <w:rPr/>
        <w:t>6.2.4.3.2</w:t>
        <w:tab/>
        <w:t>Parameters</w:t>
      </w:r>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pPr>
        <w:pStyle w:val="Heading6"/>
        <w:rPr/>
      </w:pPr>
      <w:bookmarkStart w:id="2544" w:name="_Toc44923798"/>
      <w:bookmarkStart w:id="2545" w:name="_Toc44689044"/>
      <w:bookmarkStart w:id="2546" w:name="_Toc83140618"/>
      <w:bookmarkStart w:id="2547" w:name="_Toc57931168"/>
      <w:bookmarkStart w:id="2548" w:name="_Toc57930538"/>
      <w:bookmarkStart w:id="2549" w:name="_Toc51860767"/>
      <w:bookmarkStart w:id="2550" w:name="_Toc36042865"/>
      <w:bookmarkStart w:id="2551" w:name="_Toc36030945"/>
      <w:bookmarkStart w:id="2552" w:name="_Toc27723873"/>
      <w:bookmarkStart w:id="2553" w:name="_Toc27556956"/>
      <w:bookmarkStart w:id="2554" w:name="_Toc27490663"/>
      <w:bookmarkStart w:id="2555" w:name="_Toc36814190"/>
      <w:bookmarkStart w:id="2556" w:name="_Toc19717179"/>
      <w:r>
        <w:rPr/>
        <w:t>6.2.4.3.2.1</w:t>
        <w:tab/>
        <w:t>Overload Control Sequence Number</w:t>
      </w:r>
      <w:bookmarkEnd w:id="2544"/>
      <w:bookmarkEnd w:id="2545"/>
      <w:bookmarkEnd w:id="2546"/>
      <w:bookmarkEnd w:id="2547"/>
      <w:bookmarkEnd w:id="2548"/>
      <w:bookmarkEnd w:id="2549"/>
      <w:bookmarkEnd w:id="2550"/>
      <w:bookmarkEnd w:id="2551"/>
      <w:bookmarkEnd w:id="2552"/>
      <w:bookmarkEnd w:id="2553"/>
      <w:bookmarkEnd w:id="2554"/>
      <w:bookmarkEnd w:id="2555"/>
      <w:bookmarkEnd w:id="2556"/>
    </w:p>
    <w:p>
      <w:pPr>
        <w:pStyle w:val="Normal"/>
        <w:rPr/>
      </w:pPr>
      <w:r>
        <w:rPr/>
        <w:t>The PFCP protocol requires retransmitted messages to have the same contents as the original message. Due to PFCP retransmissions, the overload control information received by a CP function at a given time may be less recent than the overload control information already received from the same UP function. The Overload Control Sequence Number aids in sequencing the overload control information received from an overloaded UP function. The Overload Control Sequence Number contains a value that indicates the sequence number associated with the Overload Control Information IE. This sequence number shall be used to differentiate between two OCI IEs generated at two different instants, by the same UP function.</w:t>
      </w:r>
    </w:p>
    <w:p>
      <w:pPr>
        <w:pStyle w:val="Normal"/>
        <w:rPr/>
      </w:pPr>
      <w:r>
        <w:rPr/>
        <w:t>The Overload Control Sequence Number parameter shall be supported (when supporting the overload control feature) and shall always be present in the Overload Control Information IE.</w:t>
      </w:r>
    </w:p>
    <w:p>
      <w:pPr>
        <w:pStyle w:val="Normal"/>
        <w:rPr/>
      </w:pPr>
      <w:r>
        <w:rPr/>
        <w:t>The UP function generating this information shall increment the Overload Control Sequence Number whenever modifying some information in the OCI IE. The Overload Control Sequence Number shall not be incremented otherwise. The UP function may use the time, represented in an unsigned integer format, of the generation of the overload control information, to populate the Overload Control Sequence Number.</w:t>
      </w:r>
    </w:p>
    <w:p>
      <w:pPr>
        <w:pStyle w:val="Normal"/>
        <w:rPr/>
      </w:pPr>
      <w:r>
        <w:rPr/>
        <w:t xml:space="preserve">This parameter shall be used by the receiver of the OCI IE to properly collate out-of-order OCI IEs, e.g. due to PFCP retransmissions. </w:t>
      </w:r>
      <w:r>
        <w:rPr>
          <w:rFonts w:cs="Arial"/>
          <w:color w:val="000000"/>
        </w:rPr>
        <w:t>This parameter shall also be used by the receiver of the OCI IE to determine whether the newly received overload control information has changed compared to the overload control information previously received from the same UP function. If the newly received overload control information has the same Overload Control Sequence Number as the previously received overload control information from the same UP function, then the receiver may simply discard the newly received overload control information whilst continuing to apply the overload abatement procedures, as per the previous value.</w:t>
      </w:r>
    </w:p>
    <w:p>
      <w:pPr>
        <w:pStyle w:val="NO"/>
        <w:rPr/>
      </w:pPr>
      <w:r>
        <w:rPr/>
        <w:t>NOTE 1:</w:t>
        <w:tab/>
        <w:t>The timer corresponding to the Period of Validity (see clause 6.2.4.3.2.2) is not restarted if the newly received overload control information has the same Overload Control Sequence Number as the previously received overload control information. If the overload condition persists and the overloaded UP function needs to extend the duration during which the overload information applies, the sender needs to provide a new overload control information with an incremented Overload Control Sequence Number (even if the parameters within the overload control information have not changed).</w:t>
      </w:r>
    </w:p>
    <w:p>
      <w:pPr>
        <w:pStyle w:val="NO"/>
        <w:rPr>
          <w:lang w:val="en-US"/>
        </w:rPr>
      </w:pPr>
      <w:r>
        <w:rPr>
          <w:lang w:val="en-US"/>
        </w:rPr>
        <w:t>NOTE 2:</w:t>
        <w:tab/>
        <w:t>The PFCP Sequence Number cannot be used for collating out-of-order overload information as e.g. overload control information may be sent in both PFCP requests and responses, using independent PFCP sequence numbering.</w:t>
      </w:r>
    </w:p>
    <w:p>
      <w:pPr>
        <w:pStyle w:val="Normal"/>
        <w:rPr/>
      </w:pPr>
      <w:r>
        <w:rPr/>
        <w:t>If the receiving CP function already received and stored overload control information, which is still valid, from the overloaded UP function, the receiving entity shall update its overload control information, only if the Overload-Sequence-Number received in the new overload control information is larger than the value of the Overload Control Sequence Number associated with the stored information. However due to roll-over of the Overload Control Sequence Number or restart of the UP function, the Overload Control Sequence Number may be reset to an appropriate base value by the peer UP function, hence the receiving entity shall be prepared to receive (and process) an Overload Control Sequence Number parameter whose value is less than the previous value.</w:t>
      </w:r>
    </w:p>
    <w:p>
      <w:pPr>
        <w:pStyle w:val="Heading6"/>
        <w:rPr/>
      </w:pPr>
      <w:bookmarkStart w:id="2557" w:name="_Toc44923799"/>
      <w:bookmarkStart w:id="2558" w:name="_Toc19717180"/>
      <w:bookmarkStart w:id="2559" w:name="_Toc83140619"/>
      <w:bookmarkStart w:id="2560" w:name="_Toc57931169"/>
      <w:bookmarkStart w:id="2561" w:name="_Toc57930539"/>
      <w:bookmarkStart w:id="2562" w:name="_Toc51860768"/>
      <w:bookmarkStart w:id="2563" w:name="_Toc44689045"/>
      <w:bookmarkStart w:id="2564" w:name="_Toc36030946"/>
      <w:bookmarkStart w:id="2565" w:name="_Toc27723874"/>
      <w:bookmarkStart w:id="2566" w:name="_Toc27556957"/>
      <w:bookmarkStart w:id="2567" w:name="_Toc27490664"/>
      <w:bookmarkStart w:id="2568" w:name="_Toc36814191"/>
      <w:bookmarkStart w:id="2569" w:name="_Toc36042866"/>
      <w:r>
        <w:rPr/>
        <w:t>6.2.4.3.2.2</w:t>
        <w:tab/>
        <w:t>Period of Validity</w:t>
      </w:r>
      <w:bookmarkEnd w:id="2557"/>
      <w:bookmarkEnd w:id="2558"/>
      <w:bookmarkEnd w:id="2559"/>
      <w:bookmarkEnd w:id="2560"/>
      <w:bookmarkEnd w:id="2561"/>
      <w:bookmarkEnd w:id="2562"/>
      <w:bookmarkEnd w:id="2563"/>
      <w:bookmarkEnd w:id="2564"/>
      <w:bookmarkEnd w:id="2565"/>
      <w:bookmarkEnd w:id="2566"/>
      <w:bookmarkEnd w:id="2567"/>
      <w:bookmarkEnd w:id="2568"/>
      <w:bookmarkEnd w:id="2569"/>
    </w:p>
    <w:p>
      <w:pPr>
        <w:pStyle w:val="Normal"/>
        <w:rPr/>
      </w:pPr>
      <w:r>
        <w:rPr/>
        <w:t xml:space="preserve">The Period of Validity indicates the length of time during which the </w:t>
      </w:r>
      <w:r>
        <w:rPr>
          <w:lang w:eastAsia="zh-CN"/>
        </w:rPr>
        <w:t xml:space="preserve">overload condition specified by the OCI IE </w:t>
      </w:r>
      <w:r>
        <w:rPr/>
        <w:t>is to be considered as valid (unless overridden by subsequent new overload control information).</w:t>
      </w:r>
    </w:p>
    <w:p>
      <w:pPr>
        <w:pStyle w:val="Normal"/>
        <w:rPr/>
      </w:pPr>
      <w:r>
        <w:rPr/>
        <w:t>An overload condition</w:t>
      </w:r>
      <w:r>
        <w:rPr>
          <w:lang w:eastAsia="zh-CN"/>
        </w:rPr>
        <w:t xml:space="preserve"> shall be considered as </w:t>
      </w:r>
      <w:r>
        <w:rPr/>
        <w:t>valid from the time the OCI IE is received until the period of validity expires or until another OCI IE with a new set of information (identified using the Overload Control Sequence Number) is received from the same UP function (at which point the newly received overload control information shall prevail). The timer corresponding to the period of validity shall be restarted each time an OCI IE with a new set of information (identified using the Overload Control Sequence Number) is received. When this timer expires, the last received overload control information shall be considered outdated and obsolete, i.e. any associated overload condition shall be considered to have ceased.</w:t>
      </w:r>
    </w:p>
    <w:p>
      <w:pPr>
        <w:pStyle w:val="Normal"/>
        <w:rPr/>
      </w:pPr>
      <w:r>
        <w:rPr/>
        <w:t>The Period of Validity parameter shall be supported (when supporting overload control).</w:t>
      </w:r>
    </w:p>
    <w:p>
      <w:pPr>
        <w:pStyle w:val="Normal"/>
        <w:rPr/>
      </w:pPr>
      <w:r>
        <w:rPr/>
        <w:t>The Period of Validity parameter achieves the following:</w:t>
      </w:r>
    </w:p>
    <w:p>
      <w:pPr>
        <w:pStyle w:val="B1"/>
        <w:rPr/>
      </w:pPr>
      <w:r>
        <w:rPr/>
        <w:t>-</w:t>
        <w:tab/>
        <w:t>it avoids the need for the overloaded UP function to include the Overload Control Information IE in every PFCP messages it signals to its peer CP functions when the overload state does not change; thus it minimizes the processing required at the overloaded UP function and its peer CP functions upon sending/receiving PFCP signalling;</w:t>
      </w:r>
    </w:p>
    <w:p>
      <w:pPr>
        <w:pStyle w:val="B1"/>
        <w:rPr/>
      </w:pPr>
      <w:r>
        <w:rPr/>
        <w:t>-</w:t>
        <w:tab/>
        <w:t>it allows to reset the overload condition after some time in the peer CP functions having received an overload indication from the overloaded UP function, e.g. if no signalling traffic takes place between these PFCP entities for some time due to overload mitigation actions. This also removes the need for the overloaded UP function to remember the list of CP functions to which it has sent a non-null overload reduction metric and to which it would subsequently need to signal when the overload condition ceases, if the Period of Validity parameter was not defined.</w:t>
      </w:r>
    </w:p>
    <w:p>
      <w:pPr>
        <w:pStyle w:val="Heading6"/>
        <w:rPr/>
      </w:pPr>
      <w:bookmarkStart w:id="2570" w:name="_Toc44923800"/>
      <w:bookmarkStart w:id="2571" w:name="_Toc44689046"/>
      <w:bookmarkStart w:id="2572" w:name="_Toc83140620"/>
      <w:bookmarkStart w:id="2573" w:name="_Toc57931170"/>
      <w:bookmarkStart w:id="2574" w:name="_Toc57930540"/>
      <w:bookmarkStart w:id="2575" w:name="_Toc51860769"/>
      <w:bookmarkStart w:id="2576" w:name="_Toc36042867"/>
      <w:bookmarkStart w:id="2577" w:name="_Toc36030947"/>
      <w:bookmarkStart w:id="2578" w:name="_Toc27723875"/>
      <w:bookmarkStart w:id="2579" w:name="_Toc27556958"/>
      <w:bookmarkStart w:id="2580" w:name="_Toc27490665"/>
      <w:bookmarkStart w:id="2581" w:name="_Toc36814192"/>
      <w:bookmarkStart w:id="2582" w:name="_Toc19717181"/>
      <w:r>
        <w:rPr/>
        <w:t>6.2.4.3.2.3</w:t>
        <w:tab/>
        <w:t>Overload Reduction Metric</w:t>
      </w:r>
      <w:bookmarkEnd w:id="2570"/>
      <w:bookmarkEnd w:id="2571"/>
      <w:bookmarkEnd w:id="2572"/>
      <w:bookmarkEnd w:id="2573"/>
      <w:bookmarkEnd w:id="2574"/>
      <w:bookmarkEnd w:id="2575"/>
      <w:bookmarkEnd w:id="2576"/>
      <w:bookmarkEnd w:id="2577"/>
      <w:bookmarkEnd w:id="2578"/>
      <w:bookmarkEnd w:id="2579"/>
      <w:bookmarkEnd w:id="2580"/>
      <w:bookmarkEnd w:id="2581"/>
      <w:bookmarkEnd w:id="2582"/>
    </w:p>
    <w:p>
      <w:pPr>
        <w:pStyle w:val="Normal"/>
        <w:rPr/>
      </w:pPr>
      <w:r>
        <w:rPr/>
        <w:t>The Overload Reduction Metric shall have a value in the range of 0 to 100 (inclusive) which indicates the percentage of traffic reduction the sender of the overload control information requests the receiver to apply. An Overload Reduction Metric of "0" always indicates that the UP function is not in overload (that is, no overload abatement procedures need to be applied) for the indicated scope.</w:t>
      </w:r>
    </w:p>
    <w:p>
      <w:pPr>
        <w:pStyle w:val="Normal"/>
        <w:rPr/>
      </w:pPr>
      <w:r>
        <w:rPr/>
        <w:t>Considering the processing requirement of the receiver of the Overload Control Information, e.g. to perform overload control based on the updated Overload Reduction Metric, the sender should refrain from advertising every small variation, e.g. with the granularity of 1 or 2, in the Overload Reduction Metric which does not result in useful improvement for mitigating the overload situation. During the typical operating condition of the sender, a larger variation in the Overload Reduction Metric, e.g. 5 or more units, should be considered as reasonable enough for advertising a new Overload Reduction Metric Information and thus justifying the processing requirement (to handle the new information) of the receiver.</w:t>
      </w:r>
    </w:p>
    <w:p>
      <w:pPr>
        <w:pStyle w:val="NO"/>
        <w:rPr/>
      </w:pPr>
      <w:r>
        <w:rPr/>
        <w:t>NOTE:</w:t>
        <w:tab/>
        <w:t>The range of Overload Reduction Metric, i.e. 0 to 100, does not mandate the sender to collect its own overload information at every increment/decrement and hence to advertise the change of Overload Reduction Metric with a granularity of 1%. Based on various implementation specific criteria, such as the architecture, session and signalling capacity, the current load/overload situation and so on, the sender is free to define its own logic and periodicity with which its own overload control information is collected.</w:t>
      </w:r>
    </w:p>
    <w:p>
      <w:pPr>
        <w:pStyle w:val="Normal"/>
        <w:rPr/>
      </w:pPr>
      <w:r>
        <w:rPr/>
        <w:t>The computation of the exact value for this parameter is left as an implementation choice at the sending UP function.</w:t>
      </w:r>
    </w:p>
    <w:p>
      <w:pPr>
        <w:pStyle w:val="Normal"/>
        <w:rPr/>
      </w:pPr>
      <w:r>
        <w:rPr/>
        <w:t>The Overload Reduction Metric shall be supported (when supporting overload control) and shall always be present in the OCI IE.</w:t>
      </w:r>
    </w:p>
    <w:p>
      <w:pPr>
        <w:pStyle w:val="Normal"/>
        <w:rPr/>
      </w:pPr>
      <w:r>
        <w:rPr/>
        <w:t>The inclusion of the OCI IE signals an overload situation is occurring, unless the Overload Reduction Metric is set to "0", which signals that the overload condition has ceased. Conversely, the absence of the OCI IE in a message does not mean that the overload has abated.</w:t>
      </w:r>
    </w:p>
    <w:p>
      <w:pPr>
        <w:pStyle w:val="Heading5"/>
        <w:rPr/>
      </w:pPr>
      <w:bookmarkStart w:id="2583" w:name="_Toc44923801"/>
      <w:bookmarkStart w:id="2584" w:name="_Toc19717182"/>
      <w:bookmarkStart w:id="2585" w:name="_Toc83140621"/>
      <w:bookmarkStart w:id="2586" w:name="_Toc57931171"/>
      <w:bookmarkStart w:id="2587" w:name="_Toc57930541"/>
      <w:bookmarkStart w:id="2588" w:name="_Toc51860770"/>
      <w:bookmarkStart w:id="2589" w:name="_Toc44689047"/>
      <w:bookmarkStart w:id="2590" w:name="_Toc36030948"/>
      <w:bookmarkStart w:id="2591" w:name="_Toc27723876"/>
      <w:bookmarkStart w:id="2592" w:name="_Toc27556959"/>
      <w:bookmarkStart w:id="2593" w:name="_Toc27490666"/>
      <w:bookmarkStart w:id="2594" w:name="_Toc36814193"/>
      <w:bookmarkStart w:id="2595" w:name="_Toc36042868"/>
      <w:r>
        <w:rPr/>
        <w:t>6.2.4.3.3</w:t>
        <w:tab/>
        <w:t>Frequency of Inclusion</w:t>
      </w:r>
      <w:bookmarkEnd w:id="2583"/>
      <w:bookmarkEnd w:id="2584"/>
      <w:bookmarkEnd w:id="2585"/>
      <w:bookmarkEnd w:id="2586"/>
      <w:bookmarkEnd w:id="2587"/>
      <w:bookmarkEnd w:id="2588"/>
      <w:bookmarkEnd w:id="2589"/>
      <w:bookmarkEnd w:id="2590"/>
      <w:bookmarkEnd w:id="2591"/>
      <w:bookmarkEnd w:id="2592"/>
      <w:bookmarkEnd w:id="2593"/>
      <w:bookmarkEnd w:id="2594"/>
      <w:bookmarkEnd w:id="2595"/>
    </w:p>
    <w:p>
      <w:pPr>
        <w:pStyle w:val="Normal"/>
        <w:rPr/>
      </w:pPr>
      <w:r>
        <w:rPr/>
        <w:t>How often or when the sender includes the overload control information is implementation specific. The sender shall ensure that new/updated overload control information is propagated to the target receivers with an acceptable delay, such that the purpose of the information, (i.e. the effective overload control protection) is achieved. The following are some of the potential approaches the sender may implement for including the OCI IE:</w:t>
      </w:r>
    </w:p>
    <w:p>
      <w:pPr>
        <w:pStyle w:val="B1"/>
        <w:rPr/>
      </w:pPr>
      <w:r>
        <w:rPr/>
        <w:t>-</w:t>
        <w:tab/>
        <w:t>the sender may include OCI IE towards a receiver only when the new/changed value has not already been provided to the given receiver;</w:t>
      </w:r>
    </w:p>
    <w:p>
      <w:pPr>
        <w:pStyle w:val="B1"/>
        <w:rPr>
          <w:lang w:val="en-US"/>
        </w:rPr>
      </w:pPr>
      <w:r>
        <w:rPr>
          <w:lang w:val="en-US"/>
        </w:rPr>
        <w:t>-</w:t>
        <w:tab/>
        <w:t>the sender may include the OCI IE in a subset of the messages towards the receiver;</w:t>
      </w:r>
    </w:p>
    <w:p>
      <w:pPr>
        <w:pStyle w:val="B1"/>
        <w:rPr>
          <w:lang w:val="en-US"/>
        </w:rPr>
      </w:pPr>
      <w:r>
        <w:rPr>
          <w:lang w:val="en-US"/>
        </w:rPr>
        <w:t>-</w:t>
        <w:tab/>
        <w:t>the sender may include the OCI IE periodically, i.e. include the information during a first period then cease to do so during a second period.</w:t>
      </w:r>
    </w:p>
    <w:p>
      <w:pPr>
        <w:pStyle w:val="Normal"/>
        <w:rPr/>
      </w:pPr>
      <w:r>
        <w:rPr/>
        <w:t>The sender may also implement a combination of one or more of the above approaches. Besides, the sender may also include the OCI IE only in a subset of the applicable PFCP messages.</w:t>
      </w:r>
    </w:p>
    <w:p>
      <w:pPr>
        <w:pStyle w:val="Normal"/>
        <w:rPr/>
      </w:pPr>
      <w:r>
        <w:rPr/>
        <w:t>The receiver shall be prepared to receive the overload control information received in any of the PFCP messages extended with an OCI IE and upon such reception, shall be able act upon the received information.</w:t>
      </w:r>
    </w:p>
    <w:p>
      <w:pPr>
        <w:pStyle w:val="Heading4"/>
        <w:rPr/>
      </w:pPr>
      <w:bookmarkStart w:id="2596" w:name="_Toc83140622"/>
      <w:bookmarkStart w:id="2597" w:name="_Toc57931172"/>
      <w:bookmarkStart w:id="2598" w:name="_Toc57930542"/>
      <w:bookmarkStart w:id="2599" w:name="_Toc51860771"/>
      <w:bookmarkStart w:id="2600" w:name="_Toc44923802"/>
      <w:bookmarkStart w:id="2601" w:name="_Toc44689048"/>
      <w:bookmarkStart w:id="2602" w:name="_Toc36814194"/>
      <w:bookmarkStart w:id="2603" w:name="_Toc36042869"/>
      <w:bookmarkStart w:id="2604" w:name="_Toc36030949"/>
      <w:bookmarkStart w:id="2605" w:name="_Toc27723877"/>
      <w:bookmarkStart w:id="2606" w:name="_Toc27556960"/>
      <w:bookmarkStart w:id="2607" w:name="_Toc27490667"/>
      <w:bookmarkStart w:id="2608" w:name="_Toc19717183"/>
      <w:r>
        <w:rPr/>
        <w:t>6.2.4.4</w:t>
        <w:tab/>
        <w:t>Message Throttling</w:t>
      </w:r>
      <w:bookmarkEnd w:id="2596"/>
      <w:bookmarkEnd w:id="2597"/>
      <w:bookmarkEnd w:id="2598"/>
      <w:bookmarkEnd w:id="2599"/>
      <w:bookmarkEnd w:id="2600"/>
      <w:bookmarkEnd w:id="2601"/>
      <w:bookmarkEnd w:id="2602"/>
      <w:bookmarkEnd w:id="2603"/>
      <w:bookmarkEnd w:id="2604"/>
      <w:bookmarkEnd w:id="2605"/>
      <w:bookmarkEnd w:id="2606"/>
      <w:bookmarkEnd w:id="2607"/>
      <w:bookmarkEnd w:id="2608"/>
    </w:p>
    <w:p>
      <w:pPr>
        <w:pStyle w:val="Heading5"/>
        <w:rPr/>
      </w:pPr>
      <w:bookmarkStart w:id="2609" w:name="_Toc44923803"/>
      <w:bookmarkStart w:id="2610" w:name="_Toc44689049"/>
      <w:bookmarkStart w:id="2611" w:name="_Toc83140623"/>
      <w:bookmarkStart w:id="2612" w:name="_Toc57931173"/>
      <w:bookmarkStart w:id="2613" w:name="_Toc57930543"/>
      <w:bookmarkStart w:id="2614" w:name="_Toc51860772"/>
      <w:bookmarkStart w:id="2615" w:name="_Toc36042870"/>
      <w:bookmarkStart w:id="2616" w:name="_Toc36030950"/>
      <w:bookmarkStart w:id="2617" w:name="_Toc27723878"/>
      <w:bookmarkStart w:id="2618" w:name="_Toc27556961"/>
      <w:bookmarkStart w:id="2619" w:name="_Toc27490668"/>
      <w:bookmarkStart w:id="2620" w:name="_Toc36814195"/>
      <w:bookmarkStart w:id="2621" w:name="_Toc19717184"/>
      <w:r>
        <w:rPr/>
        <w:t>6.2.4.4.1</w:t>
        <w:tab/>
        <w:t>General</w:t>
      </w:r>
      <w:bookmarkEnd w:id="2609"/>
      <w:bookmarkEnd w:id="2610"/>
      <w:bookmarkEnd w:id="2611"/>
      <w:bookmarkEnd w:id="2612"/>
      <w:bookmarkEnd w:id="2613"/>
      <w:bookmarkEnd w:id="2614"/>
      <w:bookmarkEnd w:id="2615"/>
      <w:bookmarkEnd w:id="2616"/>
      <w:bookmarkEnd w:id="2617"/>
      <w:bookmarkEnd w:id="2618"/>
      <w:bookmarkEnd w:id="2619"/>
      <w:bookmarkEnd w:id="2620"/>
      <w:bookmarkEnd w:id="2621"/>
    </w:p>
    <w:p>
      <w:pPr>
        <w:pStyle w:val="Normal"/>
        <w:rPr/>
      </w:pPr>
      <w:r>
        <w:rPr/>
        <w:t>As part of the overload mitigation, a CP function shall reduce the total number of messages, which would have been sent otherwise, towards the overloaded peer based on the information received within the Overload Control Information. This shall be achieved by discarding a fraction of the messages in proportion to the overload level of the target peer. This is called "message throttling".</w:t>
      </w:r>
    </w:p>
    <w:p>
      <w:pPr>
        <w:pStyle w:val="Normal"/>
        <w:rPr/>
      </w:pPr>
      <w:r>
        <w:rPr/>
        <w:t>Message throttling shall only apply to Request messages. Response messages should not be throttled since that would result in the retransmission of the corresponding request message by the sender.</w:t>
      </w:r>
    </w:p>
    <w:p>
      <w:pPr>
        <w:pStyle w:val="Normal"/>
        <w:rPr/>
      </w:pPr>
      <w:r>
        <w:rPr/>
        <w:t>A CP function supporting PFCP overload control shall support and use the "Loss" algorithm as specified in this clause, for message throttling.</w:t>
      </w:r>
    </w:p>
    <w:p>
      <w:pPr>
        <w:pStyle w:val="Heading5"/>
        <w:rPr/>
      </w:pPr>
      <w:bookmarkStart w:id="2622" w:name="_Toc44923804"/>
      <w:bookmarkStart w:id="2623" w:name="_Toc19717185"/>
      <w:bookmarkStart w:id="2624" w:name="_Toc83140624"/>
      <w:bookmarkStart w:id="2625" w:name="_Toc57931174"/>
      <w:bookmarkStart w:id="2626" w:name="_Toc57930544"/>
      <w:bookmarkStart w:id="2627" w:name="_Toc51860773"/>
      <w:bookmarkStart w:id="2628" w:name="_Toc44689050"/>
      <w:bookmarkStart w:id="2629" w:name="_Toc36030951"/>
      <w:bookmarkStart w:id="2630" w:name="_Toc27723879"/>
      <w:bookmarkStart w:id="2631" w:name="_Toc27556962"/>
      <w:bookmarkStart w:id="2632" w:name="_Toc27490669"/>
      <w:bookmarkStart w:id="2633" w:name="_Toc36814196"/>
      <w:bookmarkStart w:id="2634" w:name="_Toc36042871"/>
      <w:r>
        <w:rPr/>
        <w:t>6.2.4.4.2</w:t>
        <w:tab/>
        <w:t>Throttling algorithm – "Loss"</w:t>
      </w:r>
      <w:bookmarkEnd w:id="2622"/>
      <w:bookmarkEnd w:id="2623"/>
      <w:bookmarkEnd w:id="2624"/>
      <w:bookmarkEnd w:id="2625"/>
      <w:bookmarkEnd w:id="2626"/>
      <w:bookmarkEnd w:id="2627"/>
      <w:bookmarkEnd w:id="2628"/>
      <w:bookmarkEnd w:id="2629"/>
      <w:bookmarkEnd w:id="2630"/>
      <w:bookmarkEnd w:id="2631"/>
      <w:bookmarkEnd w:id="2632"/>
      <w:bookmarkEnd w:id="2633"/>
      <w:bookmarkEnd w:id="2634"/>
    </w:p>
    <w:p>
      <w:pPr>
        <w:pStyle w:val="Heading6"/>
        <w:rPr/>
      </w:pPr>
      <w:bookmarkStart w:id="2635" w:name="_Toc57931175"/>
      <w:bookmarkStart w:id="2636" w:name="_Toc83140625"/>
      <w:bookmarkStart w:id="2637" w:name="_Toc51860774"/>
      <w:bookmarkStart w:id="2638" w:name="_Toc57930545"/>
      <w:bookmarkStart w:id="2639" w:name="_Toc44923805"/>
      <w:bookmarkStart w:id="2640" w:name="_Toc44689051"/>
      <w:bookmarkStart w:id="2641" w:name="_Toc36042872"/>
      <w:bookmarkStart w:id="2642" w:name="_Toc36814197"/>
      <w:bookmarkStart w:id="2643" w:name="_Toc27490670"/>
      <w:bookmarkStart w:id="2644" w:name="_Toc27556963"/>
      <w:bookmarkStart w:id="2645" w:name="_Toc36030952"/>
      <w:bookmarkStart w:id="2646" w:name="_Toc27723880"/>
      <w:bookmarkStart w:id="2647" w:name="_Toc19717186"/>
      <w:r>
        <w:rPr/>
        <w:t>6.2.4.4.2.1</w:t>
        <w:tab/>
        <w:t>Description</w:t>
      </w:r>
      <w:bookmarkEnd w:id="2635"/>
      <w:bookmarkEnd w:id="2636"/>
      <w:bookmarkEnd w:id="2637"/>
      <w:bookmarkEnd w:id="2638"/>
      <w:bookmarkEnd w:id="2639"/>
      <w:bookmarkEnd w:id="2640"/>
      <w:bookmarkEnd w:id="2641"/>
      <w:bookmarkEnd w:id="2642"/>
      <w:bookmarkEnd w:id="2643"/>
      <w:bookmarkEnd w:id="2644"/>
      <w:bookmarkEnd w:id="2645"/>
      <w:bookmarkEnd w:id="2646"/>
      <w:bookmarkEnd w:id="2647"/>
    </w:p>
    <w:p>
      <w:pPr>
        <w:pStyle w:val="Normal"/>
        <w:rPr/>
      </w:pPr>
      <w:r>
        <w:rPr/>
        <w:t>An overloaded UP function shall ask its peers to reduce the number of requests they would ordinarily send by signalling Overload Control Information including the requested traffic reduction, as a percentage, within the "Overload-Reduction-Metric", as specified in clause 6.2.4.3.2.</w:t>
      </w:r>
    </w:p>
    <w:p>
      <w:pPr>
        <w:pStyle w:val="Normal"/>
        <w:rPr/>
      </w:pPr>
      <w:r>
        <w:rPr/>
        <w:t>The recipients of the "Overload-Reduction-Metric" shall reduce the number of requests sent by that percentage, either by redirecting them to an alternate destination if possible (e.g. the PFCP Session Establishment Request message may be redirected to an alternate UP function), or by failing the request and treating it as if it was rejected by the destination UP function.</w:t>
      </w:r>
    </w:p>
    <w:p>
      <w:pPr>
        <w:pStyle w:val="Normal"/>
        <w:rPr/>
      </w:pPr>
      <w:r>
        <w:rPr/>
        <w:t>For example, if a sender requests another peer to reduce the traffic it is sending by 10%, then that peer shall throttle 10% of the traffic that would have otherwise been sent to this UP function.</w:t>
      </w:r>
    </w:p>
    <w:p>
      <w:pPr>
        <w:pStyle w:val="Normal"/>
        <w:rPr/>
      </w:pPr>
      <w:r>
        <w:rPr/>
        <w:t>The overloaded UP function should periodically adjust the requested traffic reduction based e.g. on the traffic reduction factor that is currently in use, the current system utilization (i.e. the overload level) and the desired system utilization (i.e. the target load level), and/or the rate of the current overall received traffic.</w:t>
      </w:r>
    </w:p>
    <w:p>
      <w:pPr>
        <w:pStyle w:val="Normal"/>
        <w:rPr/>
      </w:pPr>
      <w:r>
        <w:rPr/>
        <w:t>Annex A.1 provides an (informative) example of a possible implementation of the "Loss" algorithm, amongst other possible methods.</w:t>
      </w:r>
    </w:p>
    <w:p>
      <w:pPr>
        <w:pStyle w:val="NO"/>
        <w:rPr/>
      </w:pPr>
      <w:r>
        <w:rPr/>
        <w:t>NOTE 1:</w:t>
        <w:tab/>
        <w:t>This algorithm does not guarantee that the future traffic towards the overloaded UP function will be less than the past traffic but it ensures that the total traffic sent towards the overloaded UP function is less than what would have been sent without any throttling in place. If after requesting a certain reduction in traffic, the overloaded UP function receives more traffic than in the past, whilst still in overload, leading to the worsening rather than an improvement in the overload level, then the overloaded UP function can request for more reduction in traffic. Thus, by periodically adjusting the requested traffic reduction, the overloaded node can ensure that it receives, approximately, the amount of traffic which it can handle.</w:t>
      </w:r>
    </w:p>
    <w:p>
      <w:pPr>
        <w:pStyle w:val="NO"/>
        <w:rPr/>
      </w:pPr>
      <w:r>
        <w:rPr/>
        <w:t>NOTE 2:</w:t>
        <w:tab/>
        <w:t>Since the reduction is requested as a percentage, and not as an absolute amount, this algorithm achieves a good useful throughput towards the overloaded node when the traffic conditions vary at the source nodes (depending upon the events generated towards these source nodes by other entities in the network), as a potential increase of traffic from some source nodes can possibly be compensated by a potential decrease of traffic from other source nodes.</w:t>
      </w:r>
    </w:p>
    <w:p>
      <w:pPr>
        <w:pStyle w:val="Heading4"/>
        <w:rPr/>
      </w:pPr>
      <w:bookmarkStart w:id="2648" w:name="_Toc51860775"/>
      <w:bookmarkStart w:id="2649" w:name="_Toc19717187"/>
      <w:bookmarkStart w:id="2650" w:name="_Toc83140626"/>
      <w:bookmarkStart w:id="2651" w:name="_Toc57931176"/>
      <w:bookmarkStart w:id="2652" w:name="_Toc57930546"/>
      <w:bookmarkStart w:id="2653" w:name="_Toc44923806"/>
      <w:bookmarkStart w:id="2654" w:name="_Toc44689052"/>
      <w:bookmarkStart w:id="2655" w:name="_Toc36814198"/>
      <w:bookmarkStart w:id="2656" w:name="_Toc27723881"/>
      <w:bookmarkStart w:id="2657" w:name="_Toc27556964"/>
      <w:bookmarkStart w:id="2658" w:name="_Toc27490671"/>
      <w:bookmarkStart w:id="2659" w:name="_Toc36042873"/>
      <w:bookmarkStart w:id="2660" w:name="_Toc36030953"/>
      <w:r>
        <w:rPr/>
        <w:t>6.2.4.5</w:t>
        <w:tab/>
        <w:t>Message Prioritization</w:t>
      </w:r>
      <w:bookmarkEnd w:id="2648"/>
      <w:bookmarkEnd w:id="2649"/>
      <w:bookmarkEnd w:id="2650"/>
      <w:bookmarkEnd w:id="2651"/>
      <w:bookmarkEnd w:id="2652"/>
      <w:bookmarkEnd w:id="2653"/>
      <w:bookmarkEnd w:id="2654"/>
      <w:bookmarkEnd w:id="2655"/>
      <w:bookmarkEnd w:id="2656"/>
      <w:bookmarkEnd w:id="2657"/>
      <w:bookmarkEnd w:id="2658"/>
      <w:bookmarkEnd w:id="2659"/>
      <w:bookmarkEnd w:id="2660"/>
    </w:p>
    <w:p>
      <w:pPr>
        <w:pStyle w:val="Heading5"/>
        <w:rPr/>
      </w:pPr>
      <w:bookmarkStart w:id="2661" w:name="_Toc36814199"/>
      <w:bookmarkStart w:id="2662" w:name="_Toc44689053"/>
      <w:bookmarkStart w:id="2663" w:name="_Toc19717188"/>
      <w:bookmarkStart w:id="2664" w:name="_Toc83140627"/>
      <w:bookmarkStart w:id="2665" w:name="_Toc57931177"/>
      <w:bookmarkStart w:id="2666" w:name="_Toc57930547"/>
      <w:bookmarkStart w:id="2667" w:name="_Toc51860776"/>
      <w:bookmarkStart w:id="2668" w:name="_Toc36042874"/>
      <w:bookmarkStart w:id="2669" w:name="_Toc36030954"/>
      <w:bookmarkStart w:id="2670" w:name="_Toc27723882"/>
      <w:bookmarkStart w:id="2671" w:name="_Toc27556965"/>
      <w:bookmarkStart w:id="2672" w:name="_Toc27490672"/>
      <w:bookmarkStart w:id="2673" w:name="_Toc44923807"/>
      <w:r>
        <w:rPr/>
        <w:t>6.2.4.5.1</w:t>
        <w:tab/>
        <w:t>Description</w:t>
      </w:r>
      <w:bookmarkEnd w:id="2661"/>
      <w:bookmarkEnd w:id="2662"/>
      <w:bookmarkEnd w:id="2663"/>
      <w:bookmarkEnd w:id="2664"/>
      <w:bookmarkEnd w:id="2665"/>
      <w:bookmarkEnd w:id="2666"/>
      <w:bookmarkEnd w:id="2667"/>
      <w:bookmarkEnd w:id="2668"/>
      <w:bookmarkEnd w:id="2669"/>
      <w:bookmarkEnd w:id="2670"/>
      <w:bookmarkEnd w:id="2671"/>
      <w:bookmarkEnd w:id="2672"/>
      <w:bookmarkEnd w:id="2673"/>
    </w:p>
    <w:p>
      <w:pPr>
        <w:pStyle w:val="Normal"/>
        <w:rPr/>
      </w:pPr>
      <w:r>
        <w:rPr/>
        <w:t>When performing message throttling:</w:t>
      </w:r>
    </w:p>
    <w:p>
      <w:pPr>
        <w:pStyle w:val="B1"/>
        <w:rPr/>
      </w:pPr>
      <w:r>
        <w:rPr/>
        <w:t>-</w:t>
        <w:tab/>
        <w:t>PFCP requests related to priority traffic (i.e. eMPS as described in 3GPP TS 22.153 [15]) and emergency have the highest priority. Depending on regional/national requirements and network operator policy, these PFCP requests shall be the last to be throttled, when applying traffic reduction, and the priority traffic shall be exempted from throttling due to PFCP overload control up to the point where the requested traffic reduction cannot be achieved without throttling the priority traffic;</w:t>
      </w:r>
    </w:p>
    <w:p>
      <w:pPr>
        <w:pStyle w:val="B1"/>
        <w:rPr/>
      </w:pPr>
      <w:r>
        <w:rPr/>
        <w:t>-</w:t>
        <w:tab/>
        <w:t>for other types of sessions, messages throttling should consider the relative priority of the messages so that the messages which are considered as low priority are considered for throttling before the other messages. The relative priority of the messages may be derived from the relative priority of the procedure for which the message is being sent or may be derived from the session parameters such as APN, QCI, ARP and/or Low Access Priority Indicator (LAPI).</w:t>
      </w:r>
    </w:p>
    <w:p>
      <w:pPr>
        <w:pStyle w:val="NO"/>
        <w:rPr/>
      </w:pPr>
      <w:r>
        <w:rPr/>
        <w:t>NOTE:</w:t>
        <w:tab/>
        <w:t>A random throttling mechanism, i.e. discarding the messages without any special consideration, could result in an overall poor congestion mitigation mechanism and bad user experience.</w:t>
      </w:r>
    </w:p>
    <w:p>
      <w:pPr>
        <w:pStyle w:val="Normal"/>
        <w:rPr/>
      </w:pPr>
      <w:r>
        <w:rPr/>
        <w:t>An overloaded node may also apply these message prioritization schemes when handling incoming initial messages during an overloaded condition, as part of a self-protection mechanism.</w:t>
      </w:r>
    </w:p>
    <w:p>
      <w:pPr>
        <w:pStyle w:val="Heading5"/>
        <w:rPr/>
      </w:pPr>
      <w:bookmarkStart w:id="2674" w:name="_Toc36814200"/>
      <w:bookmarkStart w:id="2675" w:name="_Toc19717189"/>
      <w:bookmarkStart w:id="2676" w:name="_Toc83140628"/>
      <w:bookmarkStart w:id="2677" w:name="_Toc57931178"/>
      <w:bookmarkStart w:id="2678" w:name="_Toc57930548"/>
      <w:bookmarkStart w:id="2679" w:name="_Toc51860777"/>
      <w:bookmarkStart w:id="2680" w:name="_Toc36042875"/>
      <w:bookmarkStart w:id="2681" w:name="_Toc36030955"/>
      <w:bookmarkStart w:id="2682" w:name="_Toc27723883"/>
      <w:bookmarkStart w:id="2683" w:name="_Toc27556966"/>
      <w:bookmarkStart w:id="2684" w:name="_Toc27490673"/>
      <w:bookmarkStart w:id="2685" w:name="_Toc44689054"/>
      <w:bookmarkStart w:id="2686" w:name="_Toc44923808"/>
      <w:r>
        <w:rPr/>
        <w:t>6.2.4.5.2</w:t>
        <w:tab/>
        <w:t>Based on the Message Priority Signalled in the PFCP Message</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p>
    <w:p>
      <w:pPr>
        <w:pStyle w:val="Normal"/>
        <w:rPr/>
      </w:pPr>
      <w:r>
        <w:rPr/>
        <w:t>Message prioritization may be performed by an overloaded node, when handling incoming messages during an overloaded condition, based on the relative PFCP message priority signalled in the PFCP header (see clause 7.2.2.3).</w:t>
      </w:r>
    </w:p>
    <w:p>
      <w:pPr>
        <w:pStyle w:val="Normal"/>
        <w:rPr/>
      </w:pPr>
      <w:r>
        <w:rPr/>
        <w:t>A PFCP entity shall determine whether to set and use the message priority in PFCP signalling, based on operator policy. The requirements specified in this clause shall apply if message priority in PFCP signalling is used.</w:t>
      </w:r>
    </w:p>
    <w:p>
      <w:pPr>
        <w:pStyle w:val="Normal"/>
        <w:rPr/>
      </w:pPr>
      <w:r>
        <w:rPr/>
        <w:t>A sending PFCP entity shall determine the relative message priority to signal in the message according to the principles specified in clause 6.2.4.5.1. If the message affects multiple bearers, the relative message priority should be determined considering the highest priority ARP among all the bearers.</w:t>
      </w:r>
    </w:p>
    <w:p>
      <w:pPr>
        <w:pStyle w:val="Normal"/>
        <w:rPr/>
      </w:pPr>
      <w:r>
        <w:rPr/>
        <w:t>A PFCP entity should set the same message priority in a Response message as received in the corresponding Request message.</w:t>
      </w:r>
    </w:p>
    <w:p>
      <w:pPr>
        <w:pStyle w:val="Normal"/>
        <w:rPr/>
      </w:pPr>
      <w:r>
        <w:rPr/>
        <w:t>For incoming PFCP messages that do not have a message priority in the PFCP header, the receiving PFCP entity:</w:t>
      </w:r>
    </w:p>
    <w:p>
      <w:pPr>
        <w:pStyle w:val="B1"/>
        <w:rPr/>
      </w:pPr>
      <w:r>
        <w:rPr/>
        <w:t>-</w:t>
        <w:tab/>
        <w:t>shall apply a default priority, if the incoming message is a Request message;</w:t>
      </w:r>
    </w:p>
    <w:p>
      <w:pPr>
        <w:pStyle w:val="B1"/>
        <w:rPr/>
      </w:pPr>
      <w:r>
        <w:rPr/>
        <w:t>-</w:t>
        <w:tab/>
        <w:t>should apply the message priority sent in the Request message, if the incoming message is a Response message.</w:t>
      </w:r>
    </w:p>
    <w:p>
      <w:pPr>
        <w:pStyle w:val="Normal"/>
        <w:rPr/>
      </w:pPr>
      <w:r>
        <w:rPr/>
        <w:t>This feature should be supported homogenously across the CP functions and UP functions in the network, otherwise an overloaded node will process Request messages received from the non-supporting nodes according to the default priority while Request messages received from supporting nodes will be processed according to the message priority signalled in the PFCP message.</w:t>
      </w:r>
    </w:p>
    <w:p>
      <w:pPr>
        <w:pStyle w:val="Heading3"/>
        <w:rPr>
          <w:lang w:eastAsia="zh-CN"/>
        </w:rPr>
      </w:pPr>
      <w:bookmarkStart w:id="2687" w:name="_Toc51860778"/>
      <w:bookmarkStart w:id="2688" w:name="_Toc44689055"/>
      <w:bookmarkStart w:id="2689" w:name="_Toc19717190"/>
      <w:bookmarkStart w:id="2690" w:name="_Toc83140629"/>
      <w:bookmarkStart w:id="2691" w:name="_Toc57931179"/>
      <w:bookmarkStart w:id="2692" w:name="_Toc57930549"/>
      <w:bookmarkStart w:id="2693" w:name="_Toc36042876"/>
      <w:bookmarkStart w:id="2694" w:name="_Toc44923809"/>
      <w:bookmarkStart w:id="2695" w:name="_Toc36030956"/>
      <w:bookmarkStart w:id="2696" w:name="_Toc27723884"/>
      <w:bookmarkStart w:id="2697" w:name="_Toc27556967"/>
      <w:bookmarkStart w:id="2698" w:name="_Toc27490674"/>
      <w:bookmarkStart w:id="2699" w:name="_Toc36814201"/>
      <w:r>
        <w:rPr>
          <w:lang w:eastAsia="zh-CN"/>
        </w:rPr>
        <w:t>6.2.5</w:t>
        <w:tab/>
        <w:t>PFCP PFD Management Procedure</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pPr>
        <w:pStyle w:val="Heading4"/>
        <w:rPr/>
      </w:pPr>
      <w:bookmarkStart w:id="2700" w:name="_Toc44923810"/>
      <w:bookmarkStart w:id="2701" w:name="_Toc19717191"/>
      <w:bookmarkStart w:id="2702" w:name="_Toc83140630"/>
      <w:bookmarkStart w:id="2703" w:name="_Toc57931180"/>
      <w:bookmarkStart w:id="2704" w:name="_Toc57930550"/>
      <w:bookmarkStart w:id="2705" w:name="_Toc51860779"/>
      <w:bookmarkStart w:id="2706" w:name="_Toc44689056"/>
      <w:bookmarkStart w:id="2707" w:name="_Toc36030957"/>
      <w:bookmarkStart w:id="2708" w:name="_Toc27723885"/>
      <w:bookmarkStart w:id="2709" w:name="_Toc27556968"/>
      <w:bookmarkStart w:id="2710" w:name="_Toc27490675"/>
      <w:bookmarkStart w:id="2711" w:name="_Toc36814202"/>
      <w:bookmarkStart w:id="2712" w:name="_Toc36042877"/>
      <w:r>
        <w:rPr/>
        <w:t>6.2.5.1</w:t>
        <w:tab/>
        <w:t>General</w:t>
      </w:r>
      <w:bookmarkEnd w:id="2700"/>
      <w:bookmarkEnd w:id="2701"/>
      <w:bookmarkEnd w:id="2702"/>
      <w:bookmarkEnd w:id="2703"/>
      <w:bookmarkEnd w:id="2704"/>
      <w:bookmarkEnd w:id="2705"/>
      <w:bookmarkEnd w:id="2706"/>
      <w:bookmarkEnd w:id="2707"/>
      <w:bookmarkEnd w:id="2708"/>
      <w:bookmarkEnd w:id="2709"/>
      <w:bookmarkEnd w:id="2710"/>
      <w:bookmarkEnd w:id="2711"/>
      <w:bookmarkEnd w:id="2712"/>
    </w:p>
    <w:p>
      <w:pPr>
        <w:pStyle w:val="Normal"/>
        <w:rPr>
          <w:rFonts w:eastAsia="SimSun"/>
          <w:lang w:val="en-US"/>
        </w:rPr>
      </w:pPr>
      <w:r>
        <w:rPr>
          <w:rFonts w:eastAsia="SimSun"/>
          <w:lang w:val="en-US"/>
        </w:rPr>
        <w:t>PFCP PFD Management is a node level procedure.</w:t>
      </w:r>
    </w:p>
    <w:p>
      <w:pPr>
        <w:pStyle w:val="Normal"/>
        <w:rPr>
          <w:rFonts w:eastAsia="SimSun"/>
          <w:lang w:val="en-US"/>
        </w:rPr>
      </w:pPr>
      <w:r>
        <w:rPr>
          <w:rFonts w:eastAsia="SimSun"/>
          <w:lang w:val="en-US"/>
        </w:rPr>
        <w:t>The PFCP PFD Management procedure may be used by the CP function and UP function to provision PFDs (e.g. received from the PFDF as specified in clauses 5.11.4 and 6.5.2 of 3GPP TS 23.214 [2]) to the UP function, for one or more Application Identifiers.</w:t>
      </w:r>
    </w:p>
    <w:p>
      <w:pPr>
        <w:pStyle w:val="Normal"/>
        <w:rPr/>
      </w:pPr>
      <w:r>
        <w:rPr>
          <w:rFonts w:eastAsia="SimSun"/>
          <w:lang w:val="en-US"/>
        </w:rPr>
        <w:t>Support of this procedure is optional for the CP function and the UP function. The UP function shall set the PFDM</w:t>
      </w:r>
      <w:r>
        <w:rPr/>
        <w:t xml:space="preserve"> feature flag in the </w:t>
      </w:r>
      <w:r>
        <w:rPr>
          <w:lang w:val="en-US"/>
        </w:rPr>
        <w:t>UP Function Features IE if it supports the PFD Management procedure (see clause 8.2.25).</w:t>
      </w:r>
    </w:p>
    <w:p>
      <w:pPr>
        <w:pStyle w:val="Normal"/>
        <w:rPr>
          <w:lang w:val="en-US"/>
        </w:rPr>
      </w:pPr>
      <w:r>
        <w:rPr>
          <w:lang w:val="en-US"/>
        </w:rPr>
        <w:t>The UP function shall store the PFDs provisioned per Application Identifier. These PFDs shall apply to all the PFCP session established in the UP function, for all the controlling CP functions, i.e. the scope of a PFD is not limited to the PFCP sessions established by the CP function which provisioned the PFD.</w:t>
      </w:r>
    </w:p>
    <w:p>
      <w:pPr>
        <w:pStyle w:val="NO"/>
        <w:rPr/>
      </w:pPr>
      <w:r>
        <w:rPr>
          <w:lang w:val="en-US"/>
        </w:rPr>
        <w:t>NOTE:</w:t>
        <w:tab/>
        <w:t>A</w:t>
      </w:r>
      <w:r>
        <w:rPr/>
        <w:t>pplication identifiers preconfigured in the UP function, if any, need to be distinct from application identifiers provisioned via PFD management procedure.</w:t>
      </w:r>
    </w:p>
    <w:p>
      <w:pPr>
        <w:pStyle w:val="Heading4"/>
        <w:rPr/>
      </w:pPr>
      <w:bookmarkStart w:id="2713" w:name="_Toc83140631"/>
      <w:bookmarkStart w:id="2714" w:name="_Toc57931181"/>
      <w:bookmarkStart w:id="2715" w:name="_Toc57930551"/>
      <w:bookmarkStart w:id="2716" w:name="_Toc51860780"/>
      <w:bookmarkStart w:id="2717" w:name="_Toc44923811"/>
      <w:bookmarkStart w:id="2718" w:name="_Toc44689057"/>
      <w:bookmarkStart w:id="2719" w:name="_Toc36814203"/>
      <w:bookmarkStart w:id="2720" w:name="_Toc36042878"/>
      <w:bookmarkStart w:id="2721" w:name="_Toc36030958"/>
      <w:bookmarkStart w:id="2722" w:name="_Toc27723886"/>
      <w:bookmarkStart w:id="2723" w:name="_Toc27556969"/>
      <w:bookmarkStart w:id="2724" w:name="_Toc27490676"/>
      <w:bookmarkStart w:id="2725" w:name="_Toc19717192"/>
      <w:r>
        <w:rPr/>
        <w:t>6.2.5.2</w:t>
        <w:tab/>
        <w:t xml:space="preserve">CP </w:t>
      </w:r>
      <w:r>
        <w:rPr>
          <w:lang w:val="en-US"/>
        </w:rPr>
        <w:t>F</w:t>
      </w:r>
      <w:r>
        <w:rPr/>
        <w:t>unction Behaviour</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p>
    <w:p>
      <w:pPr>
        <w:pStyle w:val="Normal"/>
        <w:rPr/>
      </w:pPr>
      <w:r>
        <w:rPr/>
        <w:t>The CP</w:t>
      </w:r>
      <w:r>
        <w:rPr>
          <w:lang w:val="en-US"/>
        </w:rPr>
        <w:t xml:space="preserve"> function</w:t>
      </w:r>
      <w:r>
        <w:rPr/>
        <w:t xml:space="preserve"> initiates the PFCP PFD Management procedure to provision PFDs in the UP function, for one or more Application Identifier(s)</w:t>
      </w:r>
      <w:r>
        <w:rPr>
          <w:lang w:eastAsia="zh-CN"/>
        </w:rPr>
        <w:t>.</w:t>
      </w:r>
    </w:p>
    <w:p>
      <w:pPr>
        <w:pStyle w:val="Normal"/>
        <w:rPr/>
      </w:pPr>
      <w:r>
        <w:rPr/>
        <w:t>The CP</w:t>
      </w:r>
      <w:r>
        <w:rPr>
          <w:lang w:val="en-US"/>
        </w:rPr>
        <w:t xml:space="preserve"> function</w:t>
      </w:r>
      <w:r>
        <w:rPr/>
        <w:t>:</w:t>
      </w:r>
    </w:p>
    <w:p>
      <w:pPr>
        <w:pStyle w:val="B1"/>
        <w:rPr/>
      </w:pPr>
      <w:r>
        <w:rPr>
          <w:lang w:val="en-US"/>
        </w:rPr>
        <w:t>-</w:t>
        <w:tab/>
      </w:r>
      <w:r>
        <w:rPr/>
        <w:t xml:space="preserve">shall send the PFCP PFD Management </w:t>
      </w:r>
      <w:r>
        <w:rPr>
          <w:lang w:val="en-US"/>
        </w:rPr>
        <w:t>R</w:t>
      </w:r>
      <w:r>
        <w:rPr/>
        <w:t>equest message, including the full set of PFD IDs and PFD contents to be provisioned in the UP function per Application Identifier.</w:t>
      </w:r>
    </w:p>
    <w:p>
      <w:pPr>
        <w:pStyle w:val="Normal"/>
        <w:rPr>
          <w:lang w:val="en-US"/>
        </w:rPr>
      </w:pPr>
      <w:r>
        <w:rPr>
          <w:lang w:val="en-US"/>
        </w:rPr>
        <w:t>When the CP function receives a PFCP PFD Management Response with cause success, the CP function shall consider that the PFDs have been provisioned as requested.</w:t>
      </w:r>
    </w:p>
    <w:p>
      <w:pPr>
        <w:pStyle w:val="Heading4"/>
        <w:rPr/>
      </w:pPr>
      <w:bookmarkStart w:id="2726" w:name="_Toc44923812"/>
      <w:bookmarkStart w:id="2727" w:name="_Toc44689058"/>
      <w:bookmarkStart w:id="2728" w:name="_Toc83140632"/>
      <w:bookmarkStart w:id="2729" w:name="_Toc57931182"/>
      <w:bookmarkStart w:id="2730" w:name="_Toc57930552"/>
      <w:bookmarkStart w:id="2731" w:name="_Toc51860781"/>
      <w:bookmarkStart w:id="2732" w:name="_Toc36042879"/>
      <w:bookmarkStart w:id="2733" w:name="_Toc36030959"/>
      <w:bookmarkStart w:id="2734" w:name="_Toc27723887"/>
      <w:bookmarkStart w:id="2735" w:name="_Toc27556970"/>
      <w:bookmarkStart w:id="2736" w:name="_Toc27490677"/>
      <w:bookmarkStart w:id="2737" w:name="_Toc36814204"/>
      <w:bookmarkStart w:id="2738" w:name="_Toc19717193"/>
      <w:r>
        <w:rPr/>
        <w:t>6.2.5.3</w:t>
        <w:tab/>
        <w:t xml:space="preserve">UP </w:t>
      </w:r>
      <w:r>
        <w:rPr>
          <w:lang w:val="en-US"/>
        </w:rPr>
        <w:t>F</w:t>
      </w:r>
      <w:r>
        <w:rPr/>
        <w:t>unction Behaviour</w:t>
      </w:r>
      <w:bookmarkEnd w:id="2726"/>
      <w:bookmarkEnd w:id="2727"/>
      <w:bookmarkEnd w:id="2728"/>
      <w:bookmarkEnd w:id="2729"/>
      <w:bookmarkEnd w:id="2730"/>
      <w:bookmarkEnd w:id="2731"/>
      <w:bookmarkEnd w:id="2732"/>
      <w:bookmarkEnd w:id="2733"/>
      <w:bookmarkEnd w:id="2734"/>
      <w:bookmarkEnd w:id="2735"/>
      <w:bookmarkEnd w:id="2736"/>
      <w:bookmarkEnd w:id="2737"/>
      <w:bookmarkEnd w:id="2738"/>
    </w:p>
    <w:p>
      <w:pPr>
        <w:pStyle w:val="Normal"/>
        <w:rPr/>
      </w:pPr>
      <w:r>
        <w:rPr/>
        <w:t>When the UP function receives a PFCP PFD Management Request message, it shall:</w:t>
      </w:r>
    </w:p>
    <w:p>
      <w:pPr>
        <w:pStyle w:val="B1"/>
        <w:rPr/>
      </w:pPr>
      <w:r>
        <w:rPr>
          <w:lang w:val="en-US"/>
        </w:rPr>
        <w:t>-</w:t>
        <w:tab/>
        <w:t xml:space="preserve">if no </w:t>
      </w:r>
      <w:r>
        <w:rPr/>
        <w:t>Application ID's PFDs</w:t>
      </w:r>
      <w:r>
        <w:rPr>
          <w:lang w:val="en-US"/>
        </w:rPr>
        <w:t xml:space="preserve"> IE is present in the request (i.e. empty message):</w:t>
      </w:r>
    </w:p>
    <w:p>
      <w:pPr>
        <w:pStyle w:val="B2"/>
        <w:rPr>
          <w:lang w:val="en-US"/>
        </w:rPr>
      </w:pPr>
      <w:r>
        <w:rPr>
          <w:lang w:val="en-US"/>
        </w:rPr>
        <w:t>-</w:t>
        <w:tab/>
        <w:t>delete all the PFDs received and stored earlier for all Application Identifier(s) provisioned via the PFD Management Procedure;</w:t>
      </w:r>
    </w:p>
    <w:p>
      <w:pPr>
        <w:pStyle w:val="B1"/>
        <w:rPr/>
      </w:pPr>
      <w:r>
        <w:rPr>
          <w:lang w:val="en-US"/>
        </w:rPr>
        <w:t>-</w:t>
        <w:tab/>
        <w:t xml:space="preserve">if at least one </w:t>
      </w:r>
      <w:r>
        <w:rPr/>
        <w:t>Application ID's PFDs</w:t>
      </w:r>
      <w:r>
        <w:rPr>
          <w:lang w:val="en-US"/>
        </w:rPr>
        <w:t xml:space="preserve"> IE is present in the request:</w:t>
      </w:r>
    </w:p>
    <w:p>
      <w:pPr>
        <w:pStyle w:val="B2"/>
        <w:rPr>
          <w:lang w:val="en-US"/>
        </w:rPr>
      </w:pPr>
      <w:r>
        <w:rPr>
          <w:lang w:val="en-US"/>
        </w:rPr>
        <w:t>-</w:t>
        <w:tab/>
        <w:t>delete all the PFDs received and stored earlier for the indicated Application Identifier(s);</w:t>
      </w:r>
    </w:p>
    <w:p>
      <w:pPr>
        <w:pStyle w:val="B2"/>
        <w:rPr>
          <w:lang w:val="en-US"/>
        </w:rPr>
      </w:pPr>
      <w:r>
        <w:rPr>
          <w:lang w:val="en-US"/>
        </w:rPr>
        <w:t>-</w:t>
        <w:tab/>
        <w:t>store all the PFDs received in the request for the indicated Application Identifier(s);</w:t>
      </w:r>
    </w:p>
    <w:p>
      <w:pPr>
        <w:pStyle w:val="B1"/>
        <w:rPr/>
      </w:pPr>
      <w:r>
        <w:rPr/>
        <w:t>-</w:t>
        <w:tab/>
        <w:t>send a PFCP PFD Management Response with the cause "success", if the above operations were performed successfully</w:t>
      </w:r>
      <w:r>
        <w:rPr>
          <w:lang w:val="en-US"/>
        </w:rPr>
        <w:t>;</w:t>
      </w:r>
    </w:p>
    <w:p>
      <w:pPr>
        <w:pStyle w:val="B1"/>
        <w:rPr/>
      </w:pPr>
      <w:r>
        <w:rPr/>
        <w:t>-</w:t>
        <w:tab/>
        <w:t xml:space="preserve">if a PFD is removed/modified and this PFD was used to detect application traffic related to an application identifier in a PDR created/activated for a PFCP session and the UP function has reported the application start to the CP function for the </w:t>
      </w:r>
      <w:r>
        <w:rPr>
          <w:lang w:eastAsia="ja-JP"/>
        </w:rPr>
        <w:t>application</w:t>
      </w:r>
      <w:r>
        <w:rPr/>
        <w:t xml:space="preserve"> or the application instance corresponding to this PFD as defined in clause 5.4.11 ((Un)solicited Application Reporting), the UP function shall report the application stop to the CP function for the corresponding application or the corresponding application instance identifier as defined in clause 5.4.11 if the removed/modified PFD in UP results in the stop of the application or the application instance is not being able to be detected. See clause 5.11.4 of 3GPP TS 23.214 [2].</w:t>
      </w:r>
    </w:p>
    <w:p>
      <w:pPr>
        <w:pStyle w:val="NO"/>
        <w:rPr>
          <w:rFonts w:eastAsia="SimSun"/>
        </w:rPr>
      </w:pPr>
      <w:r>
        <w:rPr>
          <w:rFonts w:eastAsia="SimSun"/>
        </w:rPr>
        <w:t>NOTE:</w:t>
        <w:tab/>
        <w:t>Multiple PFDs can be associated with the application identifier. When the removed/modified PFD is the last one which is used to detect traffic identified by application id, the UPF reports application stop.</w:t>
      </w:r>
    </w:p>
    <w:p>
      <w:pPr>
        <w:pStyle w:val="Heading3"/>
        <w:rPr/>
      </w:pPr>
      <w:bookmarkStart w:id="2739" w:name="_Toc44923813"/>
      <w:bookmarkStart w:id="2740" w:name="_Toc19717194"/>
      <w:bookmarkStart w:id="2741" w:name="_Toc83140633"/>
      <w:bookmarkStart w:id="2742" w:name="_Toc57931183"/>
      <w:bookmarkStart w:id="2743" w:name="_Toc57930553"/>
      <w:bookmarkStart w:id="2744" w:name="_Toc51860782"/>
      <w:bookmarkStart w:id="2745" w:name="_Toc44689059"/>
      <w:bookmarkStart w:id="2746" w:name="_Toc36030960"/>
      <w:bookmarkStart w:id="2747" w:name="_Toc27723888"/>
      <w:bookmarkStart w:id="2748" w:name="_Toc27556971"/>
      <w:bookmarkStart w:id="2749" w:name="_Toc27490678"/>
      <w:bookmarkStart w:id="2750" w:name="_Toc36814205"/>
      <w:bookmarkStart w:id="2751" w:name="_Toc36042880"/>
      <w:r>
        <w:rPr>
          <w:lang w:eastAsia="zh-CN"/>
        </w:rPr>
        <w:t>6.2.6</w:t>
        <w:tab/>
      </w:r>
      <w:r>
        <w:rPr/>
        <w:t>PFCP Association Setup Procedure</w:t>
      </w:r>
      <w:bookmarkEnd w:id="2739"/>
      <w:bookmarkEnd w:id="2740"/>
      <w:bookmarkEnd w:id="2741"/>
      <w:bookmarkEnd w:id="2742"/>
      <w:bookmarkEnd w:id="2743"/>
      <w:bookmarkEnd w:id="2744"/>
      <w:bookmarkEnd w:id="2745"/>
      <w:bookmarkEnd w:id="2746"/>
      <w:bookmarkEnd w:id="2747"/>
      <w:bookmarkEnd w:id="2748"/>
      <w:bookmarkEnd w:id="2749"/>
      <w:bookmarkEnd w:id="2750"/>
      <w:bookmarkEnd w:id="2751"/>
    </w:p>
    <w:p>
      <w:pPr>
        <w:pStyle w:val="Heading4"/>
        <w:rPr/>
      </w:pPr>
      <w:bookmarkStart w:id="2752" w:name="_Toc57931184"/>
      <w:bookmarkStart w:id="2753" w:name="_Toc83140634"/>
      <w:bookmarkStart w:id="2754" w:name="_Toc51860783"/>
      <w:bookmarkStart w:id="2755" w:name="_Toc57930554"/>
      <w:bookmarkStart w:id="2756" w:name="_Toc44923814"/>
      <w:bookmarkStart w:id="2757" w:name="_Toc44689060"/>
      <w:bookmarkStart w:id="2758" w:name="_Toc36042881"/>
      <w:bookmarkStart w:id="2759" w:name="_Toc36814206"/>
      <w:bookmarkStart w:id="2760" w:name="_Toc27490679"/>
      <w:bookmarkStart w:id="2761" w:name="_Toc27556972"/>
      <w:bookmarkStart w:id="2762" w:name="_Toc36030961"/>
      <w:bookmarkStart w:id="2763" w:name="_Toc27723889"/>
      <w:bookmarkStart w:id="2764" w:name="_Toc19717195"/>
      <w:r>
        <w:rPr>
          <w:lang w:eastAsia="zh-CN"/>
        </w:rPr>
        <w:t>6.2.6.1</w:t>
        <w:tab/>
      </w:r>
      <w:r>
        <w:rPr/>
        <w:t>General</w:t>
      </w:r>
      <w:bookmarkEnd w:id="2752"/>
      <w:bookmarkEnd w:id="2753"/>
      <w:bookmarkEnd w:id="2754"/>
      <w:bookmarkEnd w:id="2755"/>
      <w:bookmarkEnd w:id="2756"/>
      <w:bookmarkEnd w:id="2757"/>
      <w:bookmarkEnd w:id="2758"/>
      <w:bookmarkEnd w:id="2759"/>
      <w:bookmarkEnd w:id="2760"/>
      <w:bookmarkEnd w:id="2761"/>
      <w:bookmarkEnd w:id="2762"/>
      <w:bookmarkEnd w:id="2763"/>
      <w:bookmarkEnd w:id="2764"/>
    </w:p>
    <w:p>
      <w:pPr>
        <w:pStyle w:val="Normal"/>
        <w:rPr/>
      </w:pPr>
      <w:r>
        <w:rPr>
          <w:rFonts w:eastAsia="SimSun"/>
          <w:lang w:val="en-US"/>
        </w:rPr>
        <w:t xml:space="preserve">PFCP </w:t>
      </w:r>
      <w:r>
        <w:rPr/>
        <w:t xml:space="preserve">Association Setup </w:t>
      </w:r>
      <w:r>
        <w:rPr>
          <w:rFonts w:eastAsia="SimSun"/>
          <w:lang w:val="en-US"/>
        </w:rPr>
        <w:t>is a node level procedure.</w:t>
      </w:r>
    </w:p>
    <w:p>
      <w:pPr>
        <w:pStyle w:val="Normal"/>
        <w:rPr/>
      </w:pPr>
      <w:r>
        <w:rPr/>
        <w:t>The PFCP Association Setup procedure shall be used to setup a PFCP association between a CP function and a UP function, to enable the CP function to use the resources of the UP function subsequently, i.e. establish PFCP Sessions.</w:t>
      </w:r>
    </w:p>
    <w:p>
      <w:pPr>
        <w:pStyle w:val="Normal"/>
        <w:rPr/>
      </w:pPr>
      <w:r>
        <w:rPr/>
        <w:t>The setup of a PFCP association may be initiated by the CP function (see clause 6.2.6.2) or the UP function (see clause 6.2.6.3).</w:t>
      </w:r>
    </w:p>
    <w:p>
      <w:pPr>
        <w:pStyle w:val="Normal"/>
        <w:rPr/>
      </w:pPr>
      <w:r>
        <w:rPr/>
        <w:t>The CP function and the UP function shall support the PFCP Association Setup initiated by the CP function. The CP function and the UP function may additionally support the PFCP Association Setup initiated by the UP function.</w:t>
      </w:r>
    </w:p>
    <w:p>
      <w:pPr>
        <w:pStyle w:val="Heading4"/>
        <w:rPr/>
      </w:pPr>
      <w:bookmarkStart w:id="2765" w:name="_Toc51860784"/>
      <w:bookmarkStart w:id="2766" w:name="_Toc19717196"/>
      <w:bookmarkStart w:id="2767" w:name="_Toc83140635"/>
      <w:bookmarkStart w:id="2768" w:name="_Toc57931185"/>
      <w:bookmarkStart w:id="2769" w:name="_Toc57930555"/>
      <w:bookmarkStart w:id="2770" w:name="_Toc44923815"/>
      <w:bookmarkStart w:id="2771" w:name="_Toc44689061"/>
      <w:bookmarkStart w:id="2772" w:name="_Toc36814207"/>
      <w:bookmarkStart w:id="2773" w:name="_Toc27723890"/>
      <w:bookmarkStart w:id="2774" w:name="_Toc27556973"/>
      <w:bookmarkStart w:id="2775" w:name="_Toc27490680"/>
      <w:bookmarkStart w:id="2776" w:name="_Toc36042882"/>
      <w:bookmarkStart w:id="2777" w:name="_Toc36030962"/>
      <w:r>
        <w:rPr>
          <w:lang w:eastAsia="zh-CN"/>
        </w:rPr>
        <w:t>6.2.6.2</w:t>
        <w:tab/>
      </w:r>
      <w:r>
        <w:rPr/>
        <w:t>PFCP Association Setup Initiated by the CP Function</w:t>
      </w:r>
      <w:bookmarkEnd w:id="2765"/>
      <w:bookmarkEnd w:id="2766"/>
      <w:bookmarkEnd w:id="2767"/>
      <w:bookmarkEnd w:id="2768"/>
      <w:bookmarkEnd w:id="2769"/>
      <w:bookmarkEnd w:id="2770"/>
      <w:bookmarkEnd w:id="2771"/>
      <w:bookmarkEnd w:id="2772"/>
      <w:bookmarkEnd w:id="2773"/>
      <w:bookmarkEnd w:id="2774"/>
      <w:bookmarkEnd w:id="2775"/>
      <w:bookmarkEnd w:id="2776"/>
      <w:bookmarkEnd w:id="2777"/>
    </w:p>
    <w:p>
      <w:pPr>
        <w:pStyle w:val="Heading5"/>
        <w:rPr/>
      </w:pPr>
      <w:bookmarkStart w:id="2778" w:name="_Toc36814208"/>
      <w:bookmarkStart w:id="2779" w:name="_Toc44689062"/>
      <w:bookmarkStart w:id="2780" w:name="_Toc19717197"/>
      <w:bookmarkStart w:id="2781" w:name="_Toc83140636"/>
      <w:bookmarkStart w:id="2782" w:name="_Toc57931186"/>
      <w:bookmarkStart w:id="2783" w:name="_Toc57930556"/>
      <w:bookmarkStart w:id="2784" w:name="_Toc51860785"/>
      <w:bookmarkStart w:id="2785" w:name="_Toc36042883"/>
      <w:bookmarkStart w:id="2786" w:name="_Toc36030963"/>
      <w:bookmarkStart w:id="2787" w:name="_Toc27723891"/>
      <w:bookmarkStart w:id="2788" w:name="_Toc27556974"/>
      <w:bookmarkStart w:id="2789" w:name="_Toc27490681"/>
      <w:bookmarkStart w:id="2790" w:name="_Toc44923816"/>
      <w:r>
        <w:rPr/>
        <w:t>6.2.6.2.1</w:t>
        <w:tab/>
        <w:t>CP Function Behaviour</w:t>
      </w:r>
      <w:bookmarkEnd w:id="2778"/>
      <w:bookmarkEnd w:id="2779"/>
      <w:bookmarkEnd w:id="2780"/>
      <w:bookmarkEnd w:id="2781"/>
      <w:bookmarkEnd w:id="2782"/>
      <w:bookmarkEnd w:id="2783"/>
      <w:bookmarkEnd w:id="2784"/>
      <w:bookmarkEnd w:id="2785"/>
      <w:bookmarkEnd w:id="2786"/>
      <w:bookmarkEnd w:id="2787"/>
      <w:bookmarkEnd w:id="2788"/>
      <w:bookmarkEnd w:id="2789"/>
      <w:bookmarkEnd w:id="2790"/>
    </w:p>
    <w:p>
      <w:pPr>
        <w:pStyle w:val="Normal"/>
        <w:rPr/>
      </w:pPr>
      <w:r>
        <w:rPr/>
        <w:t>The CP function shall initiate the PFCP Association Setup procedure to request to setup a PFCP association towards a UP function prior to establishing a first PFCP session on this UP function.</w:t>
      </w:r>
    </w:p>
    <w:p>
      <w:pPr>
        <w:pStyle w:val="Normal"/>
        <w:rPr/>
      </w:pPr>
      <w:r>
        <w:rPr/>
        <w:t>The CP function shall retrieve an IP address of the UP function to send the PFCP Association Setup Request, as specified in clause 5.8.1, and shall send a PFCP Association Setup Request to the UP function with:</w:t>
      </w:r>
    </w:p>
    <w:p>
      <w:pPr>
        <w:pStyle w:val="B1"/>
        <w:rPr/>
      </w:pPr>
      <w:r>
        <w:rPr/>
        <w:t>-</w:t>
        <w:tab/>
        <w:t>the Node ID of the CP function;</w:t>
      </w:r>
    </w:p>
    <w:p>
      <w:pPr>
        <w:pStyle w:val="B1"/>
        <w:rPr/>
      </w:pPr>
      <w:r>
        <w:rPr/>
        <w:t>-</w:t>
        <w:tab/>
        <w:t>the list of optional features the CP function supports which may affect the UP function behaviour, if any;</w:t>
      </w:r>
    </w:p>
    <w:p>
      <w:pPr>
        <w:pStyle w:val="B1"/>
        <w:rPr/>
      </w:pPr>
      <w:r>
        <w:rPr/>
        <w:t>-</w:t>
        <w:tab/>
        <w:t>optionally, the PFCP Session Retention Information IE (see figure 7.4.4.1-2) to request the UP function to retain all or part of the existing PFCP sessions if a PFCP association already exists in the UP function for the same Node ID.</w:t>
      </w:r>
    </w:p>
    <w:p>
      <w:pPr>
        <w:pStyle w:val="Normal"/>
        <w:rPr/>
      </w:pPr>
      <w:r>
        <w:rPr/>
        <w:t>The CP function shall only initiate PFCP Session related signalling procedures toward a UP function after it receives the PFCP Association Setup Response with a successful cause from this UP function.</w:t>
      </w:r>
    </w:p>
    <w:p>
      <w:pPr>
        <w:pStyle w:val="Normal"/>
        <w:rPr/>
      </w:pPr>
      <w:r>
        <w:rPr/>
        <w:t>The CP function shall determine whether the UP function supports Sxa, Sxb, Sxc and/or combined Sxa/Sxb by local configuration or optionally via DNS if deployed.</w:t>
      </w:r>
    </w:p>
    <w:p>
      <w:pPr>
        <w:pStyle w:val="Heading5"/>
        <w:rPr/>
      </w:pPr>
      <w:bookmarkStart w:id="2791" w:name="_Toc36814209"/>
      <w:bookmarkStart w:id="2792" w:name="_Toc27490682"/>
      <w:bookmarkStart w:id="2793" w:name="_Toc83140637"/>
      <w:bookmarkStart w:id="2794" w:name="_Toc57931187"/>
      <w:bookmarkStart w:id="2795" w:name="_Toc57930557"/>
      <w:bookmarkStart w:id="2796" w:name="_Toc51860786"/>
      <w:bookmarkStart w:id="2797" w:name="_Toc36042884"/>
      <w:bookmarkStart w:id="2798" w:name="_Toc36030964"/>
      <w:bookmarkStart w:id="2799" w:name="_Toc27723892"/>
      <w:bookmarkStart w:id="2800" w:name="_Toc27556975"/>
      <w:bookmarkStart w:id="2801" w:name="_Toc19717198"/>
      <w:bookmarkStart w:id="2802" w:name="_Toc44689063"/>
      <w:bookmarkStart w:id="2803" w:name="_Toc44923817"/>
      <w:r>
        <w:rPr/>
        <w:t>6.2.6.2.2</w:t>
        <w:tab/>
        <w:t>UP Function behaviour</w:t>
      </w:r>
      <w:bookmarkEnd w:id="2791"/>
      <w:bookmarkEnd w:id="2792"/>
      <w:bookmarkEnd w:id="2793"/>
      <w:bookmarkEnd w:id="2794"/>
      <w:bookmarkEnd w:id="2795"/>
      <w:bookmarkEnd w:id="2796"/>
      <w:bookmarkEnd w:id="2797"/>
      <w:bookmarkEnd w:id="2798"/>
      <w:bookmarkEnd w:id="2799"/>
      <w:bookmarkEnd w:id="2800"/>
      <w:bookmarkEnd w:id="2801"/>
      <w:bookmarkEnd w:id="2802"/>
      <w:bookmarkEnd w:id="2803"/>
    </w:p>
    <w:p>
      <w:pPr>
        <w:pStyle w:val="Normal"/>
        <w:rPr/>
      </w:pPr>
      <w:r>
        <w:rPr/>
        <w:t>When receiving a PFCP Association Setup Request, the UP function:</w:t>
      </w:r>
    </w:p>
    <w:p>
      <w:pPr>
        <w:pStyle w:val="B1"/>
        <w:rPr/>
      </w:pPr>
      <w:r>
        <w:rPr/>
        <w:t>-</w:t>
        <w:tab/>
        <w:t>if the request is accepted:</w:t>
      </w:r>
    </w:p>
    <w:p>
      <w:pPr>
        <w:pStyle w:val="B2"/>
        <w:rPr/>
      </w:pPr>
      <w:r>
        <w:rPr/>
        <w:t>-</w:t>
        <w:tab/>
        <w:t>shall store the Node ID of the CP function as the identifier of the PFCP association;</w:t>
      </w:r>
    </w:p>
    <w:p>
      <w:pPr>
        <w:pStyle w:val="B2"/>
        <w:rPr/>
      </w:pPr>
      <w:r>
        <w:rPr/>
        <w:t>-</w:t>
        <w:tab/>
        <w:t>shall send a PFCP Association Setup Response including:</w:t>
      </w:r>
    </w:p>
    <w:p>
      <w:pPr>
        <w:pStyle w:val="B3"/>
        <w:rPr/>
      </w:pPr>
      <w:r>
        <w:rPr/>
        <w:t>-</w:t>
        <w:tab/>
        <w:t>a successful cause;</w:t>
      </w:r>
    </w:p>
    <w:p>
      <w:pPr>
        <w:pStyle w:val="B3"/>
        <w:rPr/>
      </w:pPr>
      <w:r>
        <w:rPr/>
        <w:t>-</w:t>
        <w:tab/>
        <w:t>its Node ID;</w:t>
      </w:r>
    </w:p>
    <w:p>
      <w:pPr>
        <w:pStyle w:val="B3"/>
        <w:rPr/>
      </w:pPr>
      <w:r>
        <w:rPr/>
        <w:t>-</w:t>
        <w:tab/>
        <w:t>information of all supported optional features in the UP function;</w:t>
      </w:r>
    </w:p>
    <w:p>
      <w:pPr>
        <w:pStyle w:val="B3"/>
        <w:rPr/>
      </w:pPr>
      <w:r>
        <w:rPr/>
        <w:t>-</w:t>
        <w:tab/>
        <w:t>optionally one or more UE IP address Pool Information IE which contains a list of UE IP Address Pool Identities per Network Instance, S-NSSAI and IP version;</w:t>
      </w:r>
    </w:p>
    <w:p>
      <w:pPr>
        <w:pStyle w:val="B3"/>
        <w:rPr/>
      </w:pPr>
      <w:r>
        <w:rPr/>
        <w:t>-</w:t>
        <w:tab/>
      </w:r>
      <w:bookmarkStart w:id="2804" w:name="_Hlk31988343"/>
      <w:r>
        <w:rPr/>
        <w:t>optionally the NF Instance ID of the UPF if available</w:t>
      </w:r>
      <w:bookmarkEnd w:id="2804"/>
      <w:r>
        <w:rPr/>
        <w:t>.</w:t>
      </w:r>
    </w:p>
    <w:p>
      <w:pPr>
        <w:pStyle w:val="B2"/>
        <w:rPr/>
      </w:pPr>
      <w:r>
        <w:rPr/>
        <w:t>-</w:t>
        <w:tab/>
        <w:t>shall send a PFCP Version Not Supported Response if the PFCP header of the request indicates a PFCP protocol version that is not supported by the UP function;</w:t>
      </w:r>
    </w:p>
    <w:p>
      <w:pPr>
        <w:pStyle w:val="B1"/>
        <w:rPr/>
      </w:pPr>
      <w:r>
        <w:rPr/>
        <w:t>-</w:t>
        <w:tab/>
        <w:t>otherwise, shall send a PFCP Association Setup Response with an appropriate error cause if the request is rejected.</w:t>
      </w:r>
    </w:p>
    <w:p>
      <w:pPr>
        <w:pStyle w:val="Normal"/>
        <w:rPr/>
      </w:pPr>
      <w:r>
        <w:rPr/>
        <w:t>If the PFCP Association Setup Request contains a Node ID for which a PFCP association was already established, the UP function shall:</w:t>
      </w:r>
    </w:p>
    <w:p>
      <w:pPr>
        <w:pStyle w:val="B1"/>
        <w:rPr/>
      </w:pPr>
      <w:r>
        <w:rPr/>
        <w:t>-</w:t>
        <w:tab/>
        <w:t>proceed with establishing the new PFCP association (regardless of the Recovery Timestamp received in the request), overwriting the existing association;</w:t>
      </w:r>
    </w:p>
    <w:p>
      <w:pPr>
        <w:pStyle w:val="B1"/>
        <w:rPr/>
      </w:pPr>
      <w:r>
        <w:rPr/>
        <w:t>-</w:t>
        <w:tab/>
        <w:t>retain the PFCP sessions that were established with the existing PFCP association and that are requested to be retained, if the PFCP Session Retention Information IE was received in the request; otherwise, delete the PFCP sessions that were established with the existing PFCP association;</w:t>
      </w:r>
    </w:p>
    <w:p>
      <w:pPr>
        <w:pStyle w:val="B1"/>
        <w:rPr/>
      </w:pPr>
      <w:r>
        <w:rPr/>
        <w:t>-</w:t>
        <w:tab/>
        <w:t>set the PSREI (PFCP Session Retained Indication) flag to "1" in the PFCP Association Setup Response, if the PFCP Session Retention Information IE was received in the Request and the requested PFCP sessions have been retained.</w:t>
      </w:r>
    </w:p>
    <w:p>
      <w:pPr>
        <w:pStyle w:val="Normal"/>
        <w:rPr/>
      </w:pPr>
      <w:r>
        <w:rPr/>
        <w:t>If the UPF is configured to be used for IPUPS, the UPF shall set the UUPSI (UPF configured for IPUPS Indication) flag to "1" in the PFCP Association Setup Response message.</w:t>
      </w:r>
    </w:p>
    <w:p>
      <w:pPr>
        <w:pStyle w:val="Heading4"/>
        <w:rPr/>
      </w:pPr>
      <w:bookmarkStart w:id="2805" w:name="_Toc36814210"/>
      <w:bookmarkStart w:id="2806" w:name="_Toc44689064"/>
      <w:bookmarkStart w:id="2807" w:name="_Toc19717199"/>
      <w:bookmarkStart w:id="2808" w:name="_Toc83140638"/>
      <w:bookmarkStart w:id="2809" w:name="_Toc57931188"/>
      <w:bookmarkStart w:id="2810" w:name="_Toc57930558"/>
      <w:bookmarkStart w:id="2811" w:name="_Toc51860787"/>
      <w:bookmarkStart w:id="2812" w:name="_Toc36042885"/>
      <w:bookmarkStart w:id="2813" w:name="_Toc36030965"/>
      <w:bookmarkStart w:id="2814" w:name="_Toc27723893"/>
      <w:bookmarkStart w:id="2815" w:name="_Toc27556976"/>
      <w:bookmarkStart w:id="2816" w:name="_Toc27490683"/>
      <w:bookmarkStart w:id="2817" w:name="_Toc44923818"/>
      <w:r>
        <w:rPr>
          <w:lang w:eastAsia="zh-CN"/>
        </w:rPr>
        <w:t>6.2.6.3</w:t>
        <w:tab/>
      </w:r>
      <w:r>
        <w:rPr/>
        <w:t>PFCP Association Setup Initiated by the UP Function</w:t>
      </w:r>
      <w:bookmarkEnd w:id="2805"/>
      <w:bookmarkEnd w:id="2806"/>
      <w:bookmarkEnd w:id="2807"/>
      <w:bookmarkEnd w:id="2808"/>
      <w:bookmarkEnd w:id="2809"/>
      <w:bookmarkEnd w:id="2810"/>
      <w:bookmarkEnd w:id="2811"/>
      <w:bookmarkEnd w:id="2812"/>
      <w:bookmarkEnd w:id="2813"/>
      <w:bookmarkEnd w:id="2814"/>
      <w:bookmarkEnd w:id="2815"/>
      <w:bookmarkEnd w:id="2816"/>
      <w:bookmarkEnd w:id="2817"/>
    </w:p>
    <w:p>
      <w:pPr>
        <w:pStyle w:val="Heading5"/>
        <w:rPr/>
      </w:pPr>
      <w:bookmarkStart w:id="2818" w:name="_Toc36814211"/>
      <w:bookmarkStart w:id="2819" w:name="_Toc44689065"/>
      <w:bookmarkStart w:id="2820" w:name="_Toc83140639"/>
      <w:bookmarkStart w:id="2821" w:name="_Toc19717200"/>
      <w:bookmarkStart w:id="2822" w:name="_Toc57931189"/>
      <w:bookmarkStart w:id="2823" w:name="_Toc57930559"/>
      <w:bookmarkStart w:id="2824" w:name="_Toc51860788"/>
      <w:bookmarkStart w:id="2825" w:name="_Toc36042886"/>
      <w:bookmarkStart w:id="2826" w:name="_Toc36030966"/>
      <w:bookmarkStart w:id="2827" w:name="_Toc27723894"/>
      <w:bookmarkStart w:id="2828" w:name="_Toc27556977"/>
      <w:bookmarkStart w:id="2829" w:name="_Toc44923819"/>
      <w:bookmarkStart w:id="2830" w:name="_Toc27490684"/>
      <w:r>
        <w:rPr/>
        <w:t>6.2.6.3.1</w:t>
        <w:tab/>
        <w:t>UP Function Behaviour</w:t>
      </w:r>
      <w:bookmarkEnd w:id="2818"/>
      <w:bookmarkEnd w:id="2819"/>
      <w:bookmarkEnd w:id="2820"/>
      <w:bookmarkEnd w:id="2821"/>
      <w:bookmarkEnd w:id="2822"/>
      <w:bookmarkEnd w:id="2823"/>
      <w:bookmarkEnd w:id="2824"/>
      <w:bookmarkEnd w:id="2825"/>
      <w:bookmarkEnd w:id="2826"/>
      <w:bookmarkEnd w:id="2827"/>
      <w:bookmarkEnd w:id="2828"/>
      <w:bookmarkEnd w:id="2829"/>
      <w:bookmarkEnd w:id="2830"/>
    </w:p>
    <w:p>
      <w:pPr>
        <w:pStyle w:val="Normal"/>
        <w:rPr/>
      </w:pPr>
      <w:r>
        <w:rPr/>
        <w:t>The UP function initiates the PFCP Association Setup procedure to request to setup a PFCP association towards a CP function. The UP function is configured with a set of CP functions to which it shall establish a PFCP association.</w:t>
      </w:r>
    </w:p>
    <w:p>
      <w:pPr>
        <w:pStyle w:val="Normal"/>
        <w:rPr/>
      </w:pPr>
      <w:r>
        <w:rPr/>
        <w:t>The UP function:</w:t>
      </w:r>
    </w:p>
    <w:p>
      <w:pPr>
        <w:pStyle w:val="B1"/>
        <w:rPr/>
      </w:pPr>
      <w:r>
        <w:rPr/>
        <w:t>-</w:t>
        <w:tab/>
        <w:t>shall retrieve an IP address of the CP function, e.g. based on local configuration in the UP function;</w:t>
      </w:r>
    </w:p>
    <w:p>
      <w:pPr>
        <w:pStyle w:val="B1"/>
        <w:rPr/>
      </w:pPr>
      <w:r>
        <w:rPr/>
        <w:t>-</w:t>
        <w:tab/>
      </w:r>
      <w:bookmarkStart w:id="2831" w:name="_Toc19717201"/>
      <w:r>
        <w:rPr/>
        <w:t>shall send the PFCP Association Setup Request including:</w:t>
      </w:r>
    </w:p>
    <w:p>
      <w:pPr>
        <w:pStyle w:val="B2"/>
        <w:rPr/>
      </w:pPr>
      <w:r>
        <w:rPr/>
        <w:t>-</w:t>
        <w:tab/>
        <w:t>the Node ID of the UP function;</w:t>
      </w:r>
    </w:p>
    <w:p>
      <w:pPr>
        <w:pStyle w:val="B2"/>
        <w:rPr/>
      </w:pPr>
      <w:r>
        <w:rPr/>
        <w:t>-</w:t>
        <w:tab/>
        <w:t>information of all supported optional features in the UP function;</w:t>
      </w:r>
    </w:p>
    <w:p>
      <w:pPr>
        <w:pStyle w:val="B2"/>
        <w:rPr/>
      </w:pPr>
      <w:r>
        <w:rPr/>
        <w:t>-</w:t>
        <w:tab/>
        <w:t>optionally one or more UE IP address Pool Information IE which contains a list of UE IP Address Pool Identities per a given Network Instance, S-NSSAI and IP version;</w:t>
      </w:r>
    </w:p>
    <w:p>
      <w:pPr>
        <w:pStyle w:val="B2"/>
        <w:rPr/>
      </w:pPr>
      <w:r>
        <w:rPr/>
        <w:t>-</w:t>
        <w:tab/>
        <w:t>optionally the NF Instance ID of the UPF if available.</w:t>
      </w:r>
    </w:p>
    <w:p>
      <w:pPr>
        <w:pStyle w:val="B2"/>
        <w:rPr/>
      </w:pPr>
      <w:r>
        <w:rPr/>
        <w:t>-</w:t>
        <w:tab/>
        <w:t>the UUPSI (UPF configured for IPUPS Indication) flag set to "1" if the UPF is configured to be used for IPUPS.</w:t>
      </w:r>
    </w:p>
    <w:p>
      <w:pPr>
        <w:pStyle w:val="Heading5"/>
        <w:rPr/>
      </w:pPr>
      <w:bookmarkStart w:id="2832" w:name="_Toc44923820"/>
      <w:bookmarkStart w:id="2833" w:name="_Toc36030967"/>
      <w:bookmarkStart w:id="2834" w:name="_Toc83140640"/>
      <w:bookmarkStart w:id="2835" w:name="_Toc57931190"/>
      <w:bookmarkStart w:id="2836" w:name="_Toc44689066"/>
      <w:bookmarkStart w:id="2837" w:name="_Toc36814212"/>
      <w:bookmarkStart w:id="2838" w:name="_Toc36042887"/>
      <w:bookmarkStart w:id="2839" w:name="_Toc51860789"/>
      <w:bookmarkStart w:id="2840" w:name="_Toc57930560"/>
      <w:r>
        <w:rPr/>
        <w:t>6.2.6.3.2</w:t>
        <w:tab/>
        <w:t>CP Function Behaviour</w:t>
      </w:r>
      <w:bookmarkEnd w:id="2831"/>
      <w:bookmarkEnd w:id="2832"/>
      <w:bookmarkEnd w:id="2833"/>
      <w:bookmarkEnd w:id="2834"/>
      <w:bookmarkEnd w:id="2835"/>
      <w:bookmarkEnd w:id="2836"/>
      <w:bookmarkEnd w:id="2837"/>
      <w:bookmarkEnd w:id="2838"/>
      <w:bookmarkEnd w:id="2839"/>
      <w:bookmarkEnd w:id="2840"/>
    </w:p>
    <w:p>
      <w:pPr>
        <w:pStyle w:val="Normal"/>
        <w:rPr/>
      </w:pPr>
      <w:r>
        <w:rPr/>
        <w:t>When receiving a PFCP Association Setup Request, the CP function:</w:t>
      </w:r>
    </w:p>
    <w:p>
      <w:pPr>
        <w:pStyle w:val="B1"/>
        <w:rPr/>
      </w:pPr>
      <w:r>
        <w:rPr/>
        <w:t>-</w:t>
        <w:tab/>
        <w:t>if the request is accepted:</w:t>
      </w:r>
    </w:p>
    <w:p>
      <w:pPr>
        <w:pStyle w:val="B2"/>
        <w:rPr/>
      </w:pPr>
      <w:r>
        <w:rPr/>
        <w:t>-</w:t>
        <w:tab/>
        <w:t>shall store the Node ID of the UP function as the identifier of the PFCP association;</w:t>
      </w:r>
    </w:p>
    <w:p>
      <w:pPr>
        <w:pStyle w:val="B2"/>
        <w:rPr/>
      </w:pPr>
      <w:r>
        <w:rPr/>
        <w:t>-</w:t>
        <w:tab/>
        <w:t xml:space="preserve">shall send a PFCP Association Setup Response with a successful cause, its Node ID, and information of </w:t>
      </w:r>
      <w:r>
        <w:rPr>
          <w:lang w:val="en-US"/>
        </w:rPr>
        <w:t>the</w:t>
      </w:r>
      <w:r>
        <w:rPr/>
        <w:t xml:space="preserve"> list of optional features the CP function supports which may affect the UP function behaviour, if any;</w:t>
      </w:r>
    </w:p>
    <w:p>
      <w:pPr>
        <w:pStyle w:val="B1"/>
        <w:rPr/>
      </w:pPr>
      <w:r>
        <w:rPr/>
        <w:t>-</w:t>
        <w:tab/>
        <w:t>shall send a PFCP Version Not Supported Response if the PFCP header of the request indicates a PFCP protocol version that is not supported by the CP function;</w:t>
      </w:r>
    </w:p>
    <w:p>
      <w:pPr>
        <w:pStyle w:val="B1"/>
        <w:rPr/>
      </w:pPr>
      <w:r>
        <w:rPr/>
        <w:t>-</w:t>
        <w:tab/>
        <w:t>otherwise, shall send a PFCP Association Setup Response with an appropriate error cause if the request is rejected.</w:t>
      </w:r>
    </w:p>
    <w:p>
      <w:pPr>
        <w:pStyle w:val="Normal"/>
        <w:rPr/>
      </w:pPr>
      <w:r>
        <w:rPr/>
        <w:t>The CP function shall only initiate PFCP Session related signalling procedures toward a UP function after it has sent the PFCP Association Setup Response with a successful cause to the UP function.</w:t>
      </w:r>
    </w:p>
    <w:p>
      <w:pPr>
        <w:pStyle w:val="Normal"/>
        <w:rPr/>
      </w:pPr>
      <w:r>
        <w:rPr/>
        <w:t>The CP function shall determine the UP function supports Sxa, Sxb, Sxc and/or combined Sxa/Sxb by local configuration or optionally via DNS if deployed.</w:t>
      </w:r>
    </w:p>
    <w:p>
      <w:pPr>
        <w:pStyle w:val="Heading3"/>
        <w:rPr/>
      </w:pPr>
      <w:bookmarkStart w:id="2841" w:name="_Toc44923821"/>
      <w:bookmarkStart w:id="2842" w:name="_Toc27490685"/>
      <w:bookmarkStart w:id="2843" w:name="_Toc19717202"/>
      <w:bookmarkStart w:id="2844" w:name="_Toc57931191"/>
      <w:bookmarkStart w:id="2845" w:name="_Toc57930561"/>
      <w:bookmarkStart w:id="2846" w:name="_Toc51860790"/>
      <w:bookmarkStart w:id="2847" w:name="_Toc36042888"/>
      <w:bookmarkStart w:id="2848" w:name="_Toc36030968"/>
      <w:bookmarkStart w:id="2849" w:name="_Toc27723895"/>
      <w:bookmarkStart w:id="2850" w:name="_Toc27556978"/>
      <w:bookmarkStart w:id="2851" w:name="_Toc83140641"/>
      <w:bookmarkStart w:id="2852" w:name="_Toc36814213"/>
      <w:bookmarkStart w:id="2853" w:name="_Toc44689067"/>
      <w:r>
        <w:rPr/>
        <w:t>6.2.7</w:t>
        <w:tab/>
        <w:t>PFCP Association Update Procedure</w:t>
      </w:r>
      <w:bookmarkEnd w:id="2841"/>
      <w:bookmarkEnd w:id="2842"/>
      <w:bookmarkEnd w:id="2843"/>
      <w:bookmarkEnd w:id="2844"/>
      <w:bookmarkEnd w:id="2845"/>
      <w:bookmarkEnd w:id="2846"/>
      <w:bookmarkEnd w:id="2847"/>
      <w:bookmarkEnd w:id="2848"/>
      <w:bookmarkEnd w:id="2849"/>
      <w:bookmarkEnd w:id="2850"/>
      <w:bookmarkEnd w:id="2851"/>
      <w:bookmarkEnd w:id="2852"/>
      <w:bookmarkEnd w:id="2853"/>
    </w:p>
    <w:p>
      <w:pPr>
        <w:pStyle w:val="Heading4"/>
        <w:rPr/>
      </w:pPr>
      <w:bookmarkStart w:id="2854" w:name="_Toc36814214"/>
      <w:bookmarkStart w:id="2855" w:name="_Toc19717203"/>
      <w:bookmarkStart w:id="2856" w:name="_Toc83140642"/>
      <w:bookmarkStart w:id="2857" w:name="_Toc57931192"/>
      <w:bookmarkStart w:id="2858" w:name="_Toc57930562"/>
      <w:bookmarkStart w:id="2859" w:name="_Toc51860791"/>
      <w:bookmarkStart w:id="2860" w:name="_Toc36042889"/>
      <w:bookmarkStart w:id="2861" w:name="_Toc36030969"/>
      <w:bookmarkStart w:id="2862" w:name="_Toc27723896"/>
      <w:bookmarkStart w:id="2863" w:name="_Toc27556979"/>
      <w:bookmarkStart w:id="2864" w:name="_Toc27490686"/>
      <w:bookmarkStart w:id="2865" w:name="_Toc44689068"/>
      <w:bookmarkStart w:id="2866" w:name="_Toc44923822"/>
      <w:r>
        <w:rPr/>
        <w:t>6.2.7.1</w:t>
        <w:tab/>
        <w:t>General</w:t>
      </w:r>
      <w:bookmarkEnd w:id="2854"/>
      <w:bookmarkEnd w:id="2855"/>
      <w:bookmarkEnd w:id="2856"/>
      <w:bookmarkEnd w:id="2857"/>
      <w:bookmarkEnd w:id="2858"/>
      <w:bookmarkEnd w:id="2859"/>
      <w:bookmarkEnd w:id="2860"/>
      <w:bookmarkEnd w:id="2861"/>
      <w:bookmarkEnd w:id="2862"/>
      <w:bookmarkEnd w:id="2863"/>
      <w:bookmarkEnd w:id="2864"/>
      <w:bookmarkEnd w:id="2865"/>
      <w:bookmarkEnd w:id="2866"/>
    </w:p>
    <w:p>
      <w:pPr>
        <w:pStyle w:val="Normal"/>
        <w:rPr/>
      </w:pPr>
      <w:r>
        <w:rPr>
          <w:rFonts w:eastAsia="SimSun"/>
          <w:lang w:val="en-US"/>
        </w:rPr>
        <w:t xml:space="preserve">PFCP </w:t>
      </w:r>
      <w:r>
        <w:rPr/>
        <w:t xml:space="preserve">Association Update </w:t>
      </w:r>
      <w:r>
        <w:rPr>
          <w:rFonts w:eastAsia="SimSun"/>
          <w:lang w:val="en-US"/>
        </w:rPr>
        <w:t>is a node level procedure.</w:t>
      </w:r>
    </w:p>
    <w:p>
      <w:pPr>
        <w:pStyle w:val="Normal"/>
        <w:rPr/>
      </w:pPr>
      <w:r>
        <w:rPr/>
        <w:t>The PFCP Association Update procedure shall be used to modify an existing PFCP association between the CP function and the UP function. It may be initiated by the UP function or by the CP function to update the supported features or available resources of the UP function.</w:t>
      </w:r>
    </w:p>
    <w:p>
      <w:pPr>
        <w:pStyle w:val="Heading4"/>
        <w:rPr/>
      </w:pPr>
      <w:bookmarkStart w:id="2867" w:name="_Toc36814215"/>
      <w:bookmarkStart w:id="2868" w:name="_Toc44689069"/>
      <w:bookmarkStart w:id="2869" w:name="_Toc19717204"/>
      <w:bookmarkStart w:id="2870" w:name="_Toc83140643"/>
      <w:bookmarkStart w:id="2871" w:name="_Toc57931193"/>
      <w:bookmarkStart w:id="2872" w:name="_Toc57930563"/>
      <w:bookmarkStart w:id="2873" w:name="_Toc51860792"/>
      <w:bookmarkStart w:id="2874" w:name="_Toc36042890"/>
      <w:bookmarkStart w:id="2875" w:name="_Toc36030970"/>
      <w:bookmarkStart w:id="2876" w:name="_Toc27723897"/>
      <w:bookmarkStart w:id="2877" w:name="_Toc27556980"/>
      <w:bookmarkStart w:id="2878" w:name="_Toc27490687"/>
      <w:bookmarkStart w:id="2879" w:name="_Toc44923823"/>
      <w:r>
        <w:rPr/>
        <w:t>6.2.7.2</w:t>
        <w:tab/>
        <w:t>PFCP Association Update Procedure Initiated by the CP Function</w:t>
      </w:r>
      <w:bookmarkEnd w:id="2867"/>
      <w:bookmarkEnd w:id="2868"/>
      <w:bookmarkEnd w:id="2869"/>
      <w:bookmarkEnd w:id="2870"/>
      <w:bookmarkEnd w:id="2871"/>
      <w:bookmarkEnd w:id="2872"/>
      <w:bookmarkEnd w:id="2873"/>
      <w:bookmarkEnd w:id="2874"/>
      <w:bookmarkEnd w:id="2875"/>
      <w:bookmarkEnd w:id="2876"/>
      <w:bookmarkEnd w:id="2877"/>
      <w:bookmarkEnd w:id="2878"/>
      <w:bookmarkEnd w:id="2879"/>
    </w:p>
    <w:p>
      <w:pPr>
        <w:pStyle w:val="Heading5"/>
        <w:rPr/>
      </w:pPr>
      <w:bookmarkStart w:id="2880" w:name="_Toc36814216"/>
      <w:bookmarkStart w:id="2881" w:name="_Toc19717205"/>
      <w:bookmarkStart w:id="2882" w:name="_Toc83140644"/>
      <w:bookmarkStart w:id="2883" w:name="_Toc57931194"/>
      <w:bookmarkStart w:id="2884" w:name="_Toc57930564"/>
      <w:bookmarkStart w:id="2885" w:name="_Toc51860793"/>
      <w:bookmarkStart w:id="2886" w:name="_Toc36042891"/>
      <w:bookmarkStart w:id="2887" w:name="_Toc36030971"/>
      <w:bookmarkStart w:id="2888" w:name="_Toc27723898"/>
      <w:bookmarkStart w:id="2889" w:name="_Toc27556981"/>
      <w:bookmarkStart w:id="2890" w:name="_Toc27490688"/>
      <w:bookmarkStart w:id="2891" w:name="_Toc44689070"/>
      <w:bookmarkStart w:id="2892" w:name="_Toc44923824"/>
      <w:r>
        <w:rPr/>
        <w:t>6.2.7.2.1</w:t>
        <w:tab/>
        <w:t>CP Function Behaviour</w:t>
      </w:r>
      <w:bookmarkEnd w:id="2880"/>
      <w:bookmarkEnd w:id="2881"/>
      <w:bookmarkEnd w:id="2882"/>
      <w:bookmarkEnd w:id="2883"/>
      <w:bookmarkEnd w:id="2884"/>
      <w:bookmarkEnd w:id="2885"/>
      <w:bookmarkEnd w:id="2886"/>
      <w:bookmarkEnd w:id="2887"/>
      <w:bookmarkEnd w:id="2888"/>
      <w:bookmarkEnd w:id="2889"/>
      <w:bookmarkEnd w:id="2890"/>
      <w:bookmarkEnd w:id="2891"/>
      <w:bookmarkEnd w:id="2892"/>
    </w:p>
    <w:p>
      <w:pPr>
        <w:pStyle w:val="Normal"/>
        <w:rPr/>
      </w:pPr>
      <w:r>
        <w:rPr/>
        <w:t>The CP function initiates the PFCP Association Update procedure to report changes to the PFCP association to the UP function, e.g. to update the supported features.</w:t>
      </w:r>
    </w:p>
    <w:p>
      <w:pPr>
        <w:pStyle w:val="Normal"/>
        <w:rPr/>
      </w:pPr>
      <w:r>
        <w:rPr/>
        <w:t xml:space="preserve">When both the CP function and UP function support the EPFAR feature, the CP function may send a PFCP Association Update Request with the "PFCP Association Release Preparation Start" flag set to "1" when the CP function decides to release the PFCP association and request the UP function to report all non-zero usage reports for the PFCP session affected by </w:t>
      </w:r>
      <w:r>
        <w:rPr>
          <w:lang w:val="en-US"/>
        </w:rPr>
        <w:t>the release of the PFCP association, as specified in clause 5.18</w:t>
      </w:r>
      <w:r>
        <w:rPr/>
        <w:t>.</w:t>
      </w:r>
    </w:p>
    <w:p>
      <w:pPr>
        <w:pStyle w:val="Heading5"/>
        <w:rPr/>
      </w:pPr>
      <w:bookmarkStart w:id="2893" w:name="_Toc83140645"/>
      <w:bookmarkStart w:id="2894" w:name="_Toc57931195"/>
      <w:bookmarkStart w:id="2895" w:name="_Toc57930565"/>
      <w:bookmarkStart w:id="2896" w:name="_Toc51860794"/>
      <w:bookmarkStart w:id="2897" w:name="_Toc44923825"/>
      <w:bookmarkStart w:id="2898" w:name="_Toc44689071"/>
      <w:bookmarkStart w:id="2899" w:name="_Toc36814217"/>
      <w:bookmarkStart w:id="2900" w:name="_Toc36042892"/>
      <w:bookmarkStart w:id="2901" w:name="_Toc36030972"/>
      <w:bookmarkStart w:id="2902" w:name="_Toc27723899"/>
      <w:bookmarkStart w:id="2903" w:name="_Toc27556982"/>
      <w:bookmarkStart w:id="2904" w:name="_Toc27490689"/>
      <w:bookmarkStart w:id="2905" w:name="_Toc19717206"/>
      <w:r>
        <w:rPr/>
        <w:t>6.2.7.2.2</w:t>
        <w:tab/>
        <w:t>UP Function Behaviour</w:t>
      </w:r>
      <w:bookmarkEnd w:id="2893"/>
      <w:bookmarkEnd w:id="2894"/>
      <w:bookmarkEnd w:id="2895"/>
      <w:bookmarkEnd w:id="2896"/>
      <w:bookmarkEnd w:id="2897"/>
      <w:bookmarkEnd w:id="2898"/>
      <w:bookmarkEnd w:id="2899"/>
      <w:bookmarkEnd w:id="2900"/>
      <w:bookmarkEnd w:id="2901"/>
      <w:bookmarkEnd w:id="2902"/>
      <w:bookmarkEnd w:id="2903"/>
      <w:bookmarkEnd w:id="2904"/>
      <w:bookmarkEnd w:id="2905"/>
    </w:p>
    <w:p>
      <w:pPr>
        <w:pStyle w:val="Normal"/>
        <w:rPr/>
      </w:pPr>
      <w:r>
        <w:rPr/>
        <w:t>When receiving a PFCP Association Update Request, the UP function:</w:t>
      </w:r>
    </w:p>
    <w:p>
      <w:pPr>
        <w:pStyle w:val="B1"/>
        <w:rPr/>
      </w:pPr>
      <w:r>
        <w:rPr/>
        <w:t>-</w:t>
        <w:tab/>
        <w:t>shall update the list of optional features of the CP function, when received;</w:t>
      </w:r>
    </w:p>
    <w:p>
      <w:pPr>
        <w:pStyle w:val="B1"/>
        <w:rPr/>
      </w:pPr>
      <w:r>
        <w:rPr/>
        <w:t>-</w:t>
        <w:tab/>
        <w:t>shall send a PFCP Association Update Response with an appropriate error cause if the Node ID is not known by the UP Function;</w:t>
      </w:r>
    </w:p>
    <w:p>
      <w:pPr>
        <w:pStyle w:val="B1"/>
        <w:rPr/>
      </w:pPr>
      <w:r>
        <w:rPr/>
        <w:t>-</w:t>
        <w:tab/>
        <w:t>shall return a PFCP Association Update Response with a successful cause value, if the PFCP Association Update Request is handled successfully.</w:t>
      </w:r>
    </w:p>
    <w:p>
      <w:pPr>
        <w:pStyle w:val="Normal"/>
        <w:rPr/>
      </w:pPr>
      <w:r>
        <w:rPr/>
        <w:t xml:space="preserve">When both the CP function and UP function support the EPFAR feature, and the CP function has set the "PFCP Association Release Preparation" set to "1" in the PFCP Association Update Request message, the UP function shall </w:t>
      </w:r>
      <w:r>
        <w:rPr>
          <w:lang w:eastAsia="zh-CN"/>
        </w:rPr>
        <w:t xml:space="preserve">send the PFCP Association Update Response to CP function with successful cause value and then </w:t>
      </w:r>
      <w:r>
        <w:rPr/>
        <w:t xml:space="preserve">send PFCP Session Report Request messages to report non-zero usage reports (at least one message per PFCP Session) for </w:t>
      </w:r>
      <w:r>
        <w:rPr>
          <w:lang w:val="en-US"/>
        </w:rPr>
        <w:t>the PFCP Sessions affected by the release of the PFCP association, as specified in clause 5.18.</w:t>
      </w:r>
    </w:p>
    <w:p>
      <w:pPr>
        <w:pStyle w:val="Heading4"/>
        <w:rPr/>
      </w:pPr>
      <w:bookmarkStart w:id="2906" w:name="_Toc44923826"/>
      <w:bookmarkStart w:id="2907" w:name="_Toc19717207"/>
      <w:bookmarkStart w:id="2908" w:name="_Toc83140646"/>
      <w:bookmarkStart w:id="2909" w:name="_Toc57931196"/>
      <w:bookmarkStart w:id="2910" w:name="_Toc57930566"/>
      <w:bookmarkStart w:id="2911" w:name="_Toc51860795"/>
      <w:bookmarkStart w:id="2912" w:name="_Toc27556983"/>
      <w:bookmarkStart w:id="2913" w:name="_Toc27723900"/>
      <w:bookmarkStart w:id="2914" w:name="_Toc36030973"/>
      <w:bookmarkStart w:id="2915" w:name="_Toc36042893"/>
      <w:bookmarkStart w:id="2916" w:name="_Toc36814218"/>
      <w:bookmarkStart w:id="2917" w:name="_Toc27490690"/>
      <w:bookmarkStart w:id="2918" w:name="_Toc44689072"/>
      <w:r>
        <w:rPr/>
        <w:t>6.2.7.3</w:t>
        <w:tab/>
        <w:t>PFCP Association Update Procedure Initiated by UP Function</w:t>
      </w:r>
      <w:bookmarkEnd w:id="2906"/>
      <w:bookmarkEnd w:id="2907"/>
      <w:bookmarkEnd w:id="2908"/>
      <w:bookmarkEnd w:id="2909"/>
      <w:bookmarkEnd w:id="2910"/>
      <w:bookmarkEnd w:id="2911"/>
      <w:bookmarkEnd w:id="2912"/>
      <w:bookmarkEnd w:id="2913"/>
      <w:bookmarkEnd w:id="2914"/>
      <w:bookmarkEnd w:id="2915"/>
      <w:bookmarkEnd w:id="2916"/>
      <w:bookmarkEnd w:id="2917"/>
      <w:bookmarkEnd w:id="2918"/>
    </w:p>
    <w:p>
      <w:pPr>
        <w:pStyle w:val="Heading5"/>
        <w:rPr/>
      </w:pPr>
      <w:bookmarkStart w:id="2919" w:name="_Toc44923827"/>
      <w:bookmarkStart w:id="2920" w:name="_Toc19717208"/>
      <w:bookmarkStart w:id="2921" w:name="_Toc83140647"/>
      <w:bookmarkStart w:id="2922" w:name="_Toc57931197"/>
      <w:bookmarkStart w:id="2923" w:name="_Toc57930567"/>
      <w:bookmarkStart w:id="2924" w:name="_Toc51860796"/>
      <w:bookmarkStart w:id="2925" w:name="_Toc44689073"/>
      <w:bookmarkStart w:id="2926" w:name="_Toc36030974"/>
      <w:bookmarkStart w:id="2927" w:name="_Toc27723901"/>
      <w:bookmarkStart w:id="2928" w:name="_Toc27556984"/>
      <w:bookmarkStart w:id="2929" w:name="_Toc27490691"/>
      <w:bookmarkStart w:id="2930" w:name="_Toc36814219"/>
      <w:bookmarkStart w:id="2931" w:name="_Toc36042894"/>
      <w:r>
        <w:rPr/>
        <w:t>6.2.7.3.1</w:t>
        <w:tab/>
        <w:t>UP Function Behaviour</w:t>
      </w:r>
      <w:bookmarkEnd w:id="2919"/>
      <w:bookmarkEnd w:id="2920"/>
      <w:bookmarkEnd w:id="2921"/>
      <w:bookmarkEnd w:id="2922"/>
      <w:bookmarkEnd w:id="2923"/>
      <w:bookmarkEnd w:id="2924"/>
      <w:bookmarkEnd w:id="2925"/>
      <w:bookmarkEnd w:id="2926"/>
      <w:bookmarkEnd w:id="2927"/>
      <w:bookmarkEnd w:id="2928"/>
      <w:bookmarkEnd w:id="2929"/>
      <w:bookmarkEnd w:id="2930"/>
      <w:bookmarkEnd w:id="2931"/>
    </w:p>
    <w:p>
      <w:pPr>
        <w:pStyle w:val="Normal"/>
        <w:rPr/>
      </w:pPr>
      <w:r>
        <w:rPr/>
        <w:t>The UP function initiates the PFCP Association Update procedure to report changes to the PFCP association to the CP function, e.g. change of optional features, an indication to request to release the PFCP association, change of the UE IP Address Pool Identifies configured in the UP function.</w:t>
      </w:r>
    </w:p>
    <w:p>
      <w:pPr>
        <w:pStyle w:val="Normal"/>
        <w:rPr>
          <w:lang w:val="en-US"/>
        </w:rPr>
      </w:pPr>
      <w:r>
        <w:rPr>
          <w:lang w:val="en-US"/>
        </w:rPr>
        <w:t>The UP function may send a PFCP Association Update Request to request the CP function to perform the release of the PFCP association, optionally providing a Graceful Release Period.</w:t>
      </w:r>
      <w:bookmarkStart w:id="2932" w:name="OLE_LINK4"/>
    </w:p>
    <w:p>
      <w:pPr>
        <w:pStyle w:val="Normal"/>
        <w:rPr>
          <w:lang w:val="en-US"/>
        </w:rPr>
      </w:pPr>
      <w:r>
        <w:rPr>
          <w:lang w:val="en-US"/>
        </w:rPr>
        <w:t>When the Enhanced PFCP Association Release feature (EPFAR) (see clause 5.18) is supported by both the CP function and UP function, the UP function:</w:t>
      </w:r>
    </w:p>
    <w:p>
      <w:pPr>
        <w:pStyle w:val="B1"/>
        <w:rPr/>
      </w:pPr>
      <w:r>
        <w:rPr/>
        <w:t>-</w:t>
        <w:tab/>
        <w:t xml:space="preserve">may send a PFCP Association Update Request with the flag "PFCP Association Release Preparation" set to "1" when the UP function decides to release the PFCP association and thus inform the CP function that all non-zero usage reports for those PFCP session affected by </w:t>
      </w:r>
      <w:r>
        <w:rPr>
          <w:lang w:val="en-US"/>
        </w:rPr>
        <w:t>the release of the PFCP association will be reported;</w:t>
      </w:r>
    </w:p>
    <w:p>
      <w:pPr>
        <w:pStyle w:val="B1"/>
        <w:rPr>
          <w:lang w:val="en-US"/>
        </w:rPr>
      </w:pPr>
      <w:r>
        <w:rPr>
          <w:lang w:val="en-US"/>
        </w:rPr>
        <w:t>-</w:t>
        <w:tab/>
        <w:t>shall then send a PFCP Association Update Request, with the URSS flag set to "1" once all non-zero usage reports for all the PFCP Sessions affected by the release of PFCP Association have been sent to the CP function.</w:t>
      </w:r>
      <w:bookmarkEnd w:id="2932"/>
    </w:p>
    <w:p>
      <w:pPr>
        <w:pStyle w:val="Normal"/>
        <w:rPr>
          <w:lang w:val="en-US"/>
        </w:rPr>
      </w:pPr>
      <w:r>
        <w:rPr>
          <w:lang w:val="en-US"/>
        </w:rPr>
        <w:t>After reception of the PFCP Association Update Response, the UP function shall consider that the PFCP association is still setup until receiving a PFCP Association Release Request. When the UP function requests to release the PFCP Association and sends a PFCP Association Update Request message with a Graceful Release Period or with the URSS flag set, if no PFCP Association Release Request is received before the Graceful Release Period or a configurable timer (when the URSS flag is set) expires, the UP function may locally release the association, behaving as if the PFCP Association Release Request had been received.</w:t>
      </w:r>
    </w:p>
    <w:p>
      <w:pPr>
        <w:pStyle w:val="Heading5"/>
        <w:rPr/>
      </w:pPr>
      <w:bookmarkStart w:id="2933" w:name="_Toc44923828"/>
      <w:bookmarkStart w:id="2934" w:name="_Toc36030975"/>
      <w:bookmarkStart w:id="2935" w:name="_Toc83140648"/>
      <w:bookmarkStart w:id="2936" w:name="_Toc57931198"/>
      <w:bookmarkStart w:id="2937" w:name="_Toc57930568"/>
      <w:bookmarkStart w:id="2938" w:name="_Toc51860797"/>
      <w:bookmarkStart w:id="2939" w:name="_Toc44689074"/>
      <w:bookmarkStart w:id="2940" w:name="_Toc19717209"/>
      <w:bookmarkStart w:id="2941" w:name="_Toc27490692"/>
      <w:bookmarkStart w:id="2942" w:name="_Toc27556985"/>
      <w:bookmarkStart w:id="2943" w:name="_Toc27723902"/>
      <w:bookmarkStart w:id="2944" w:name="_Toc36814220"/>
      <w:bookmarkStart w:id="2945" w:name="_Toc36042895"/>
      <w:r>
        <w:rPr/>
        <w:t>6.2.7.3.2</w:t>
        <w:tab/>
        <w:t>CP Function Behaviour</w:t>
      </w:r>
      <w:bookmarkEnd w:id="2933"/>
      <w:bookmarkEnd w:id="2934"/>
      <w:bookmarkEnd w:id="2935"/>
      <w:bookmarkEnd w:id="2936"/>
      <w:bookmarkEnd w:id="2937"/>
      <w:bookmarkEnd w:id="2938"/>
      <w:bookmarkEnd w:id="2939"/>
      <w:bookmarkEnd w:id="2940"/>
      <w:bookmarkEnd w:id="2941"/>
      <w:bookmarkEnd w:id="2942"/>
      <w:bookmarkEnd w:id="2943"/>
      <w:bookmarkEnd w:id="2944"/>
      <w:bookmarkEnd w:id="2945"/>
    </w:p>
    <w:p>
      <w:pPr>
        <w:pStyle w:val="Normal"/>
        <w:rPr/>
      </w:pPr>
      <w:r>
        <w:rPr/>
        <w:t>When receiving a PFCP Association Update Request, the CP function:</w:t>
      </w:r>
    </w:p>
    <w:p>
      <w:pPr>
        <w:pStyle w:val="B1"/>
        <w:rPr/>
      </w:pPr>
      <w:r>
        <w:rPr/>
        <w:t>-</w:t>
        <w:tab/>
        <w:t>shall update the list of optional features of the UP function, when received;</w:t>
      </w:r>
    </w:p>
    <w:p>
      <w:pPr>
        <w:pStyle w:val="B1"/>
        <w:rPr/>
      </w:pPr>
      <w:r>
        <w:rPr/>
        <w:t>-</w:t>
        <w:tab/>
        <w:t>shall send a PFCP Association Update Response with an appropriate error cause if the Node ID is not known by the CP Function;</w:t>
      </w:r>
    </w:p>
    <w:p>
      <w:pPr>
        <w:pStyle w:val="B1"/>
        <w:rPr/>
      </w:pPr>
      <w:r>
        <w:rPr/>
        <w:t>-</w:t>
        <w:tab/>
        <w:t>shall return a PFCP Association Update Response with a successful cause value if the PFCP Association Update Request is handled successfully.</w:t>
      </w:r>
    </w:p>
    <w:p>
      <w:pPr>
        <w:pStyle w:val="Normal"/>
        <w:rPr/>
      </w:pPr>
      <w:r>
        <w:rPr/>
        <w:t xml:space="preserve">If the UP function has requested to release the PFCP association in the PFCP Association Update Request, the CP function should initiate a PFCP Association Release Request to release the PFCP association, as soon as possible if no Graceful Release Period was included in the request or before the expiry of the Graceful Release Period. </w:t>
      </w:r>
      <w:bookmarkStart w:id="2946" w:name="_Hlk536540859"/>
      <w:r>
        <w:rPr/>
        <w:t>The CP function should stop creating new PFCP sessions in the UP function during the Graceful Release Period. When the final usage report(s) for a PFCP Session (upon being deleted) is required, e.g. based on operator policies, the CP function should initiate a PFCP Session Deletion Procedure to collect the usage reports per PFCP Session affected by the release of PFCP Association before the Graceful Release Period is expired.</w:t>
      </w:r>
      <w:bookmarkEnd w:id="2946"/>
    </w:p>
    <w:p>
      <w:pPr>
        <w:pStyle w:val="Normal"/>
        <w:rPr/>
      </w:pPr>
      <w:r>
        <w:rPr/>
        <w:t>When both the CP function and UP function support the EPFAR feature</w:t>
      </w:r>
      <w:r>
        <w:rPr>
          <w:lang w:val="en-US"/>
        </w:rPr>
        <w:t xml:space="preserve">, and </w:t>
      </w:r>
      <w:r>
        <w:rPr/>
        <w:t xml:space="preserve">if the </w:t>
      </w:r>
      <w:r>
        <w:rPr>
          <w:lang w:val="en-US"/>
        </w:rPr>
        <w:t xml:space="preserve">UP function has set the URSS flag to "1" in the PFCP Association Update Request message, the CP function shall </w:t>
      </w:r>
      <w:r>
        <w:rPr>
          <w:lang w:val="en-US" w:eastAsia="zh-CN"/>
        </w:rPr>
        <w:t>send the PFCP Association Update Response with successful cause value to</w:t>
      </w:r>
      <w:r>
        <w:rPr>
          <w:lang w:eastAsia="zh-CN"/>
        </w:rPr>
        <w:t xml:space="preserve"> indicate the </w:t>
      </w:r>
      <w:r>
        <w:rPr/>
        <w:t>PFCP Association Update Request is handled successfully</w:t>
      </w:r>
      <w:r>
        <w:rPr>
          <w:lang w:eastAsia="zh-CN"/>
        </w:rPr>
        <w:t xml:space="preserve"> and then </w:t>
      </w:r>
      <w:r>
        <w:rPr>
          <w:lang w:val="en-US"/>
        </w:rPr>
        <w:t>immediately initiate the PFCP Association Release Procedure, as specified in clause 5.18.</w:t>
      </w:r>
    </w:p>
    <w:p>
      <w:pPr>
        <w:pStyle w:val="Normal"/>
        <w:rPr/>
      </w:pPr>
      <w:r>
        <w:rPr>
          <w:rFonts w:eastAsia="SimSun"/>
        </w:rPr>
        <w:t xml:space="preserve">If the UP function has included </w:t>
      </w:r>
      <w:r>
        <w:rPr/>
        <w:t>UE IP address Pool Identity</w:t>
      </w:r>
      <w:r>
        <w:rPr>
          <w:rFonts w:eastAsia="SimSun"/>
        </w:rPr>
        <w:t xml:space="preserve"> IE in the PFCP Association Update Request message, the CP function shall use it to overwrite </w:t>
      </w:r>
      <w:r>
        <w:rPr>
          <w:lang w:val="en-US"/>
        </w:rPr>
        <w:t xml:space="preserve">the </w:t>
      </w:r>
      <w:r>
        <w:rPr/>
        <w:t>UE IP address Pool Identity</w:t>
      </w:r>
      <w:r>
        <w:rPr>
          <w:lang w:val="en-US"/>
        </w:rPr>
        <w:t xml:space="preserve"> previously received from the UP function</w:t>
      </w:r>
      <w:r>
        <w:rPr>
          <w:rFonts w:eastAsia="SimSun"/>
        </w:rPr>
        <w:t>.</w:t>
      </w:r>
    </w:p>
    <w:p>
      <w:pPr>
        <w:pStyle w:val="Heading3"/>
        <w:rPr/>
      </w:pPr>
      <w:bookmarkStart w:id="2947" w:name="_Toc36814221"/>
      <w:bookmarkStart w:id="2948" w:name="_Toc19717210"/>
      <w:bookmarkStart w:id="2949" w:name="_Toc83140649"/>
      <w:bookmarkStart w:id="2950" w:name="_Toc57931199"/>
      <w:bookmarkStart w:id="2951" w:name="_Toc57930569"/>
      <w:bookmarkStart w:id="2952" w:name="_Toc51860798"/>
      <w:bookmarkStart w:id="2953" w:name="_Toc36042896"/>
      <w:bookmarkStart w:id="2954" w:name="_Toc36030976"/>
      <w:bookmarkStart w:id="2955" w:name="_Toc27723903"/>
      <w:bookmarkStart w:id="2956" w:name="_Toc27556986"/>
      <w:bookmarkStart w:id="2957" w:name="_Toc27490693"/>
      <w:bookmarkStart w:id="2958" w:name="_Toc44689075"/>
      <w:bookmarkStart w:id="2959" w:name="_Toc44923829"/>
      <w:r>
        <w:rPr>
          <w:lang w:eastAsia="zh-CN"/>
        </w:rPr>
        <w:t>6.2.8</w:t>
        <w:tab/>
      </w:r>
      <w:r>
        <w:rPr/>
        <w:t>PFCP Association Release Procedure</w:t>
      </w:r>
      <w:bookmarkEnd w:id="2947"/>
      <w:bookmarkEnd w:id="2948"/>
      <w:bookmarkEnd w:id="2949"/>
      <w:bookmarkEnd w:id="2950"/>
      <w:bookmarkEnd w:id="2951"/>
      <w:bookmarkEnd w:id="2952"/>
      <w:bookmarkEnd w:id="2953"/>
      <w:bookmarkEnd w:id="2954"/>
      <w:bookmarkEnd w:id="2955"/>
      <w:bookmarkEnd w:id="2956"/>
      <w:bookmarkEnd w:id="2957"/>
      <w:bookmarkEnd w:id="2958"/>
      <w:bookmarkEnd w:id="2959"/>
    </w:p>
    <w:p>
      <w:pPr>
        <w:pStyle w:val="Heading4"/>
        <w:rPr/>
      </w:pPr>
      <w:bookmarkStart w:id="2960" w:name="_Toc36042897"/>
      <w:bookmarkStart w:id="2961" w:name="_Toc19717211"/>
      <w:bookmarkStart w:id="2962" w:name="_Toc83140650"/>
      <w:bookmarkStart w:id="2963" w:name="_Toc57931200"/>
      <w:bookmarkStart w:id="2964" w:name="_Toc57930570"/>
      <w:bookmarkStart w:id="2965" w:name="_Toc44689076"/>
      <w:bookmarkStart w:id="2966" w:name="_Toc36814222"/>
      <w:bookmarkStart w:id="2967" w:name="_Toc36030977"/>
      <w:bookmarkStart w:id="2968" w:name="_Toc27723904"/>
      <w:bookmarkStart w:id="2969" w:name="_Toc27556987"/>
      <w:bookmarkStart w:id="2970" w:name="_Toc27490694"/>
      <w:bookmarkStart w:id="2971" w:name="_Toc44923830"/>
      <w:bookmarkStart w:id="2972" w:name="_Toc51860799"/>
      <w:r>
        <w:rPr/>
        <w:t>6.2.8.1</w:t>
        <w:tab/>
        <w:t>General</w:t>
      </w:r>
      <w:bookmarkEnd w:id="2960"/>
      <w:bookmarkEnd w:id="2961"/>
      <w:bookmarkEnd w:id="2962"/>
      <w:bookmarkEnd w:id="2963"/>
      <w:bookmarkEnd w:id="2964"/>
      <w:bookmarkEnd w:id="2965"/>
      <w:bookmarkEnd w:id="2966"/>
      <w:bookmarkEnd w:id="2967"/>
      <w:bookmarkEnd w:id="2968"/>
      <w:bookmarkEnd w:id="2969"/>
      <w:bookmarkEnd w:id="2970"/>
      <w:bookmarkEnd w:id="2971"/>
      <w:bookmarkEnd w:id="2972"/>
    </w:p>
    <w:p>
      <w:pPr>
        <w:pStyle w:val="Normal"/>
        <w:rPr/>
      </w:pPr>
      <w:r>
        <w:rPr>
          <w:rFonts w:eastAsia="SimSun"/>
          <w:lang w:val="en-US"/>
        </w:rPr>
        <w:t xml:space="preserve">PFCP </w:t>
      </w:r>
      <w:r>
        <w:rPr/>
        <w:t xml:space="preserve">Association Release </w:t>
      </w:r>
      <w:r>
        <w:rPr>
          <w:rFonts w:eastAsia="SimSun"/>
          <w:lang w:val="en-US"/>
        </w:rPr>
        <w:t>is a node level procedure.</w:t>
      </w:r>
    </w:p>
    <w:p>
      <w:pPr>
        <w:pStyle w:val="Normal"/>
        <w:rPr/>
      </w:pPr>
      <w:r>
        <w:rPr>
          <w:lang w:eastAsia="zh-CN"/>
        </w:rPr>
        <w:t xml:space="preserve">The PFCP Association Release </w:t>
      </w:r>
      <w:r>
        <w:rPr/>
        <w:t>procedure</w:t>
      </w:r>
      <w:r>
        <w:rPr>
          <w:lang w:eastAsia="zh-CN"/>
        </w:rPr>
        <w:t xml:space="preserve"> shall be used to terminate </w:t>
      </w:r>
      <w:r>
        <w:rPr>
          <w:bCs/>
          <w:lang w:eastAsia="zh-CN"/>
        </w:rPr>
        <w:t xml:space="preserve">the PFCP association between the CP Function and the UP Function due to e.g. OAM reasons. The </w:t>
      </w:r>
      <w:r>
        <w:rPr>
          <w:lang w:eastAsia="zh-CN"/>
        </w:rPr>
        <w:t>PFCP Association Release Request may be initiated by the CP function.</w:t>
      </w:r>
    </w:p>
    <w:p>
      <w:pPr>
        <w:pStyle w:val="Normal"/>
        <w:rPr/>
      </w:pPr>
      <w:r>
        <w:rPr/>
        <w:t>When the final usage report(s) for a PFCP Session is required, e.g. based on the operator policies, the CP function should retrieve the final usage reports for the PFCP Sessions affected by the release of PFCP Association, i.e. by initiating a PFCP Session Deletion Procedure towards the UP function for every PFCP session, before it initiates PFCP Association Release Request.</w:t>
      </w:r>
    </w:p>
    <w:p>
      <w:pPr>
        <w:pStyle w:val="Heading4"/>
        <w:rPr/>
      </w:pPr>
      <w:bookmarkStart w:id="2973" w:name="_Toc36042898"/>
      <w:bookmarkStart w:id="2974" w:name="_Toc19717212"/>
      <w:bookmarkStart w:id="2975" w:name="_Toc83140651"/>
      <w:bookmarkStart w:id="2976" w:name="_Toc57931201"/>
      <w:bookmarkStart w:id="2977" w:name="_Toc57930571"/>
      <w:bookmarkStart w:id="2978" w:name="_Toc44689077"/>
      <w:bookmarkStart w:id="2979" w:name="_Toc36814223"/>
      <w:bookmarkStart w:id="2980" w:name="_Toc36030978"/>
      <w:bookmarkStart w:id="2981" w:name="_Toc27723905"/>
      <w:bookmarkStart w:id="2982" w:name="_Toc27556988"/>
      <w:bookmarkStart w:id="2983" w:name="_Toc27490695"/>
      <w:bookmarkStart w:id="2984" w:name="_Toc44923831"/>
      <w:bookmarkStart w:id="2985" w:name="_Toc51860800"/>
      <w:r>
        <w:rPr/>
        <w:t>6.2.8.2</w:t>
        <w:tab/>
        <w:t>CP Function Behaviour</w:t>
      </w:r>
      <w:bookmarkEnd w:id="2973"/>
      <w:bookmarkEnd w:id="2974"/>
      <w:bookmarkEnd w:id="2975"/>
      <w:bookmarkEnd w:id="2976"/>
      <w:bookmarkEnd w:id="2977"/>
      <w:bookmarkEnd w:id="2978"/>
      <w:bookmarkEnd w:id="2979"/>
      <w:bookmarkEnd w:id="2980"/>
      <w:bookmarkEnd w:id="2981"/>
      <w:bookmarkEnd w:id="2982"/>
      <w:bookmarkEnd w:id="2983"/>
      <w:bookmarkEnd w:id="2984"/>
      <w:bookmarkEnd w:id="2985"/>
    </w:p>
    <w:p>
      <w:pPr>
        <w:pStyle w:val="Normal"/>
        <w:rPr/>
      </w:pPr>
      <w:r>
        <w:rPr/>
        <w:t>If the CP function initiates the PFCP Association Release procedure to release an existing PFCP association, the CP function:</w:t>
      </w:r>
    </w:p>
    <w:p>
      <w:pPr>
        <w:pStyle w:val="B1"/>
        <w:rPr/>
      </w:pPr>
      <w:r>
        <w:rPr/>
        <w:t>-</w:t>
        <w:tab/>
        <w:t>shall delete locally all the PFCP sessions related to that PFCP association when receiving the PFCP Association Release Response with the cause value success.</w:t>
      </w:r>
    </w:p>
    <w:p>
      <w:pPr>
        <w:pStyle w:val="Heading4"/>
        <w:rPr/>
      </w:pPr>
      <w:bookmarkStart w:id="2986" w:name="_Toc27490696"/>
      <w:bookmarkStart w:id="2987" w:name="_Toc51860801"/>
      <w:bookmarkStart w:id="2988" w:name="_Toc57930572"/>
      <w:bookmarkStart w:id="2989" w:name="_Toc57931202"/>
      <w:bookmarkStart w:id="2990" w:name="_Toc83140652"/>
      <w:bookmarkStart w:id="2991" w:name="_Toc19717213"/>
      <w:bookmarkStart w:id="2992" w:name="_Toc44689078"/>
      <w:bookmarkStart w:id="2993" w:name="_Toc44923832"/>
      <w:bookmarkStart w:id="2994" w:name="_Toc36814224"/>
      <w:bookmarkStart w:id="2995" w:name="_Toc36042899"/>
      <w:bookmarkStart w:id="2996" w:name="_Toc36030979"/>
      <w:bookmarkStart w:id="2997" w:name="_Toc27723906"/>
      <w:bookmarkStart w:id="2998" w:name="_Toc27556989"/>
      <w:r>
        <w:rPr/>
        <w:t>6.2.8.3</w:t>
        <w:tab/>
        <w:t>UP Function behaviour</w:t>
      </w:r>
      <w:bookmarkEnd w:id="2986"/>
      <w:bookmarkEnd w:id="2987"/>
      <w:bookmarkEnd w:id="2988"/>
      <w:bookmarkEnd w:id="2989"/>
      <w:bookmarkEnd w:id="2990"/>
      <w:bookmarkEnd w:id="2991"/>
      <w:bookmarkEnd w:id="2992"/>
      <w:bookmarkEnd w:id="2993"/>
      <w:bookmarkEnd w:id="2994"/>
      <w:bookmarkEnd w:id="2995"/>
      <w:bookmarkEnd w:id="2996"/>
      <w:bookmarkEnd w:id="2997"/>
      <w:bookmarkEnd w:id="2998"/>
    </w:p>
    <w:p>
      <w:pPr>
        <w:pStyle w:val="Normal"/>
        <w:rPr/>
      </w:pPr>
      <w:r>
        <w:rPr/>
        <w:t>When the UP function receives a PFCP Association Release Request, the UP function:</w:t>
      </w:r>
    </w:p>
    <w:p>
      <w:pPr>
        <w:pStyle w:val="B1"/>
        <w:rPr/>
      </w:pPr>
      <w:r>
        <w:rPr/>
        <w:t>-</w:t>
        <w:tab/>
        <w:t>shall delete all the PFCP sessions related to that PFCP association locally;</w:t>
      </w:r>
    </w:p>
    <w:p>
      <w:pPr>
        <w:pStyle w:val="B1"/>
        <w:rPr/>
      </w:pPr>
      <w:r>
        <w:rPr/>
        <w:t>-</w:t>
        <w:tab/>
        <w:t>shall delete the PFCP association and any related information (e.g. Node ID of the CP function);</w:t>
      </w:r>
    </w:p>
    <w:p>
      <w:pPr>
        <w:pStyle w:val="B1"/>
        <w:rPr/>
      </w:pPr>
      <w:r>
        <w:rPr/>
        <w:t>-</w:t>
        <w:tab/>
        <w:t>shall send a PFCP Association Release Response with a successful cause.</w:t>
      </w:r>
    </w:p>
    <w:p>
      <w:pPr>
        <w:pStyle w:val="NO"/>
        <w:rPr/>
      </w:pPr>
      <w:r>
        <w:rPr/>
        <w:t>NOTE:</w:t>
        <w:tab/>
        <w:t>The UP function always accepts a PFCP Association Release Request.</w:t>
      </w:r>
    </w:p>
    <w:p>
      <w:pPr>
        <w:pStyle w:val="Heading3"/>
        <w:rPr>
          <w:lang w:eastAsia="zh-CN"/>
        </w:rPr>
      </w:pPr>
      <w:bookmarkStart w:id="2999" w:name="_Toc36814225"/>
      <w:bookmarkStart w:id="3000" w:name="_Toc19717214"/>
      <w:bookmarkStart w:id="3001" w:name="_Toc83140653"/>
      <w:bookmarkStart w:id="3002" w:name="_Toc57931203"/>
      <w:bookmarkStart w:id="3003" w:name="_Toc57930573"/>
      <w:bookmarkStart w:id="3004" w:name="_Toc51860802"/>
      <w:bookmarkStart w:id="3005" w:name="_Toc36042900"/>
      <w:bookmarkStart w:id="3006" w:name="_Toc36030980"/>
      <w:bookmarkStart w:id="3007" w:name="_Toc27723907"/>
      <w:bookmarkStart w:id="3008" w:name="_Toc27556990"/>
      <w:bookmarkStart w:id="3009" w:name="_Toc27490697"/>
      <w:bookmarkStart w:id="3010" w:name="_Toc44689079"/>
      <w:bookmarkStart w:id="3011" w:name="_Toc44923833"/>
      <w:r>
        <w:rPr>
          <w:lang w:eastAsia="zh-CN"/>
        </w:rPr>
        <w:t>6.2.9</w:t>
        <w:tab/>
        <w:t>PFCP Node Report Procedure</w:t>
      </w:r>
      <w:bookmarkEnd w:id="2999"/>
      <w:bookmarkEnd w:id="3000"/>
      <w:bookmarkEnd w:id="3001"/>
      <w:bookmarkEnd w:id="3002"/>
      <w:bookmarkEnd w:id="3003"/>
      <w:bookmarkEnd w:id="3004"/>
      <w:bookmarkEnd w:id="3005"/>
      <w:bookmarkEnd w:id="3006"/>
      <w:bookmarkEnd w:id="3007"/>
      <w:bookmarkEnd w:id="3008"/>
      <w:bookmarkEnd w:id="3009"/>
      <w:bookmarkEnd w:id="3010"/>
      <w:bookmarkEnd w:id="3011"/>
    </w:p>
    <w:p>
      <w:pPr>
        <w:pStyle w:val="Heading4"/>
        <w:rPr/>
      </w:pPr>
      <w:bookmarkStart w:id="3012" w:name="_Toc83140654"/>
      <w:bookmarkStart w:id="3013" w:name="_Toc57931204"/>
      <w:bookmarkStart w:id="3014" w:name="_Toc57930574"/>
      <w:bookmarkStart w:id="3015" w:name="_Toc51860803"/>
      <w:bookmarkStart w:id="3016" w:name="_Toc44923834"/>
      <w:bookmarkStart w:id="3017" w:name="_Toc44689080"/>
      <w:bookmarkStart w:id="3018" w:name="_Toc36814226"/>
      <w:bookmarkStart w:id="3019" w:name="_Toc36042901"/>
      <w:bookmarkStart w:id="3020" w:name="_Toc36030981"/>
      <w:bookmarkStart w:id="3021" w:name="_Toc27723908"/>
      <w:bookmarkStart w:id="3022" w:name="_Toc27556991"/>
      <w:bookmarkStart w:id="3023" w:name="_Toc27490698"/>
      <w:bookmarkStart w:id="3024" w:name="_Toc19717215"/>
      <w:r>
        <w:rPr/>
        <w:t>6.2.9.1</w:t>
        <w:tab/>
        <w:t>General</w:t>
      </w:r>
      <w:bookmarkEnd w:id="3012"/>
      <w:bookmarkEnd w:id="3013"/>
      <w:bookmarkEnd w:id="3014"/>
      <w:bookmarkEnd w:id="3015"/>
      <w:bookmarkEnd w:id="3016"/>
      <w:bookmarkEnd w:id="3017"/>
      <w:bookmarkEnd w:id="3018"/>
      <w:bookmarkEnd w:id="3019"/>
      <w:bookmarkEnd w:id="3020"/>
      <w:bookmarkEnd w:id="3021"/>
      <w:bookmarkEnd w:id="3022"/>
      <w:bookmarkEnd w:id="3023"/>
      <w:bookmarkEnd w:id="3024"/>
    </w:p>
    <w:p>
      <w:pPr>
        <w:pStyle w:val="Normal"/>
        <w:rPr/>
      </w:pPr>
      <w:r>
        <w:rPr>
          <w:lang w:eastAsia="zh-CN"/>
        </w:rPr>
        <w:t>PFCP Node Report Procedure</w:t>
      </w:r>
      <w:r>
        <w:rPr>
          <w:rFonts w:eastAsia="SimSun"/>
          <w:lang w:val="en-US"/>
        </w:rPr>
        <w:t xml:space="preserve"> is a node level procedure.</w:t>
      </w:r>
    </w:p>
    <w:p>
      <w:pPr>
        <w:pStyle w:val="Normal"/>
        <w:rPr>
          <w:rFonts w:eastAsia="SimSun"/>
          <w:lang w:val="en-US"/>
        </w:rPr>
      </w:pPr>
      <w:r>
        <w:rPr>
          <w:rFonts w:eastAsia="SimSun"/>
          <w:lang w:val="en-US"/>
        </w:rPr>
        <w:t>The PFCP Node Report procedure shall be used by the UP function to report information to the CP function which is not related to a specific PFCP session, e.g. to report a user plane path failure affecting all the PFCP sessions towards a remote GTP-U peer.</w:t>
      </w:r>
    </w:p>
    <w:p>
      <w:pPr>
        <w:pStyle w:val="Heading4"/>
        <w:rPr/>
      </w:pPr>
      <w:bookmarkStart w:id="3025" w:name="_Toc44923835"/>
      <w:bookmarkStart w:id="3026" w:name="_Toc44689081"/>
      <w:bookmarkStart w:id="3027" w:name="_Toc83140655"/>
      <w:bookmarkStart w:id="3028" w:name="_Toc57931205"/>
      <w:bookmarkStart w:id="3029" w:name="_Toc57930575"/>
      <w:bookmarkStart w:id="3030" w:name="_Toc51860804"/>
      <w:bookmarkStart w:id="3031" w:name="_Toc36042902"/>
      <w:bookmarkStart w:id="3032" w:name="_Toc36030982"/>
      <w:bookmarkStart w:id="3033" w:name="_Toc27723909"/>
      <w:bookmarkStart w:id="3034" w:name="_Toc27556992"/>
      <w:bookmarkStart w:id="3035" w:name="_Toc27490699"/>
      <w:bookmarkStart w:id="3036" w:name="_Toc36814227"/>
      <w:bookmarkStart w:id="3037" w:name="_Toc19717216"/>
      <w:r>
        <w:rPr/>
        <w:t>6.2.9.2</w:t>
        <w:tab/>
        <w:t xml:space="preserve">UP </w:t>
      </w:r>
      <w:r>
        <w:rPr>
          <w:lang w:val="en-US"/>
        </w:rPr>
        <w:t>F</w:t>
      </w:r>
      <w:r>
        <w:rPr/>
        <w:t>unction Behaviour</w:t>
      </w:r>
      <w:bookmarkEnd w:id="3025"/>
      <w:bookmarkEnd w:id="3026"/>
      <w:bookmarkEnd w:id="3027"/>
      <w:bookmarkEnd w:id="3028"/>
      <w:bookmarkEnd w:id="3029"/>
      <w:bookmarkEnd w:id="3030"/>
      <w:bookmarkEnd w:id="3031"/>
      <w:bookmarkEnd w:id="3032"/>
      <w:bookmarkEnd w:id="3033"/>
      <w:bookmarkEnd w:id="3034"/>
      <w:bookmarkEnd w:id="3035"/>
      <w:bookmarkEnd w:id="3036"/>
      <w:bookmarkEnd w:id="3037"/>
    </w:p>
    <w:p>
      <w:pPr>
        <w:pStyle w:val="Normal"/>
        <w:rPr/>
      </w:pPr>
      <w:r>
        <w:rPr/>
        <w:t>The UP</w:t>
      </w:r>
      <w:r>
        <w:rPr>
          <w:lang w:val="en-US"/>
        </w:rPr>
        <w:t xml:space="preserve"> function </w:t>
      </w:r>
      <w:r>
        <w:rPr/>
        <w:t>shall initiate the PFCP Node Report procedure to report information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Node </w:t>
      </w:r>
      <w:r>
        <w:rPr>
          <w:lang w:val="en-US"/>
        </w:rPr>
        <w:t>Report R</w:t>
      </w:r>
      <w:r>
        <w:rPr/>
        <w:t>equest message, including the information to be reported.</w:t>
      </w:r>
    </w:p>
    <w:p>
      <w:pPr>
        <w:pStyle w:val="Normal"/>
        <w:rPr>
          <w:lang w:val="en-US"/>
        </w:rPr>
      </w:pPr>
      <w:r>
        <w:rPr>
          <w:lang w:val="en-US"/>
        </w:rPr>
        <w:t>When the UP function receives a PFCP Node Report Response with the cause success, the UP function shall consider the information successfully delivered to the CP function.</w:t>
      </w:r>
    </w:p>
    <w:p>
      <w:pPr>
        <w:pStyle w:val="Heading4"/>
        <w:rPr/>
      </w:pPr>
      <w:bookmarkStart w:id="3038" w:name="_Toc44923836"/>
      <w:bookmarkStart w:id="3039" w:name="_Toc19717217"/>
      <w:bookmarkStart w:id="3040" w:name="_Toc83140656"/>
      <w:bookmarkStart w:id="3041" w:name="_Toc57931206"/>
      <w:bookmarkStart w:id="3042" w:name="_Toc57930576"/>
      <w:bookmarkStart w:id="3043" w:name="_Toc51860805"/>
      <w:bookmarkStart w:id="3044" w:name="_Toc44689082"/>
      <w:bookmarkStart w:id="3045" w:name="_Toc36030983"/>
      <w:bookmarkStart w:id="3046" w:name="_Toc27723910"/>
      <w:bookmarkStart w:id="3047" w:name="_Toc27556993"/>
      <w:bookmarkStart w:id="3048" w:name="_Toc27490700"/>
      <w:bookmarkStart w:id="3049" w:name="_Toc36814228"/>
      <w:bookmarkStart w:id="3050" w:name="_Toc36042903"/>
      <w:r>
        <w:rPr/>
        <w:t>6.2.9.3</w:t>
        <w:tab/>
        <w:t xml:space="preserve">CP </w:t>
      </w:r>
      <w:r>
        <w:rPr>
          <w:lang w:val="en-US"/>
        </w:rPr>
        <w:t>F</w:t>
      </w:r>
      <w:r>
        <w:rPr/>
        <w:t>unction behaviour</w:t>
      </w:r>
      <w:bookmarkEnd w:id="3038"/>
      <w:bookmarkEnd w:id="3039"/>
      <w:bookmarkEnd w:id="3040"/>
      <w:bookmarkEnd w:id="3041"/>
      <w:bookmarkEnd w:id="3042"/>
      <w:bookmarkEnd w:id="3043"/>
      <w:bookmarkEnd w:id="3044"/>
      <w:bookmarkEnd w:id="3045"/>
      <w:bookmarkEnd w:id="3046"/>
      <w:bookmarkEnd w:id="3047"/>
      <w:bookmarkEnd w:id="3048"/>
      <w:bookmarkEnd w:id="3049"/>
      <w:bookmarkEnd w:id="3050"/>
    </w:p>
    <w:p>
      <w:pPr>
        <w:pStyle w:val="Normal"/>
        <w:rPr/>
      </w:pPr>
      <w:r>
        <w:rPr/>
        <w:t>When the CP function receives a PFCP Node Report Request message, it shall:</w:t>
      </w:r>
    </w:p>
    <w:p>
      <w:pPr>
        <w:pStyle w:val="B1"/>
        <w:rPr/>
      </w:pPr>
      <w:r>
        <w:rPr>
          <w:lang w:val="en-US"/>
        </w:rPr>
        <w:t>-</w:t>
        <w:tab/>
        <w:t xml:space="preserve">process the information being reported as appropriate </w:t>
      </w:r>
      <w:r>
        <w:rPr/>
        <w:t>and send a PFCP Node Report Response with the cause "success";</w:t>
      </w:r>
    </w:p>
    <w:p>
      <w:pPr>
        <w:pStyle w:val="B1"/>
        <w:rPr/>
      </w:pPr>
      <w:r>
        <w:rPr>
          <w:lang w:val="en-US"/>
        </w:rPr>
        <w:t>-</w:t>
        <w:tab/>
      </w:r>
      <w:r>
        <w:rPr/>
        <w:t>otherwise return an appropriate error cause value.</w:t>
      </w:r>
    </w:p>
    <w:p>
      <w:pPr>
        <w:pStyle w:val="Heading2"/>
        <w:rPr/>
      </w:pPr>
      <w:bookmarkStart w:id="3051" w:name="_Toc36042904"/>
      <w:bookmarkStart w:id="3052" w:name="_Toc19717218"/>
      <w:bookmarkStart w:id="3053" w:name="_Toc83140657"/>
      <w:bookmarkStart w:id="3054" w:name="_Toc57931207"/>
      <w:bookmarkStart w:id="3055" w:name="_Toc57930577"/>
      <w:bookmarkStart w:id="3056" w:name="_Toc44689083"/>
      <w:bookmarkStart w:id="3057" w:name="_Toc36814229"/>
      <w:bookmarkStart w:id="3058" w:name="_Toc36030984"/>
      <w:bookmarkStart w:id="3059" w:name="_Toc27723911"/>
      <w:bookmarkStart w:id="3060" w:name="_Toc27556994"/>
      <w:bookmarkStart w:id="3061" w:name="_Toc27490701"/>
      <w:bookmarkStart w:id="3062" w:name="_Toc44923837"/>
      <w:bookmarkStart w:id="3063" w:name="_Toc51860806"/>
      <w:r>
        <w:rPr/>
        <w:t>6.3</w:t>
        <w:tab/>
        <w:t>PFCP Session Related Procedures</w:t>
      </w:r>
      <w:bookmarkEnd w:id="3051"/>
      <w:bookmarkEnd w:id="3052"/>
      <w:bookmarkEnd w:id="3053"/>
      <w:bookmarkEnd w:id="3054"/>
      <w:bookmarkEnd w:id="3055"/>
      <w:bookmarkEnd w:id="3056"/>
      <w:bookmarkEnd w:id="3057"/>
      <w:bookmarkEnd w:id="3058"/>
      <w:bookmarkEnd w:id="3059"/>
      <w:bookmarkEnd w:id="3060"/>
      <w:bookmarkEnd w:id="3061"/>
      <w:bookmarkEnd w:id="3062"/>
      <w:bookmarkEnd w:id="3063"/>
    </w:p>
    <w:p>
      <w:pPr>
        <w:pStyle w:val="Heading3"/>
        <w:rPr/>
      </w:pPr>
      <w:bookmarkStart w:id="3064" w:name="_Toc44923838"/>
      <w:bookmarkStart w:id="3065" w:name="_Toc19717219"/>
      <w:bookmarkStart w:id="3066" w:name="_Toc83140658"/>
      <w:bookmarkStart w:id="3067" w:name="_Toc57931208"/>
      <w:bookmarkStart w:id="3068" w:name="_Toc57930578"/>
      <w:bookmarkStart w:id="3069" w:name="_Toc51860807"/>
      <w:bookmarkStart w:id="3070" w:name="_Toc44689084"/>
      <w:bookmarkStart w:id="3071" w:name="_Toc36030985"/>
      <w:bookmarkStart w:id="3072" w:name="_Toc27723912"/>
      <w:bookmarkStart w:id="3073" w:name="_Toc27556995"/>
      <w:bookmarkStart w:id="3074" w:name="_Toc27490702"/>
      <w:bookmarkStart w:id="3075" w:name="_Toc36814230"/>
      <w:bookmarkStart w:id="3076" w:name="_Toc36042905"/>
      <w:r>
        <w:rPr/>
        <w:t>6.3.1</w:t>
        <w:tab/>
        <w:t>General</w:t>
      </w:r>
      <w:bookmarkEnd w:id="3064"/>
      <w:bookmarkEnd w:id="3065"/>
      <w:bookmarkEnd w:id="3066"/>
      <w:bookmarkEnd w:id="3067"/>
      <w:bookmarkEnd w:id="3068"/>
      <w:bookmarkEnd w:id="3069"/>
      <w:bookmarkEnd w:id="3070"/>
      <w:bookmarkEnd w:id="3071"/>
      <w:bookmarkEnd w:id="3072"/>
      <w:bookmarkEnd w:id="3073"/>
      <w:bookmarkEnd w:id="3074"/>
      <w:bookmarkEnd w:id="3075"/>
      <w:bookmarkEnd w:id="3076"/>
    </w:p>
    <w:p>
      <w:pPr>
        <w:pStyle w:val="Normal"/>
        <w:rPr/>
      </w:pPr>
      <w:r>
        <w:rPr>
          <w:lang w:val="en-US"/>
        </w:rPr>
        <w:t>The following clauses describe the session related procedures over the Sxa, Sxb and Sxc reference points. The</w:t>
      </w:r>
      <w:r>
        <w:rPr/>
        <w:t xml:space="preserve"> behaviour</w:t>
      </w:r>
      <w:r>
        <w:rPr>
          <w:lang w:val="en-US"/>
        </w:rPr>
        <w:t xml:space="preserve"> of the CP function and UP function when sending and receiving session related messages is described.</w:t>
      </w:r>
    </w:p>
    <w:p>
      <w:pPr>
        <w:pStyle w:val="Heading3"/>
        <w:rPr/>
      </w:pPr>
      <w:bookmarkStart w:id="3077" w:name="_Toc36814231"/>
      <w:bookmarkStart w:id="3078" w:name="_Toc19717220"/>
      <w:bookmarkStart w:id="3079" w:name="_Toc83140659"/>
      <w:bookmarkStart w:id="3080" w:name="_Toc57931209"/>
      <w:bookmarkStart w:id="3081" w:name="_Toc57930579"/>
      <w:bookmarkStart w:id="3082" w:name="_Toc51860808"/>
      <w:bookmarkStart w:id="3083" w:name="_Toc36042906"/>
      <w:bookmarkStart w:id="3084" w:name="_Toc36030986"/>
      <w:bookmarkStart w:id="3085" w:name="_Toc27723913"/>
      <w:bookmarkStart w:id="3086" w:name="_Toc27556996"/>
      <w:bookmarkStart w:id="3087" w:name="_Toc27490703"/>
      <w:bookmarkStart w:id="3088" w:name="_Toc44689085"/>
      <w:bookmarkStart w:id="3089" w:name="_Toc44923839"/>
      <w:r>
        <w:rPr/>
        <w:t>6.3.2</w:t>
        <w:tab/>
        <w:t>PFCP Session Establishment Procedure</w:t>
      </w:r>
      <w:bookmarkEnd w:id="3077"/>
      <w:bookmarkEnd w:id="3078"/>
      <w:bookmarkEnd w:id="3079"/>
      <w:bookmarkEnd w:id="3080"/>
      <w:bookmarkEnd w:id="3081"/>
      <w:bookmarkEnd w:id="3082"/>
      <w:bookmarkEnd w:id="3083"/>
      <w:bookmarkEnd w:id="3084"/>
      <w:bookmarkEnd w:id="3085"/>
      <w:bookmarkEnd w:id="3086"/>
      <w:bookmarkEnd w:id="3087"/>
      <w:bookmarkEnd w:id="3088"/>
      <w:bookmarkEnd w:id="3089"/>
    </w:p>
    <w:p>
      <w:pPr>
        <w:pStyle w:val="Heading4"/>
        <w:rPr/>
      </w:pPr>
      <w:bookmarkStart w:id="3090" w:name="_Toc36814232"/>
      <w:bookmarkStart w:id="3091" w:name="_Toc19717221"/>
      <w:bookmarkStart w:id="3092" w:name="_Toc83140660"/>
      <w:bookmarkStart w:id="3093" w:name="_Toc57931210"/>
      <w:bookmarkStart w:id="3094" w:name="_Toc57930580"/>
      <w:bookmarkStart w:id="3095" w:name="_Toc51860809"/>
      <w:bookmarkStart w:id="3096" w:name="_Toc36042907"/>
      <w:bookmarkStart w:id="3097" w:name="_Toc36030987"/>
      <w:bookmarkStart w:id="3098" w:name="_Toc27723914"/>
      <w:bookmarkStart w:id="3099" w:name="_Toc27556997"/>
      <w:bookmarkStart w:id="3100" w:name="_Toc27490704"/>
      <w:bookmarkStart w:id="3101" w:name="_Toc44689086"/>
      <w:bookmarkStart w:id="3102" w:name="_Toc44923840"/>
      <w:r>
        <w:rPr/>
        <w:t>6.3.2.1</w:t>
        <w:tab/>
        <w:t>General</w:t>
      </w:r>
      <w:bookmarkEnd w:id="3090"/>
      <w:bookmarkEnd w:id="3091"/>
      <w:bookmarkEnd w:id="3092"/>
      <w:bookmarkEnd w:id="3093"/>
      <w:bookmarkEnd w:id="3094"/>
      <w:bookmarkEnd w:id="3095"/>
      <w:bookmarkEnd w:id="3096"/>
      <w:bookmarkEnd w:id="3097"/>
      <w:bookmarkEnd w:id="3098"/>
      <w:bookmarkEnd w:id="3099"/>
      <w:bookmarkEnd w:id="3100"/>
      <w:bookmarkEnd w:id="3101"/>
      <w:bookmarkEnd w:id="3102"/>
    </w:p>
    <w:p>
      <w:pPr>
        <w:pStyle w:val="Normal"/>
        <w:rPr>
          <w:rFonts w:eastAsia="SimSun"/>
          <w:lang w:val="en-US"/>
        </w:rPr>
      </w:pPr>
      <w:r>
        <w:rPr>
          <w:rFonts w:eastAsia="SimSun"/>
          <w:lang w:val="en-US"/>
        </w:rPr>
        <w:t>The PFCP Session Establishment procedure shall be used to setup a PFCP session between CP function and UP function and configure Rules in the UP function so that the UP function can handle incoming packets.</w:t>
      </w:r>
    </w:p>
    <w:p>
      <w:pPr>
        <w:pStyle w:val="Heading4"/>
        <w:rPr/>
      </w:pPr>
      <w:bookmarkStart w:id="3103" w:name="_Toc36814233"/>
      <w:bookmarkStart w:id="3104" w:name="_Toc44689087"/>
      <w:bookmarkStart w:id="3105" w:name="_Toc83140661"/>
      <w:bookmarkStart w:id="3106" w:name="_Toc19717222"/>
      <w:bookmarkStart w:id="3107" w:name="_Toc57931211"/>
      <w:bookmarkStart w:id="3108" w:name="_Toc57930581"/>
      <w:bookmarkStart w:id="3109" w:name="_Toc51860810"/>
      <w:bookmarkStart w:id="3110" w:name="_Toc36042908"/>
      <w:bookmarkStart w:id="3111" w:name="_Toc36030988"/>
      <w:bookmarkStart w:id="3112" w:name="_Toc27723915"/>
      <w:bookmarkStart w:id="3113" w:name="_Toc27556998"/>
      <w:bookmarkStart w:id="3114" w:name="_Toc44923841"/>
      <w:bookmarkStart w:id="3115" w:name="_Toc27490705"/>
      <w:r>
        <w:rPr/>
        <w:t>6.3.2.2</w:t>
        <w:tab/>
        <w:t xml:space="preserve">CP </w:t>
      </w:r>
      <w:r>
        <w:rPr>
          <w:lang w:val="en-US"/>
        </w:rPr>
        <w:t>F</w:t>
      </w:r>
      <w:r>
        <w:rPr/>
        <w:t>unction Behaviour</w:t>
      </w:r>
      <w:bookmarkEnd w:id="3103"/>
      <w:bookmarkEnd w:id="3104"/>
      <w:bookmarkEnd w:id="3105"/>
      <w:bookmarkEnd w:id="3106"/>
      <w:bookmarkEnd w:id="3107"/>
      <w:bookmarkEnd w:id="3108"/>
      <w:bookmarkEnd w:id="3109"/>
      <w:bookmarkEnd w:id="3110"/>
      <w:bookmarkEnd w:id="3111"/>
      <w:bookmarkEnd w:id="3112"/>
      <w:bookmarkEnd w:id="3113"/>
      <w:bookmarkEnd w:id="3114"/>
      <w:bookmarkEnd w:id="3115"/>
    </w:p>
    <w:p>
      <w:pPr>
        <w:pStyle w:val="Normal"/>
        <w:rPr/>
      </w:pPr>
      <w:r>
        <w:rPr/>
        <w:t>The CP</w:t>
      </w:r>
      <w:r>
        <w:rPr>
          <w:lang w:val="en-US"/>
        </w:rPr>
        <w:t xml:space="preserve"> function</w:t>
      </w:r>
      <w:r>
        <w:rPr/>
        <w:t xml:space="preserve"> initiates the PFCP Session Establishment procedure to create a PFCP session for a PDN connection</w:t>
      </w:r>
      <w:r>
        <w:rPr>
          <w:lang w:eastAsia="zh-CN"/>
        </w:rPr>
        <w:t>, or IP-CAN session</w:t>
      </w:r>
      <w:r>
        <w:rPr/>
        <w:t xml:space="preserve"> </w:t>
      </w:r>
      <w:r>
        <w:rPr>
          <w:lang w:eastAsia="zh-CN"/>
        </w:rPr>
        <w:t>or TDF session or for applying a certain IP packets treatment which is not associated with any PDN connection or TDF session.</w:t>
      </w:r>
    </w:p>
    <w:p>
      <w:pPr>
        <w:pStyle w:val="Normal"/>
        <w:rPr/>
      </w:pPr>
      <w:r>
        <w:rPr/>
        <w:t>The CP</w:t>
      </w:r>
      <w:r>
        <w:rPr>
          <w:lang w:val="en-US"/>
        </w:rPr>
        <w:t xml:space="preserve"> function</w:t>
      </w:r>
      <w:r>
        <w:rPr/>
        <w:t>:</w:t>
      </w:r>
    </w:p>
    <w:p>
      <w:pPr>
        <w:pStyle w:val="B1"/>
        <w:rPr/>
      </w:pPr>
      <w:r>
        <w:rPr>
          <w:lang w:val="en-US"/>
        </w:rPr>
        <w:t>-</w:t>
        <w:tab/>
      </w:r>
      <w:r>
        <w:rPr/>
        <w:t xml:space="preserve">shall send the PFCP Session </w:t>
      </w:r>
      <w:r>
        <w:rPr>
          <w:lang w:val="en-US"/>
        </w:rPr>
        <w:t>E</w:t>
      </w:r>
      <w:r>
        <w:rPr/>
        <w:t>stablishm</w:t>
      </w:r>
      <w:r>
        <w:rPr>
          <w:lang w:val="en-US"/>
        </w:rPr>
        <w:t>e</w:t>
      </w:r>
      <w:r>
        <w:rPr/>
        <w:t xml:space="preserve">nt </w:t>
      </w:r>
      <w:r>
        <w:rPr>
          <w:lang w:val="en-US"/>
        </w:rPr>
        <w:t>R</w:t>
      </w:r>
      <w:r>
        <w:rPr/>
        <w:t>equest message with a new PFCP F-SEID together with Rules to be created;</w:t>
      </w:r>
    </w:p>
    <w:p>
      <w:pPr>
        <w:pStyle w:val="B1"/>
        <w:rPr/>
      </w:pPr>
      <w:r>
        <w:rPr/>
        <w:t>-</w:t>
        <w:tab/>
        <w:t>may include its current Recovery Time Stamp as specified in clause 19A of TS 3GPP TS 23.007 [24].</w:t>
      </w:r>
    </w:p>
    <w:p>
      <w:pPr>
        <w:pStyle w:val="Normal"/>
        <w:rPr>
          <w:lang w:val="en-US"/>
        </w:rPr>
      </w:pPr>
      <w:r>
        <w:rPr>
          <w:lang w:val="en-US"/>
        </w:rPr>
        <w:t>When the CP function receives a PFCP Session Establishment Response with cause success, the CP function shall continue with the procedure which triggered the PFCP Session Establishment procedure.</w:t>
      </w:r>
    </w:p>
    <w:p>
      <w:pPr>
        <w:pStyle w:val="Heading4"/>
        <w:rPr/>
      </w:pPr>
      <w:bookmarkStart w:id="3116" w:name="_Toc36814234"/>
      <w:bookmarkStart w:id="3117" w:name="_Toc19717223"/>
      <w:bookmarkStart w:id="3118" w:name="_Toc83140662"/>
      <w:bookmarkStart w:id="3119" w:name="_Toc57931212"/>
      <w:bookmarkStart w:id="3120" w:name="_Toc57930582"/>
      <w:bookmarkStart w:id="3121" w:name="_Toc51860811"/>
      <w:bookmarkStart w:id="3122" w:name="_Toc36042909"/>
      <w:bookmarkStart w:id="3123" w:name="_Toc36030989"/>
      <w:bookmarkStart w:id="3124" w:name="_Toc27723916"/>
      <w:bookmarkStart w:id="3125" w:name="_Toc27556999"/>
      <w:bookmarkStart w:id="3126" w:name="_Toc27490706"/>
      <w:bookmarkStart w:id="3127" w:name="_Toc44689088"/>
      <w:bookmarkStart w:id="3128" w:name="_Toc44923842"/>
      <w:r>
        <w:rPr/>
        <w:t>6.3.2.3</w:t>
        <w:tab/>
        <w:t xml:space="preserve">UP </w:t>
      </w:r>
      <w:r>
        <w:rPr>
          <w:lang w:val="en-US"/>
        </w:rPr>
        <w:t>F</w:t>
      </w:r>
      <w:r>
        <w:rPr/>
        <w:t>unction Behaviour</w:t>
      </w:r>
      <w:bookmarkEnd w:id="3116"/>
      <w:bookmarkEnd w:id="3117"/>
      <w:bookmarkEnd w:id="3118"/>
      <w:bookmarkEnd w:id="3119"/>
      <w:bookmarkEnd w:id="3120"/>
      <w:bookmarkEnd w:id="3121"/>
      <w:bookmarkEnd w:id="3122"/>
      <w:bookmarkEnd w:id="3123"/>
      <w:bookmarkEnd w:id="3124"/>
      <w:bookmarkEnd w:id="3125"/>
      <w:bookmarkEnd w:id="3126"/>
      <w:bookmarkEnd w:id="3127"/>
      <w:bookmarkEnd w:id="3128"/>
    </w:p>
    <w:p>
      <w:pPr>
        <w:pStyle w:val="Normal"/>
        <w:rPr/>
      </w:pPr>
      <w:r>
        <w:rPr/>
        <w:t>When the UP function receives a PFCP Session Establishment Request message it shall:</w:t>
      </w:r>
    </w:p>
    <w:p>
      <w:pPr>
        <w:pStyle w:val="B1"/>
        <w:rPr/>
      </w:pPr>
      <w:r>
        <w:rPr>
          <w:lang w:val="en-US"/>
        </w:rPr>
        <w:t>-</w:t>
        <w:tab/>
      </w:r>
      <w:r>
        <w:rPr/>
        <w:t>store and apply the rules received in the request and send a PFCP Session Establishment Response with cause "success", if all rules in the PFCP Session Establishment Request are stored and applied;</w:t>
      </w:r>
    </w:p>
    <w:p>
      <w:pPr>
        <w:pStyle w:val="B1"/>
        <w:rPr/>
      </w:pPr>
      <w:r>
        <w:rPr>
          <w:lang w:val="en-US"/>
        </w:rPr>
        <w:t>-</w:t>
        <w:tab/>
      </w:r>
      <w:r>
        <w:rPr/>
        <w:t>Otherwise, if at least one rule failed to be stored or applied, return an appropriate error cause value with the Rule ID of the Rule causing the first error, discard all the received rules and not create any PFCP session context.</w:t>
      </w:r>
    </w:p>
    <w:p>
      <w:pPr>
        <w:pStyle w:val="Heading3"/>
        <w:rPr/>
      </w:pPr>
      <w:bookmarkStart w:id="3129" w:name="_Toc36814235"/>
      <w:bookmarkStart w:id="3130" w:name="_Toc19717224"/>
      <w:bookmarkStart w:id="3131" w:name="_Toc44689089"/>
      <w:bookmarkStart w:id="3132" w:name="_Toc83140663"/>
      <w:bookmarkStart w:id="3133" w:name="_Toc57931213"/>
      <w:bookmarkStart w:id="3134" w:name="_Toc57930583"/>
      <w:bookmarkStart w:id="3135" w:name="_Toc51860812"/>
      <w:bookmarkStart w:id="3136" w:name="_Toc36042910"/>
      <w:bookmarkStart w:id="3137" w:name="_Toc36030990"/>
      <w:bookmarkStart w:id="3138" w:name="_Toc27723917"/>
      <w:bookmarkStart w:id="3139" w:name="_Toc27490707"/>
      <w:bookmarkStart w:id="3140" w:name="_Toc44923843"/>
      <w:bookmarkStart w:id="3141" w:name="_Toc27557000"/>
      <w:r>
        <w:rPr/>
        <w:t>6.3.3</w:t>
        <w:tab/>
        <w:t>PFCP Session Modification Procedure</w:t>
      </w:r>
      <w:bookmarkEnd w:id="3129"/>
      <w:bookmarkEnd w:id="3130"/>
      <w:bookmarkEnd w:id="3131"/>
      <w:bookmarkEnd w:id="3132"/>
      <w:bookmarkEnd w:id="3133"/>
      <w:bookmarkEnd w:id="3134"/>
      <w:bookmarkEnd w:id="3135"/>
      <w:bookmarkEnd w:id="3136"/>
      <w:bookmarkEnd w:id="3137"/>
      <w:bookmarkEnd w:id="3138"/>
      <w:bookmarkEnd w:id="3139"/>
      <w:bookmarkEnd w:id="3140"/>
      <w:bookmarkEnd w:id="3141"/>
    </w:p>
    <w:p>
      <w:pPr>
        <w:pStyle w:val="Heading4"/>
        <w:rPr/>
      </w:pPr>
      <w:bookmarkStart w:id="3142" w:name="_Toc36814236"/>
      <w:bookmarkStart w:id="3143" w:name="_Toc19717225"/>
      <w:bookmarkStart w:id="3144" w:name="_Toc44689090"/>
      <w:bookmarkStart w:id="3145" w:name="_Toc83140664"/>
      <w:bookmarkStart w:id="3146" w:name="_Toc57931214"/>
      <w:bookmarkStart w:id="3147" w:name="_Toc57930584"/>
      <w:bookmarkStart w:id="3148" w:name="_Toc51860813"/>
      <w:bookmarkStart w:id="3149" w:name="_Toc36042911"/>
      <w:bookmarkStart w:id="3150" w:name="_Toc36030991"/>
      <w:bookmarkStart w:id="3151" w:name="_Toc27723918"/>
      <w:bookmarkStart w:id="3152" w:name="_Toc27490708"/>
      <w:bookmarkStart w:id="3153" w:name="_Toc44923844"/>
      <w:bookmarkStart w:id="3154" w:name="_Toc27557001"/>
      <w:r>
        <w:rPr/>
        <w:t>6.3.</w:t>
      </w:r>
      <w:r>
        <w:rPr>
          <w:lang w:val="en-US"/>
        </w:rPr>
        <w:t>3</w:t>
      </w:r>
      <w:r>
        <w:rPr/>
        <w:t>.1</w:t>
        <w:tab/>
        <w:t>General</w:t>
      </w:r>
      <w:bookmarkEnd w:id="3142"/>
      <w:bookmarkEnd w:id="3143"/>
      <w:bookmarkEnd w:id="3144"/>
      <w:bookmarkEnd w:id="3145"/>
      <w:bookmarkEnd w:id="3146"/>
      <w:bookmarkEnd w:id="3147"/>
      <w:bookmarkEnd w:id="3148"/>
      <w:bookmarkEnd w:id="3149"/>
      <w:bookmarkEnd w:id="3150"/>
      <w:bookmarkEnd w:id="3151"/>
      <w:bookmarkEnd w:id="3152"/>
      <w:bookmarkEnd w:id="3153"/>
      <w:bookmarkEnd w:id="3154"/>
    </w:p>
    <w:p>
      <w:pPr>
        <w:pStyle w:val="Normal"/>
        <w:rPr>
          <w:lang w:val="en-US"/>
        </w:rPr>
      </w:pPr>
      <w:r>
        <w:rPr>
          <w:lang w:val="en-US"/>
        </w:rPr>
        <w:t>The PFCP Session Modification procedure shall be used to modify an existing PFCP session, e.g. to configure a new rule, to modify an existing rule, to delete an existing rule.</w:t>
      </w:r>
    </w:p>
    <w:p>
      <w:pPr>
        <w:pStyle w:val="Heading4"/>
        <w:rPr/>
      </w:pPr>
      <w:bookmarkStart w:id="3155" w:name="_Toc36030992"/>
      <w:bookmarkStart w:id="3156" w:name="_Toc19717226"/>
      <w:bookmarkStart w:id="3157" w:name="_Toc83140665"/>
      <w:bookmarkStart w:id="3158" w:name="_Toc57931215"/>
      <w:bookmarkStart w:id="3159" w:name="_Toc44923845"/>
      <w:bookmarkStart w:id="3160" w:name="_Toc44689091"/>
      <w:bookmarkStart w:id="3161" w:name="_Toc36814237"/>
      <w:bookmarkStart w:id="3162" w:name="_Toc36042912"/>
      <w:bookmarkStart w:id="3163" w:name="_Toc27723919"/>
      <w:bookmarkStart w:id="3164" w:name="_Toc27557002"/>
      <w:bookmarkStart w:id="3165" w:name="_Toc27490709"/>
      <w:bookmarkStart w:id="3166" w:name="_Toc51860814"/>
      <w:bookmarkStart w:id="3167" w:name="_Toc57930585"/>
      <w:r>
        <w:rPr/>
        <w:t>6.3.</w:t>
      </w:r>
      <w:r>
        <w:rPr>
          <w:lang w:val="en-US"/>
        </w:rPr>
        <w:t>3</w:t>
      </w:r>
      <w:r>
        <w:rPr/>
        <w:t>.2</w:t>
        <w:tab/>
        <w:t xml:space="preserve">CP </w:t>
      </w:r>
      <w:r>
        <w:rPr>
          <w:lang w:val="en-US"/>
        </w:rPr>
        <w:t>F</w:t>
      </w:r>
      <w:r>
        <w:rPr/>
        <w:t>unction behaviour</w:t>
      </w:r>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pPr>
        <w:pStyle w:val="Normal"/>
        <w:rPr/>
      </w:pPr>
      <w:r>
        <w:rPr/>
        <w:t>The CP function initiates the PFCP Session Modification procedure to modify an existing PFCP session, e.g. triggered by a modification of PDN connection, IP CAN session or TDF session.</w:t>
      </w:r>
    </w:p>
    <w:p>
      <w:pPr>
        <w:pStyle w:val="Normal"/>
        <w:rPr/>
      </w:pPr>
      <w:r>
        <w:rPr/>
        <w:t>The CP function shall:</w:t>
      </w:r>
    </w:p>
    <w:p>
      <w:pPr>
        <w:pStyle w:val="B1"/>
        <w:rPr/>
      </w:pPr>
      <w:r>
        <w:rPr>
          <w:lang w:val="en-US"/>
        </w:rPr>
        <w:t>-</w:t>
        <w:tab/>
      </w:r>
      <w:r>
        <w:rPr/>
        <w:t>include a complete PDI if the PDI in the existing PDR</w:t>
      </w:r>
      <w:r>
        <w:rPr>
          <w:lang w:val="en-US"/>
        </w:rPr>
        <w:t xml:space="preserve"> is</w:t>
      </w:r>
      <w:r>
        <w:rPr/>
        <w:t xml:space="preserve"> to be updated;</w:t>
      </w:r>
    </w:p>
    <w:p>
      <w:pPr>
        <w:pStyle w:val="B1"/>
        <w:rPr/>
      </w:pPr>
      <w:r>
        <w:rPr>
          <w:lang w:val="en-US"/>
        </w:rPr>
        <w:t>-</w:t>
        <w:tab/>
      </w:r>
      <w:r>
        <w:rPr/>
        <w:t xml:space="preserve">remove </w:t>
      </w:r>
      <w:r>
        <w:rPr>
          <w:lang w:val="en-US"/>
        </w:rPr>
        <w:t>locally</w:t>
      </w:r>
      <w:r>
        <w:rPr/>
        <w:t xml:space="preserve"> the reference to a rule in the PDR</w:t>
      </w:r>
      <w:r>
        <w:rPr>
          <w:lang w:val="en-US"/>
        </w:rPr>
        <w:t>s</w:t>
      </w:r>
      <w:r>
        <w:rPr/>
        <w:t xml:space="preserve"> when the related Rule is deleted;</w:t>
      </w:r>
    </w:p>
    <w:p>
      <w:pPr>
        <w:pStyle w:val="B1"/>
        <w:rPr/>
      </w:pPr>
      <w:r>
        <w:rPr>
          <w:lang w:val="en-US"/>
        </w:rPr>
        <w:t>-</w:t>
        <w:tab/>
      </w:r>
      <w:r>
        <w:rPr/>
        <w:t>provide all the new, updated or deleted Rules. The Updated Rules shall contain only the information which are changed</w:t>
      </w:r>
      <w:r>
        <w:rPr>
          <w:lang w:val="en-US"/>
        </w:rPr>
        <w:t>,</w:t>
      </w:r>
      <w:r>
        <w:rPr/>
        <w:t xml:space="preserve"> added and/or</w:t>
      </w:r>
      <w:r>
        <w:rPr>
          <w:lang w:val="en-US"/>
        </w:rPr>
        <w:t xml:space="preserve"> deleted</w:t>
      </w:r>
      <w:r>
        <w:rPr/>
        <w:t>.</w:t>
      </w:r>
    </w:p>
    <w:p>
      <w:pPr>
        <w:pStyle w:val="Normal"/>
        <w:rPr/>
      </w:pPr>
      <w:r>
        <w:rPr/>
        <w:t>The CP function shall not include multiple updates in a PFCP Modification Request message, e.g. Create PDR, Update PDR and Remove PDR, for the same rule identified by the Rule ID.</w:t>
      </w:r>
    </w:p>
    <w:p>
      <w:pPr>
        <w:pStyle w:val="Normal"/>
        <w:rPr/>
      </w:pPr>
      <w:r>
        <w:rPr/>
        <w:t>When the CP function receives a PFCP Session Modification Response with the cause "success" it shall continue with the procedure which has initiated the PFCP Session Modification procedure.</w:t>
      </w:r>
    </w:p>
    <w:p>
      <w:pPr>
        <w:pStyle w:val="Heading4"/>
        <w:rPr/>
      </w:pPr>
      <w:bookmarkStart w:id="3168" w:name="_Toc27490710"/>
      <w:bookmarkStart w:id="3169" w:name="_Toc51860815"/>
      <w:bookmarkStart w:id="3170" w:name="_Toc57930586"/>
      <w:bookmarkStart w:id="3171" w:name="_Toc57931216"/>
      <w:bookmarkStart w:id="3172" w:name="_Toc83140666"/>
      <w:bookmarkStart w:id="3173" w:name="_Toc19717227"/>
      <w:bookmarkStart w:id="3174" w:name="_Toc44689092"/>
      <w:bookmarkStart w:id="3175" w:name="_Toc44923846"/>
      <w:bookmarkStart w:id="3176" w:name="_Toc36814238"/>
      <w:bookmarkStart w:id="3177" w:name="_Toc36042913"/>
      <w:bookmarkStart w:id="3178" w:name="_Toc36030993"/>
      <w:bookmarkStart w:id="3179" w:name="_Toc27723920"/>
      <w:bookmarkStart w:id="3180" w:name="_Toc27557003"/>
      <w:r>
        <w:rPr/>
        <w:t>6.3.</w:t>
      </w:r>
      <w:r>
        <w:rPr>
          <w:lang w:val="en-US"/>
        </w:rPr>
        <w:t>3</w:t>
      </w:r>
      <w:r>
        <w:rPr/>
        <w:t>.3</w:t>
        <w:tab/>
        <w:t xml:space="preserve">UP </w:t>
      </w:r>
      <w:r>
        <w:rPr>
          <w:lang w:val="en-US"/>
        </w:rPr>
        <w:t>F</w:t>
      </w:r>
      <w:r>
        <w:rPr/>
        <w:t>unction Behaviour</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pPr>
        <w:pStyle w:val="Normal"/>
        <w:rPr/>
      </w:pPr>
      <w:r>
        <w:rPr>
          <w:lang w:val="en-US"/>
        </w:rPr>
        <w:t xml:space="preserve">When the UP function receives a </w:t>
      </w:r>
      <w:r>
        <w:rPr/>
        <w:t>PFCP Session Modification Request it shall:</w:t>
      </w:r>
    </w:p>
    <w:p>
      <w:pPr>
        <w:pStyle w:val="B1"/>
        <w:rPr/>
      </w:pPr>
      <w:r>
        <w:rPr>
          <w:lang w:val="en-US"/>
        </w:rPr>
        <w:t>-</w:t>
        <w:tab/>
        <w:t xml:space="preserve">send the </w:t>
      </w:r>
      <w:r>
        <w:rPr/>
        <w:t xml:space="preserve">PFCP Session Modification Response </w:t>
      </w:r>
      <w:r>
        <w:rPr>
          <w:lang w:val="en-US"/>
        </w:rPr>
        <w:t xml:space="preserve">message with a rejection cause </w:t>
      </w:r>
      <w:r>
        <w:rPr/>
        <w:t>value</w:t>
      </w:r>
      <w:r>
        <w:rPr>
          <w:lang w:val="en-US"/>
        </w:rPr>
        <w:t xml:space="preserve"> set to "Session context not found" if </w:t>
      </w:r>
      <w:r>
        <w:rPr/>
        <w:t xml:space="preserve">the F-SEID </w:t>
      </w:r>
      <w:r>
        <w:rPr>
          <w:lang w:val="en-US"/>
        </w:rPr>
        <w:t xml:space="preserve">included in the </w:t>
      </w:r>
      <w:r>
        <w:rPr/>
        <w:t xml:space="preserve">PFCP Session Modification </w:t>
      </w:r>
      <w:r>
        <w:rPr>
          <w:lang w:val="en-US"/>
        </w:rPr>
        <w:t>Request message is unknown;</w:t>
      </w:r>
    </w:p>
    <w:p>
      <w:pPr>
        <w:pStyle w:val="B1"/>
        <w:rPr>
          <w:lang w:val="en-US"/>
        </w:rPr>
      </w:pPr>
      <w:r>
        <w:rPr>
          <w:lang w:val="en-US"/>
        </w:rPr>
        <w:t>-</w:t>
        <w:tab/>
        <w:t>reject a modification request which would relate to a rule not existing in the UP function;</w:t>
      </w:r>
    </w:p>
    <w:p>
      <w:pPr>
        <w:pStyle w:val="B1"/>
        <w:rPr/>
      </w:pPr>
      <w:r>
        <w:rPr>
          <w:lang w:val="en-US"/>
        </w:rPr>
        <w:t>-</w:t>
        <w:tab/>
        <w:t xml:space="preserve">discard any updates on the PFCP session context included in the PFCP Session Modification Request message if the request is rejected and send a PFCP Session </w:t>
      </w:r>
      <w:r>
        <w:rPr/>
        <w:t>Modification</w:t>
      </w:r>
      <w:r>
        <w:rPr>
          <w:lang w:val="en-US"/>
        </w:rPr>
        <w:t xml:space="preserve"> Response with an appropriate error cause together with additional information e.g. indicating the first Rule ID of the Rule causing the error. In this case, the UP function shall continue with the existing PFCP session context for the PFCP session as if the PFCP Session Modification Request had not been received;</w:t>
      </w:r>
    </w:p>
    <w:p>
      <w:pPr>
        <w:pStyle w:val="B1"/>
        <w:rPr/>
      </w:pPr>
      <w:r>
        <w:rPr>
          <w:lang w:val="en-US"/>
        </w:rPr>
        <w:t>-</w:t>
        <w:tab/>
      </w:r>
      <w:r>
        <w:rPr/>
        <w:t>remove all rules identified by a Rule ID to be removed and remove the Rule ID from the PDR(s) from where they are referenced;</w:t>
      </w:r>
    </w:p>
    <w:p>
      <w:pPr>
        <w:pStyle w:val="B1"/>
        <w:rPr/>
      </w:pPr>
      <w:r>
        <w:rPr>
          <w:lang w:val="en-US"/>
        </w:rPr>
        <w:t>-</w:t>
        <w:tab/>
        <w:t xml:space="preserve">send the </w:t>
      </w:r>
      <w:r>
        <w:rPr/>
        <w:t>PFCP Session Modification Response</w:t>
      </w:r>
      <w:r>
        <w:rPr>
          <w:lang w:val="en-US"/>
        </w:rPr>
        <w:t xml:space="preserve"> with an acceptance cause value if all the</w:t>
      </w:r>
      <w:r>
        <w:rPr/>
        <w:t xml:space="preserve"> request</w:t>
      </w:r>
      <w:r>
        <w:rPr>
          <w:lang w:val="en-US"/>
        </w:rPr>
        <w:t>ed modifications</w:t>
      </w:r>
      <w:r>
        <w:rPr/>
        <w:t xml:space="preserve"> are </w:t>
      </w:r>
      <w:r>
        <w:rPr>
          <w:lang w:val="en-US"/>
        </w:rPr>
        <w:t xml:space="preserve">accepted and </w:t>
      </w:r>
      <w:r>
        <w:rPr/>
        <w:t>performed</w:t>
      </w:r>
      <w:r>
        <w:rPr>
          <w:lang w:val="en-US"/>
        </w:rPr>
        <w:t xml:space="preserve"> successfully.</w:t>
      </w:r>
    </w:p>
    <w:p>
      <w:pPr>
        <w:pStyle w:val="Heading3"/>
        <w:rPr/>
      </w:pPr>
      <w:bookmarkStart w:id="3181" w:name="_Toc36814239"/>
      <w:bookmarkStart w:id="3182" w:name="_Toc19717228"/>
      <w:bookmarkStart w:id="3183" w:name="_Toc83140667"/>
      <w:bookmarkStart w:id="3184" w:name="_Toc57931217"/>
      <w:bookmarkStart w:id="3185" w:name="_Toc57930587"/>
      <w:bookmarkStart w:id="3186" w:name="_Toc51860816"/>
      <w:bookmarkStart w:id="3187" w:name="_Toc36042914"/>
      <w:bookmarkStart w:id="3188" w:name="_Toc36030994"/>
      <w:bookmarkStart w:id="3189" w:name="_Toc27723921"/>
      <w:bookmarkStart w:id="3190" w:name="_Toc27557004"/>
      <w:bookmarkStart w:id="3191" w:name="_Toc27490711"/>
      <w:bookmarkStart w:id="3192" w:name="_Toc44689093"/>
      <w:bookmarkStart w:id="3193" w:name="_Toc44923847"/>
      <w:r>
        <w:rPr/>
        <w:t>6.3.4</w:t>
        <w:tab/>
        <w:t>PFCP Session Deletion Procedure</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p>
    <w:p>
      <w:pPr>
        <w:pStyle w:val="Heading4"/>
        <w:rPr/>
      </w:pPr>
      <w:bookmarkStart w:id="3194" w:name="_Toc36814240"/>
      <w:bookmarkStart w:id="3195" w:name="_Toc19717229"/>
      <w:bookmarkStart w:id="3196" w:name="_Toc83140668"/>
      <w:bookmarkStart w:id="3197" w:name="_Toc57931218"/>
      <w:bookmarkStart w:id="3198" w:name="_Toc57930588"/>
      <w:bookmarkStart w:id="3199" w:name="_Toc51860817"/>
      <w:bookmarkStart w:id="3200" w:name="_Toc36042915"/>
      <w:bookmarkStart w:id="3201" w:name="_Toc36030995"/>
      <w:bookmarkStart w:id="3202" w:name="_Toc27723922"/>
      <w:bookmarkStart w:id="3203" w:name="_Toc27557005"/>
      <w:bookmarkStart w:id="3204" w:name="_Toc27490712"/>
      <w:bookmarkStart w:id="3205" w:name="_Toc44689094"/>
      <w:bookmarkStart w:id="3206" w:name="_Toc44923848"/>
      <w:r>
        <w:rPr/>
        <w:t>6.3.</w:t>
      </w:r>
      <w:r>
        <w:rPr>
          <w:lang w:val="en-US"/>
        </w:rPr>
        <w:t>4</w:t>
      </w:r>
      <w:r>
        <w:rPr/>
        <w:t>.1</w:t>
        <w:tab/>
        <w:t>General</w:t>
      </w:r>
      <w:bookmarkEnd w:id="3194"/>
      <w:bookmarkEnd w:id="3195"/>
      <w:bookmarkEnd w:id="3196"/>
      <w:bookmarkEnd w:id="3197"/>
      <w:bookmarkEnd w:id="3198"/>
      <w:bookmarkEnd w:id="3199"/>
      <w:bookmarkEnd w:id="3200"/>
      <w:bookmarkEnd w:id="3201"/>
      <w:bookmarkEnd w:id="3202"/>
      <w:bookmarkEnd w:id="3203"/>
      <w:bookmarkEnd w:id="3204"/>
      <w:bookmarkEnd w:id="3205"/>
      <w:bookmarkEnd w:id="3206"/>
    </w:p>
    <w:p>
      <w:pPr>
        <w:pStyle w:val="Normal"/>
        <w:rPr>
          <w:lang w:val="en-US"/>
        </w:rPr>
      </w:pPr>
      <w:r>
        <w:rPr>
          <w:lang w:val="en-US"/>
        </w:rPr>
        <w:t>The PFCP Session Deletion procedure shall be used to delete an existing PFCP session between the CP function and the UP function.</w:t>
      </w:r>
    </w:p>
    <w:p>
      <w:pPr>
        <w:pStyle w:val="Heading4"/>
        <w:rPr/>
      </w:pPr>
      <w:bookmarkStart w:id="3207" w:name="_Toc36814241"/>
      <w:bookmarkStart w:id="3208" w:name="_Toc19717230"/>
      <w:bookmarkStart w:id="3209" w:name="_Toc83140669"/>
      <w:bookmarkStart w:id="3210" w:name="_Toc57931219"/>
      <w:bookmarkStart w:id="3211" w:name="_Toc57930589"/>
      <w:bookmarkStart w:id="3212" w:name="_Toc51860818"/>
      <w:bookmarkStart w:id="3213" w:name="_Toc36042916"/>
      <w:bookmarkStart w:id="3214" w:name="_Toc36030996"/>
      <w:bookmarkStart w:id="3215" w:name="_Toc27723923"/>
      <w:bookmarkStart w:id="3216" w:name="_Toc27557006"/>
      <w:bookmarkStart w:id="3217" w:name="_Toc27490713"/>
      <w:bookmarkStart w:id="3218" w:name="_Toc44689095"/>
      <w:bookmarkStart w:id="3219" w:name="_Toc44923849"/>
      <w:r>
        <w:rPr/>
        <w:t>6.3.</w:t>
      </w:r>
      <w:r>
        <w:rPr>
          <w:lang w:val="en-US"/>
        </w:rPr>
        <w:t>4</w:t>
      </w:r>
      <w:r>
        <w:rPr/>
        <w:t>.2</w:t>
        <w:tab/>
        <w:t xml:space="preserve">CP </w:t>
      </w:r>
      <w:r>
        <w:rPr>
          <w:lang w:val="en-US"/>
        </w:rPr>
        <w:t>F</w:t>
      </w:r>
      <w:r>
        <w:rPr/>
        <w:t>unction Behaviour</w:t>
      </w:r>
      <w:bookmarkEnd w:id="3207"/>
      <w:bookmarkEnd w:id="3208"/>
      <w:bookmarkEnd w:id="3209"/>
      <w:bookmarkEnd w:id="3210"/>
      <w:bookmarkEnd w:id="3211"/>
      <w:bookmarkEnd w:id="3212"/>
      <w:bookmarkEnd w:id="3213"/>
      <w:bookmarkEnd w:id="3214"/>
      <w:bookmarkEnd w:id="3215"/>
      <w:bookmarkEnd w:id="3216"/>
      <w:bookmarkEnd w:id="3217"/>
      <w:bookmarkEnd w:id="3218"/>
      <w:bookmarkEnd w:id="3219"/>
    </w:p>
    <w:p>
      <w:pPr>
        <w:pStyle w:val="Normal"/>
        <w:rPr/>
      </w:pPr>
      <w:r>
        <w:rPr/>
        <w:t>The CP function initiates a PFCP Session Deletion procedure towards the UP function to delete an existing PFCP session e.g. when the corresponding PDN is deleted.</w:t>
      </w:r>
    </w:p>
    <w:p>
      <w:pPr>
        <w:pStyle w:val="Normal"/>
        <w:rPr/>
      </w:pPr>
      <w:r>
        <w:rPr/>
        <w:t>The CP shall:</w:t>
      </w:r>
    </w:p>
    <w:p>
      <w:pPr>
        <w:pStyle w:val="B1"/>
        <w:rPr/>
      </w:pPr>
      <w:r>
        <w:rPr/>
        <w:t>-</w:t>
        <w:tab/>
      </w:r>
      <w:r>
        <w:rPr>
          <w:lang w:val="en-US"/>
        </w:rPr>
        <w:t>s</w:t>
      </w:r>
      <w:r>
        <w:rPr/>
        <w:t xml:space="preserve">end </w:t>
      </w:r>
      <w:r>
        <w:rPr>
          <w:lang w:val="en-US"/>
        </w:rPr>
        <w:t xml:space="preserve">a </w:t>
      </w:r>
      <w:r>
        <w:rPr/>
        <w:t>PFCP Session Delet</w:t>
      </w:r>
      <w:r>
        <w:rPr>
          <w:lang w:val="en-US"/>
        </w:rPr>
        <w:t>ion</w:t>
      </w:r>
      <w:r>
        <w:rPr/>
        <w:t xml:space="preserve"> Request with the F-SEID</w:t>
      </w:r>
      <w:r>
        <w:rPr>
          <w:lang w:val="en-US"/>
        </w:rPr>
        <w:t xml:space="preserve"> identifying the PFCP session.</w:t>
      </w:r>
    </w:p>
    <w:p>
      <w:pPr>
        <w:pStyle w:val="Normal"/>
        <w:rPr/>
      </w:pPr>
      <w:r>
        <w:rPr/>
        <w:t>When the CP function receives PFCP Session Deletion Response</w:t>
      </w:r>
      <w:r>
        <w:rPr>
          <w:lang w:val="en-US"/>
        </w:rPr>
        <w:t xml:space="preserve"> with cause success, the CP function shall continue with the procedure which triggers the PFCP Session Deletion procedure.</w:t>
      </w:r>
    </w:p>
    <w:p>
      <w:pPr>
        <w:pStyle w:val="Heading4"/>
        <w:ind w:left="730" w:right="0" w:hanging="730"/>
        <w:rPr/>
      </w:pPr>
      <w:bookmarkStart w:id="3220" w:name="_Toc36814242"/>
      <w:bookmarkStart w:id="3221" w:name="_Toc44689096"/>
      <w:bookmarkStart w:id="3222" w:name="_Toc19717231"/>
      <w:bookmarkStart w:id="3223" w:name="_Toc83140670"/>
      <w:bookmarkStart w:id="3224" w:name="_Toc57931220"/>
      <w:bookmarkStart w:id="3225" w:name="_Toc57930590"/>
      <w:bookmarkStart w:id="3226" w:name="_Toc51860819"/>
      <w:bookmarkStart w:id="3227" w:name="_Toc36042917"/>
      <w:bookmarkStart w:id="3228" w:name="_Toc36030997"/>
      <w:bookmarkStart w:id="3229" w:name="_Toc27723924"/>
      <w:bookmarkStart w:id="3230" w:name="_Toc27557007"/>
      <w:bookmarkStart w:id="3231" w:name="_Toc27490714"/>
      <w:bookmarkStart w:id="3232" w:name="_Toc44923850"/>
      <w:r>
        <w:rPr/>
        <w:t>6.3.4.3</w:t>
        <w:tab/>
        <w:t>UP Function Behaviour</w:t>
      </w:r>
      <w:bookmarkEnd w:id="3220"/>
      <w:bookmarkEnd w:id="3221"/>
      <w:bookmarkEnd w:id="3222"/>
      <w:bookmarkEnd w:id="3223"/>
      <w:bookmarkEnd w:id="3224"/>
      <w:bookmarkEnd w:id="3225"/>
      <w:bookmarkEnd w:id="3226"/>
      <w:bookmarkEnd w:id="3227"/>
      <w:bookmarkEnd w:id="3228"/>
      <w:bookmarkEnd w:id="3229"/>
      <w:bookmarkEnd w:id="3230"/>
      <w:bookmarkEnd w:id="3231"/>
      <w:bookmarkEnd w:id="3232"/>
    </w:p>
    <w:p>
      <w:pPr>
        <w:pStyle w:val="Normal"/>
        <w:rPr/>
      </w:pPr>
      <w:r>
        <w:rPr>
          <w:lang w:val="en-US"/>
        </w:rPr>
        <w:t xml:space="preserve">When the UP function receives a </w:t>
      </w:r>
      <w:r>
        <w:rPr/>
        <w:t>PFCP Session Deletion Request it shall:</w:t>
      </w:r>
    </w:p>
    <w:p>
      <w:pPr>
        <w:pStyle w:val="B1"/>
        <w:rPr/>
      </w:pPr>
      <w:r>
        <w:rPr/>
        <w:t>-</w:t>
        <w:tab/>
        <w:t>send the PFCP Session Deletion Response message with a rejection cause set to "Session context not found" if the F-SEID include in the PFCP Session Deletion Request message is unknown;</w:t>
      </w:r>
    </w:p>
    <w:p>
      <w:pPr>
        <w:pStyle w:val="B1"/>
        <w:rPr/>
      </w:pPr>
      <w:r>
        <w:rPr/>
        <w:t>-</w:t>
        <w:tab/>
        <w:t>send the PFCP Session Deletion Response message with an acceptance cause if the PFCP session and associated rules are deleted successfully, and include any pending Usage Report(s) in the message.</w:t>
      </w:r>
    </w:p>
    <w:p>
      <w:pPr>
        <w:pStyle w:val="Heading3"/>
        <w:rPr/>
      </w:pPr>
      <w:bookmarkStart w:id="3233" w:name="_Toc36814243"/>
      <w:bookmarkStart w:id="3234" w:name="_Toc19717232"/>
      <w:bookmarkStart w:id="3235" w:name="_Toc83140671"/>
      <w:bookmarkStart w:id="3236" w:name="_Toc57931221"/>
      <w:bookmarkStart w:id="3237" w:name="_Toc57930591"/>
      <w:bookmarkStart w:id="3238" w:name="_Toc51860820"/>
      <w:bookmarkStart w:id="3239" w:name="_Toc36042918"/>
      <w:bookmarkStart w:id="3240" w:name="_Toc36030998"/>
      <w:bookmarkStart w:id="3241" w:name="_Toc27723925"/>
      <w:bookmarkStart w:id="3242" w:name="_Toc27557008"/>
      <w:bookmarkStart w:id="3243" w:name="_Toc27490715"/>
      <w:bookmarkStart w:id="3244" w:name="_Toc44689097"/>
      <w:bookmarkStart w:id="3245" w:name="_Toc44923851"/>
      <w:r>
        <w:rPr/>
        <w:t>6.3.5</w:t>
        <w:tab/>
        <w:t>PFCP Session Report Procedure</w:t>
      </w:r>
      <w:bookmarkEnd w:id="3233"/>
      <w:bookmarkEnd w:id="3234"/>
      <w:bookmarkEnd w:id="3235"/>
      <w:bookmarkEnd w:id="3236"/>
      <w:bookmarkEnd w:id="3237"/>
      <w:bookmarkEnd w:id="3238"/>
      <w:bookmarkEnd w:id="3239"/>
      <w:bookmarkEnd w:id="3240"/>
      <w:bookmarkEnd w:id="3241"/>
      <w:bookmarkEnd w:id="3242"/>
      <w:bookmarkEnd w:id="3243"/>
      <w:bookmarkEnd w:id="3244"/>
      <w:bookmarkEnd w:id="3245"/>
    </w:p>
    <w:p>
      <w:pPr>
        <w:pStyle w:val="Heading4"/>
        <w:rPr/>
      </w:pPr>
      <w:bookmarkStart w:id="3246" w:name="_Toc36814244"/>
      <w:bookmarkStart w:id="3247" w:name="_Toc44689098"/>
      <w:bookmarkStart w:id="3248" w:name="_Toc19717233"/>
      <w:bookmarkStart w:id="3249" w:name="_Toc83140672"/>
      <w:bookmarkStart w:id="3250" w:name="_Toc57931222"/>
      <w:bookmarkStart w:id="3251" w:name="_Toc57930592"/>
      <w:bookmarkStart w:id="3252" w:name="_Toc51860821"/>
      <w:bookmarkStart w:id="3253" w:name="_Toc36042919"/>
      <w:bookmarkStart w:id="3254" w:name="_Toc36030999"/>
      <w:bookmarkStart w:id="3255" w:name="_Toc27723926"/>
      <w:bookmarkStart w:id="3256" w:name="_Toc27557009"/>
      <w:bookmarkStart w:id="3257" w:name="_Toc27490716"/>
      <w:bookmarkStart w:id="3258" w:name="_Toc44923852"/>
      <w:r>
        <w:rPr/>
        <w:t>6.3.5.1</w:t>
        <w:tab/>
        <w:t>General</w:t>
      </w:r>
      <w:bookmarkEnd w:id="3246"/>
      <w:bookmarkEnd w:id="3247"/>
      <w:bookmarkEnd w:id="3248"/>
      <w:bookmarkEnd w:id="3249"/>
      <w:bookmarkEnd w:id="3250"/>
      <w:bookmarkEnd w:id="3251"/>
      <w:bookmarkEnd w:id="3252"/>
      <w:bookmarkEnd w:id="3253"/>
      <w:bookmarkEnd w:id="3254"/>
      <w:bookmarkEnd w:id="3255"/>
      <w:bookmarkEnd w:id="3256"/>
      <w:bookmarkEnd w:id="3257"/>
      <w:bookmarkEnd w:id="3258"/>
    </w:p>
    <w:p>
      <w:pPr>
        <w:pStyle w:val="Normal"/>
        <w:rPr>
          <w:rFonts w:eastAsia="SimSun"/>
          <w:lang w:val="en-US"/>
        </w:rPr>
      </w:pPr>
      <w:r>
        <w:rPr>
          <w:rFonts w:eastAsia="SimSun"/>
          <w:lang w:val="en-US"/>
        </w:rPr>
        <w:t>The PFCP Session Report procedure shall be used by the UP function to report information related to the PFCP session to the CP function.</w:t>
      </w:r>
    </w:p>
    <w:p>
      <w:pPr>
        <w:pStyle w:val="Heading4"/>
        <w:rPr/>
      </w:pPr>
      <w:bookmarkStart w:id="3259" w:name="_Toc36814245"/>
      <w:bookmarkStart w:id="3260" w:name="_Toc44689099"/>
      <w:bookmarkStart w:id="3261" w:name="_Toc19717234"/>
      <w:bookmarkStart w:id="3262" w:name="_Toc83140673"/>
      <w:bookmarkStart w:id="3263" w:name="_Toc57931223"/>
      <w:bookmarkStart w:id="3264" w:name="_Toc57930593"/>
      <w:bookmarkStart w:id="3265" w:name="_Toc51860822"/>
      <w:bookmarkStart w:id="3266" w:name="_Toc36042920"/>
      <w:bookmarkStart w:id="3267" w:name="_Toc36031000"/>
      <w:bookmarkStart w:id="3268" w:name="_Toc27723927"/>
      <w:bookmarkStart w:id="3269" w:name="_Toc27557010"/>
      <w:bookmarkStart w:id="3270" w:name="_Toc27490717"/>
      <w:bookmarkStart w:id="3271" w:name="_Toc44923853"/>
      <w:r>
        <w:rPr/>
        <w:t>6.3.5.2</w:t>
        <w:tab/>
        <w:t xml:space="preserve">UP </w:t>
      </w:r>
      <w:r>
        <w:rPr>
          <w:lang w:val="en-US"/>
        </w:rPr>
        <w:t>F</w:t>
      </w:r>
      <w:r>
        <w:rPr/>
        <w:t>unction Behaviour</w:t>
      </w:r>
      <w:bookmarkEnd w:id="3259"/>
      <w:bookmarkEnd w:id="3260"/>
      <w:bookmarkEnd w:id="3261"/>
      <w:bookmarkEnd w:id="3262"/>
      <w:bookmarkEnd w:id="3263"/>
      <w:bookmarkEnd w:id="3264"/>
      <w:bookmarkEnd w:id="3265"/>
      <w:bookmarkEnd w:id="3266"/>
      <w:bookmarkEnd w:id="3267"/>
      <w:bookmarkEnd w:id="3268"/>
      <w:bookmarkEnd w:id="3269"/>
      <w:bookmarkEnd w:id="3270"/>
      <w:bookmarkEnd w:id="3271"/>
    </w:p>
    <w:p>
      <w:pPr>
        <w:pStyle w:val="Normal"/>
        <w:rPr/>
      </w:pPr>
      <w:r>
        <w:rPr/>
        <w:t>The UP</w:t>
      </w:r>
      <w:r>
        <w:rPr>
          <w:lang w:val="en-US"/>
        </w:rPr>
        <w:t xml:space="preserve"> function</w:t>
      </w:r>
      <w:r>
        <w:rPr/>
        <w:t xml:space="preserve"> shall initiate the PFCP Session Report procedure to report information related to a PFCP session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Session </w:t>
      </w:r>
      <w:r>
        <w:rPr>
          <w:lang w:val="en-US"/>
        </w:rPr>
        <w:t>Report R</w:t>
      </w:r>
      <w:r>
        <w:rPr/>
        <w:t>equest message, identifying the PFCP session for which the report is sent and including the information to be reported.</w:t>
      </w:r>
    </w:p>
    <w:p>
      <w:pPr>
        <w:pStyle w:val="Normal"/>
        <w:rPr>
          <w:lang w:val="en-US"/>
        </w:rPr>
      </w:pPr>
      <w:r>
        <w:rPr>
          <w:lang w:val="en-US"/>
        </w:rPr>
        <w:t>If the Enhanced PFCP Association Release feature (EPFAR) is supported by both the CP function and UP function, the UP function may send a PFCP Session Report Request message with the flag PSDBU being set to "1" to the CP function to report that the PFCP session is being deleted in the UP function, as specified in clause 5.18, e.g. to report remaining non-zero usage reports for all URRs in the PFCP Session before the PFCP Session is locally deleted in the UP function during an Enhanced PFCP Association Release procedure.</w:t>
      </w:r>
    </w:p>
    <w:p>
      <w:pPr>
        <w:pStyle w:val="Normal"/>
        <w:rPr>
          <w:lang w:val="en-US"/>
        </w:rPr>
      </w:pPr>
      <w:r>
        <w:rPr>
          <w:lang w:val="en-US"/>
        </w:rPr>
        <w:t>When the UP function receives a PFCP Session Report Response with the cause success, the UP function shall consider the information to be successfully delivered to the CP function.</w:t>
      </w:r>
    </w:p>
    <w:p>
      <w:pPr>
        <w:pStyle w:val="Heading4"/>
        <w:rPr/>
      </w:pPr>
      <w:bookmarkStart w:id="3272" w:name="_Toc36814246"/>
      <w:bookmarkStart w:id="3273" w:name="_Toc19717235"/>
      <w:bookmarkStart w:id="3274" w:name="_Toc83140674"/>
      <w:bookmarkStart w:id="3275" w:name="_Toc57931224"/>
      <w:bookmarkStart w:id="3276" w:name="_Toc57930594"/>
      <w:bookmarkStart w:id="3277" w:name="_Toc51860823"/>
      <w:bookmarkStart w:id="3278" w:name="_Toc36042921"/>
      <w:bookmarkStart w:id="3279" w:name="_Toc36031001"/>
      <w:bookmarkStart w:id="3280" w:name="_Toc27723928"/>
      <w:bookmarkStart w:id="3281" w:name="_Toc27557011"/>
      <w:bookmarkStart w:id="3282" w:name="_Toc27490718"/>
      <w:bookmarkStart w:id="3283" w:name="_Toc44689100"/>
      <w:bookmarkStart w:id="3284" w:name="_Toc44923854"/>
      <w:r>
        <w:rPr/>
        <w:t>6.3.5.3</w:t>
        <w:tab/>
        <w:t xml:space="preserve">CP </w:t>
      </w:r>
      <w:r>
        <w:rPr>
          <w:lang w:val="en-US"/>
        </w:rPr>
        <w:t>F</w:t>
      </w:r>
      <w:r>
        <w:rPr/>
        <w:t>unction Behaviour</w:t>
      </w:r>
      <w:bookmarkEnd w:id="3272"/>
      <w:bookmarkEnd w:id="3273"/>
      <w:bookmarkEnd w:id="3274"/>
      <w:bookmarkEnd w:id="3275"/>
      <w:bookmarkEnd w:id="3276"/>
      <w:bookmarkEnd w:id="3277"/>
      <w:bookmarkEnd w:id="3278"/>
      <w:bookmarkEnd w:id="3279"/>
      <w:bookmarkEnd w:id="3280"/>
      <w:bookmarkEnd w:id="3281"/>
      <w:bookmarkEnd w:id="3282"/>
      <w:bookmarkEnd w:id="3283"/>
      <w:bookmarkEnd w:id="3284"/>
    </w:p>
    <w:p>
      <w:pPr>
        <w:pStyle w:val="Normal"/>
        <w:rPr/>
      </w:pPr>
      <w:r>
        <w:rPr/>
        <w:t>When the CP function receives a PFCP Session Report Request message, it shall:</w:t>
      </w:r>
    </w:p>
    <w:p>
      <w:pPr>
        <w:pStyle w:val="B1"/>
        <w:rPr/>
      </w:pPr>
      <w:r>
        <w:rPr>
          <w:lang w:val="en-US"/>
        </w:rPr>
        <w:t>-</w:t>
        <w:tab/>
        <w:t xml:space="preserve">send the </w:t>
      </w:r>
      <w:r>
        <w:rPr/>
        <w:t xml:space="preserve">PFCP Session Report Response </w:t>
      </w:r>
      <w:r>
        <w:rPr>
          <w:lang w:val="en-US"/>
        </w:rPr>
        <w:t xml:space="preserve">message with a rejection cause set to "Session context not found" if </w:t>
      </w:r>
      <w:r>
        <w:rPr/>
        <w:t xml:space="preserve">the F-SEID </w:t>
      </w:r>
      <w:r>
        <w:rPr>
          <w:lang w:val="en-US"/>
        </w:rPr>
        <w:t xml:space="preserve">included in the </w:t>
      </w:r>
      <w:r>
        <w:rPr/>
        <w:t xml:space="preserve">PFCP Session Report </w:t>
      </w:r>
      <w:r>
        <w:rPr>
          <w:lang w:val="en-US"/>
        </w:rPr>
        <w:t>Request message is unknown;</w:t>
      </w:r>
    </w:p>
    <w:p>
      <w:pPr>
        <w:pStyle w:val="B1"/>
        <w:rPr/>
      </w:pPr>
      <w:r>
        <w:rPr>
          <w:lang w:val="en-US"/>
        </w:rPr>
        <w:t>-</w:t>
        <w:tab/>
        <w:t xml:space="preserve">process the information being reported as appropriate </w:t>
      </w:r>
      <w:r>
        <w:rPr/>
        <w:t>and send a PFCP Session Report Response with the cause "success";</w:t>
      </w:r>
    </w:p>
    <w:p>
      <w:pPr>
        <w:pStyle w:val="B1"/>
        <w:rPr/>
      </w:pPr>
      <w:r>
        <w:rPr>
          <w:lang w:val="en-US"/>
        </w:rPr>
        <w:t>-</w:t>
        <w:tab/>
      </w:r>
      <w:r>
        <w:rPr/>
        <w:t>otherwise return an appropriate error cause value.</w:t>
      </w:r>
    </w:p>
    <w:p>
      <w:pPr>
        <w:pStyle w:val="Normal"/>
        <w:rPr>
          <w:lang w:val="en-US"/>
        </w:rPr>
      </w:pPr>
      <w:r>
        <w:rPr>
          <w:lang w:val="en-US"/>
        </w:rPr>
        <w:t>If the Enhanced PFCP Association Release feature (EPFAR) is supported by both the CP function and UP function, the CP function shall consider that a PFCP Session is locally deleted in the UP function upon receiving a PFCP Session Report Request message from the UP function with the flag PSDBU being set to "1".</w:t>
      </w:r>
    </w:p>
    <w:p>
      <w:pPr>
        <w:pStyle w:val="Heading2"/>
        <w:rPr/>
      </w:pPr>
      <w:bookmarkStart w:id="3285" w:name="_Toc57930595"/>
      <w:bookmarkStart w:id="3286" w:name="_Toc19717236"/>
      <w:bookmarkStart w:id="3287" w:name="_Toc83140675"/>
      <w:bookmarkStart w:id="3288" w:name="_Toc51860824"/>
      <w:bookmarkStart w:id="3289" w:name="_Toc57931225"/>
      <w:bookmarkStart w:id="3290" w:name="_Toc36814247"/>
      <w:bookmarkStart w:id="3291" w:name="_Toc44689101"/>
      <w:bookmarkStart w:id="3292" w:name="_Toc44923855"/>
      <w:bookmarkStart w:id="3293" w:name="_Toc27490719"/>
      <w:bookmarkStart w:id="3294" w:name="_Toc27557012"/>
      <w:bookmarkStart w:id="3295" w:name="_Toc36031002"/>
      <w:bookmarkStart w:id="3296" w:name="_Toc36042922"/>
      <w:bookmarkStart w:id="3297" w:name="_Toc27723929"/>
      <w:r>
        <w:rPr/>
        <w:t>6.4</w:t>
        <w:tab/>
        <w:t>Reliable Delivery of PFCP Messages</w:t>
      </w:r>
      <w:bookmarkEnd w:id="3285"/>
      <w:bookmarkEnd w:id="3286"/>
      <w:bookmarkEnd w:id="3287"/>
      <w:bookmarkEnd w:id="3288"/>
      <w:bookmarkEnd w:id="3289"/>
      <w:bookmarkEnd w:id="3290"/>
      <w:bookmarkEnd w:id="3291"/>
      <w:bookmarkEnd w:id="3292"/>
      <w:bookmarkEnd w:id="3293"/>
      <w:bookmarkEnd w:id="3294"/>
      <w:bookmarkEnd w:id="3295"/>
      <w:bookmarkEnd w:id="3296"/>
      <w:bookmarkEnd w:id="3297"/>
    </w:p>
    <w:p>
      <w:pPr>
        <w:pStyle w:val="Normal"/>
        <w:rPr/>
      </w:pPr>
      <w:r>
        <w:rPr/>
        <w:t>Reliable delivery of PFCP messages is accomplished by retransmission of these messages as specified in this clause.</w:t>
      </w:r>
    </w:p>
    <w:p>
      <w:pPr>
        <w:pStyle w:val="Normal"/>
        <w:rPr/>
      </w:pPr>
      <w:r>
        <w:rPr/>
        <w:t>A PFCP entity shall maintain, for each triplet of local IP address, local UDP port and remote peer's IP address, a sending queue with Request messages to be sent to that peer. Each message shall be sent with a Sequence Number and be held until a corresponding Response is received or until the PFCP entity ceases retransmission of that message. The Sequence Number shall be unique for each outstanding Request message sourced from the same IP/UDP endpoint. A</w:t>
      </w:r>
      <w:r>
        <w:rPr>
          <w:lang w:eastAsia="zh-CN"/>
        </w:rPr>
        <w:t xml:space="preserve"> PFCP</w:t>
      </w:r>
      <w:r>
        <w:rPr/>
        <w:t xml:space="preserve"> entity may have several outstanding Requests waiting for replies.</w:t>
      </w:r>
    </w:p>
    <w:p>
      <w:pPr>
        <w:pStyle w:val="Normal"/>
        <w:rPr/>
      </w:pPr>
      <w:r>
        <w:rPr/>
        <w:t>When sending a Request message, the sending PFCP entity shall start a timer T1. The sending entity shall consider that the Request message has been lost if a corresponding Response message has not been received before the T1 timer expires.</w:t>
      </w:r>
      <w:r>
        <w:rPr>
          <w:lang w:eastAsia="zh-CN"/>
        </w:rPr>
        <w:t xml:space="preserve"> If so, the sending entity shall retransmit the Request message,</w:t>
      </w:r>
      <w:r>
        <w:rPr/>
        <w:t xml:space="preserve"> if the total number of retry attempts is less than N1 times. The setting of the T1</w:t>
      </w:r>
      <w:r>
        <w:rPr>
          <w:lang w:eastAsia="zh-CN"/>
        </w:rPr>
        <w:t xml:space="preserve"> timer and </w:t>
      </w:r>
      <w:r>
        <w:rPr/>
        <w:t xml:space="preserve">N1 </w:t>
      </w:r>
      <w:r>
        <w:rPr>
          <w:lang w:eastAsia="zh-CN"/>
        </w:rPr>
        <w:t>counter is implementation specific.</w:t>
      </w:r>
    </w:p>
    <w:p>
      <w:pPr>
        <w:pStyle w:val="Normal"/>
        <w:rPr/>
      </w:pPr>
      <w:r>
        <w:rPr/>
        <w:t>A retransmitted PFCP message shall have the same message content, including the same PFCP header, UDP ports, source and destination IP addresses as the originally transmitted message.</w:t>
      </w:r>
    </w:p>
    <w:p>
      <w:pPr>
        <w:pStyle w:val="Normal"/>
        <w:rPr/>
      </w:pPr>
      <w:r>
        <w:rPr/>
        <w:t xml:space="preserve">A Request </w:t>
      </w:r>
      <w:r>
        <w:rPr>
          <w:lang w:eastAsia="zh-CN"/>
        </w:rPr>
        <w:t>and its Response message shall have the same Sequence Number value, i.e. the Sequence Number in the PFCP header of the Response message shall be copied from the respective Request message. A Request and its Response messages are matched based on the Sequence Number and the IP address and UDP port</w:t>
      </w:r>
      <w:r>
        <w:rPr/>
        <w:t>.</w:t>
      </w:r>
    </w:p>
    <w:p>
      <w:pPr>
        <w:pStyle w:val="Normal"/>
        <w:rPr/>
      </w:pPr>
      <w:r>
        <w:rPr>
          <w:lang w:eastAsia="zh-CN"/>
        </w:rPr>
        <w:t xml:space="preserve">Not counting retransmissions, a Request message shall be answered with a single Response message. </w:t>
      </w:r>
      <w:r>
        <w:rPr/>
        <w:t>Duplicated Response messages shall be discarded by the receiver. A received Response message not matching an outstanding Request message waiting for a reply should be discarded.</w:t>
      </w:r>
    </w:p>
    <w:p>
      <w:pPr>
        <w:pStyle w:val="Normal"/>
        <w:rPr/>
      </w:pPr>
      <w:r>
        <w:rPr/>
        <w:t>The PFCP entity should inform the upper layer when detecting an unsuccessful transfer of a Request message to enable the controlling upper entity to take any appropriate measure.</w:t>
      </w:r>
    </w:p>
    <w:p>
      <w:pPr>
        <w:pStyle w:val="Heading2"/>
        <w:rPr/>
      </w:pPr>
      <w:bookmarkStart w:id="3298" w:name="_Toc51860825"/>
      <w:bookmarkStart w:id="3299" w:name="_Toc19717237"/>
      <w:bookmarkStart w:id="3300" w:name="_Toc83140676"/>
      <w:bookmarkStart w:id="3301" w:name="_Toc57931226"/>
      <w:bookmarkStart w:id="3302" w:name="_Toc57930596"/>
      <w:bookmarkStart w:id="3303" w:name="_Toc44923856"/>
      <w:bookmarkStart w:id="3304" w:name="_Toc44689102"/>
      <w:bookmarkStart w:id="3305" w:name="_Toc36814248"/>
      <w:bookmarkStart w:id="3306" w:name="_Toc27723930"/>
      <w:bookmarkStart w:id="3307" w:name="_Toc27557013"/>
      <w:bookmarkStart w:id="3308" w:name="_Toc27490720"/>
      <w:bookmarkStart w:id="3309" w:name="_Toc36042923"/>
      <w:bookmarkStart w:id="3310" w:name="_Toc36031003"/>
      <w:r>
        <w:rPr/>
        <w:t>6.</w:t>
      </w:r>
      <w:r>
        <w:rPr>
          <w:lang w:val="en-US"/>
        </w:rPr>
        <w:t>5</w:t>
      </w:r>
      <w:r>
        <w:rPr/>
        <w:tab/>
        <w:t>PFCP messages bundling</w:t>
      </w:r>
      <w:bookmarkEnd w:id="3298"/>
      <w:bookmarkEnd w:id="3299"/>
      <w:bookmarkEnd w:id="3300"/>
      <w:bookmarkEnd w:id="3301"/>
      <w:bookmarkEnd w:id="3302"/>
      <w:bookmarkEnd w:id="3303"/>
      <w:bookmarkEnd w:id="3304"/>
      <w:bookmarkEnd w:id="3305"/>
      <w:bookmarkEnd w:id="3306"/>
      <w:bookmarkEnd w:id="3307"/>
      <w:bookmarkEnd w:id="3308"/>
      <w:bookmarkEnd w:id="3309"/>
      <w:bookmarkEnd w:id="3310"/>
    </w:p>
    <w:p>
      <w:pPr>
        <w:pStyle w:val="Normal"/>
        <w:rPr/>
      </w:pPr>
      <w:r>
        <w:rPr/>
        <w:t>PFCP messages bundling is an optional procedure that may be supported by the CP function and the UP function.</w:t>
      </w:r>
    </w:p>
    <w:p>
      <w:pPr>
        <w:pStyle w:val="Normal"/>
        <w:rPr/>
      </w:pPr>
      <w:r>
        <w:rPr/>
        <w:t>PFCP messages bundling may be used if both the CP function and the UP function have indicated support of the corresponding feature (see clauses 8.2.25 and 8.2.58) during the PFCP Association Setup or Update procedure. If so, the following requirements shall apply.</w:t>
      </w:r>
    </w:p>
    <w:p>
      <w:pPr>
        <w:pStyle w:val="Normal"/>
        <w:rPr/>
      </w:pPr>
      <w:r>
        <w:rPr/>
        <w:t xml:space="preserve">Several </w:t>
      </w:r>
      <w:r>
        <w:rPr>
          <w:lang w:val="sv-SE"/>
        </w:rPr>
        <w:t xml:space="preserve">PFCP session related requests and/or responses messages, related to the same PFCP session or to different PFCP sessions handled by the same peer PFCP entity (i.e. with the peer's F-SEID having the same IP address, or with the same peer's IP address for PFCP Session Establishment Requests), may be bundled together in a single UDP/IP packet </w:t>
      </w:r>
      <w:r>
        <w:rPr/>
        <w:t>as specified in clause 7.2.1A,</w:t>
      </w:r>
      <w:r>
        <w:rPr>
          <w:lang w:val="sv-SE"/>
        </w:rPr>
        <w:t xml:space="preserve"> when being sent to that peer PFCP entity. PFCP messages may be bundled towards a PFCP entity of a UP function or of a CP function, independently.</w:t>
      </w:r>
    </w:p>
    <w:p>
      <w:pPr>
        <w:pStyle w:val="NO"/>
        <w:rPr>
          <w:lang w:val="sv-SE"/>
        </w:rPr>
      </w:pPr>
      <w:r>
        <w:rPr>
          <w:lang w:val="sv-SE"/>
        </w:rPr>
        <w:t>NOTE 1:</w:t>
        <w:tab/>
        <w:t>If the CP function bundles few PFCP session related requests in one UDP/IP packet it sends to a UP function, the UP function can return responses in separate UDP/IP packets or it can bundle some of the responses together with other PFCP session related messages.</w:t>
      </w:r>
    </w:p>
    <w:p>
      <w:pPr>
        <w:pStyle w:val="NO"/>
        <w:rPr>
          <w:lang w:val="sv-SE"/>
        </w:rPr>
      </w:pPr>
      <w:r>
        <w:rPr>
          <w:lang w:val="sv-SE"/>
        </w:rPr>
        <w:t>NOTE 2:</w:t>
        <w:tab/>
        <w:t>Bundling PFCP messages in a single UDP/IP packet enable to enhance performance and scalability (reduced CPU and memory cost thanks to reducing the number of packets to be packetized, exchanged and processed over N4).</w:t>
      </w:r>
    </w:p>
    <w:p>
      <w:pPr>
        <w:pStyle w:val="Normal"/>
        <w:rPr/>
      </w:pPr>
      <w:r>
        <w:rPr>
          <w:lang w:val="sv-SE"/>
        </w:rPr>
        <w:t xml:space="preserve">PFCP session related messages handled by different peer PFCP entities (i.e. with the peer's F-SEID having different IP addresses) shall not be bundled together. </w:t>
      </w:r>
      <w:r>
        <w:rPr/>
        <w:t>PFCP node related messages shall not be bundled either.</w:t>
      </w:r>
    </w:p>
    <w:p>
      <w:pPr>
        <w:pStyle w:val="Normal"/>
        <w:rPr>
          <w:lang w:val="sv-SE"/>
        </w:rPr>
      </w:pPr>
      <w:r>
        <w:rPr>
          <w:lang w:val="sv-SE"/>
        </w:rPr>
        <w:t>The procedures specified in the rest of this specification shall apply for each PFCP message that is bundled in a UDP/IP packet, as if the PFCP message was sent in its own individual UDP/IP packet, i.e. PFCP messages bundling shall not incur any change to the PFCP protocol other than what is described in this clause.</w:t>
      </w:r>
    </w:p>
    <w:p>
      <w:pPr>
        <w:pStyle w:val="NO"/>
        <w:rPr>
          <w:lang w:val="sv-SE"/>
        </w:rPr>
      </w:pPr>
      <w:r>
        <w:rPr>
          <w:lang w:val="sv-SE"/>
        </w:rPr>
        <w:t>NOTE 3:</w:t>
        <w:tab/>
        <w:t>Each PFCP message bundled in a single UDP/IP packet has its own sequence number. Besides, if a UDP/IP packet carrying bundled PFCP messages is lost, retransmitted PFCP messages do not need to be bundled in the same manner as when sent originally.</w:t>
      </w:r>
    </w:p>
    <w:p>
      <w:pPr>
        <w:pStyle w:val="Heading1"/>
        <w:rPr/>
      </w:pPr>
      <w:bookmarkStart w:id="3311" w:name="_Toc27557014"/>
      <w:bookmarkStart w:id="3312" w:name="_Toc19717238"/>
      <w:bookmarkStart w:id="3313" w:name="_Toc57930597"/>
      <w:bookmarkStart w:id="3314" w:name="_Toc51860826"/>
      <w:bookmarkStart w:id="3315" w:name="_Toc44923857"/>
      <w:bookmarkStart w:id="3316" w:name="_Toc44689103"/>
      <w:bookmarkStart w:id="3317" w:name="_Toc36814249"/>
      <w:bookmarkStart w:id="3318" w:name="_Toc36042924"/>
      <w:bookmarkStart w:id="3319" w:name="_Toc36031004"/>
      <w:bookmarkStart w:id="3320" w:name="_Toc27723931"/>
      <w:bookmarkStart w:id="3321" w:name="_Toc27490721"/>
      <w:bookmarkStart w:id="3322" w:name="_Toc57931227"/>
      <w:bookmarkStart w:id="3323" w:name="_Toc83140677"/>
      <w:r>
        <w:rPr/>
        <w:t>7</w:t>
        <w:tab/>
        <w:t>Messages and Message Formats</w:t>
      </w:r>
      <w:bookmarkEnd w:id="3311"/>
      <w:bookmarkEnd w:id="3312"/>
      <w:bookmarkEnd w:id="3313"/>
      <w:bookmarkEnd w:id="3314"/>
      <w:bookmarkEnd w:id="3315"/>
      <w:bookmarkEnd w:id="3316"/>
      <w:bookmarkEnd w:id="3317"/>
      <w:bookmarkEnd w:id="3318"/>
      <w:bookmarkEnd w:id="3319"/>
      <w:bookmarkEnd w:id="3320"/>
      <w:bookmarkEnd w:id="3321"/>
      <w:bookmarkEnd w:id="3322"/>
      <w:bookmarkEnd w:id="3323"/>
    </w:p>
    <w:p>
      <w:pPr>
        <w:pStyle w:val="Heading2"/>
        <w:rPr/>
      </w:pPr>
      <w:bookmarkStart w:id="3324" w:name="_Toc44923858"/>
      <w:bookmarkStart w:id="3325" w:name="_Toc27557015"/>
      <w:bookmarkStart w:id="3326" w:name="_Toc44689104"/>
      <w:bookmarkStart w:id="3327" w:name="_Toc83140678"/>
      <w:bookmarkStart w:id="3328" w:name="_Toc57930598"/>
      <w:bookmarkStart w:id="3329" w:name="_Toc51860827"/>
      <w:bookmarkStart w:id="3330" w:name="_Toc36042925"/>
      <w:bookmarkStart w:id="3331" w:name="_Toc36031005"/>
      <w:bookmarkStart w:id="3332" w:name="_Toc27723932"/>
      <w:bookmarkStart w:id="3333" w:name="_Toc27490722"/>
      <w:bookmarkStart w:id="3334" w:name="_Toc57931228"/>
      <w:bookmarkStart w:id="3335" w:name="_Toc36814250"/>
      <w:bookmarkStart w:id="3336" w:name="_Toc19717239"/>
      <w:r>
        <w:rPr/>
        <w:t>7.1</w:t>
        <w:tab/>
        <w:t>Transmission Order and Bit Definitions</w:t>
      </w:r>
      <w:bookmarkEnd w:id="3324"/>
      <w:bookmarkEnd w:id="3325"/>
      <w:bookmarkEnd w:id="3326"/>
      <w:bookmarkEnd w:id="3327"/>
      <w:bookmarkEnd w:id="3328"/>
      <w:bookmarkEnd w:id="3329"/>
      <w:bookmarkEnd w:id="3330"/>
      <w:bookmarkEnd w:id="3331"/>
      <w:bookmarkEnd w:id="3332"/>
      <w:bookmarkEnd w:id="3333"/>
      <w:bookmarkEnd w:id="3334"/>
      <w:bookmarkEnd w:id="3335"/>
      <w:bookmarkEnd w:id="3336"/>
    </w:p>
    <w:p>
      <w:pPr>
        <w:pStyle w:val="Normal"/>
        <w:rPr/>
      </w:pPr>
      <w:r>
        <w:rPr/>
        <w:t>PFCP messages shall be transmitted in network octet order starting with octet 1 with the most significant bit sent first.</w:t>
      </w:r>
    </w:p>
    <w:p>
      <w:pPr>
        <w:pStyle w:val="Normal"/>
        <w:rPr/>
      </w:pPr>
      <w:r>
        <w:rPr/>
        <w:t>The most significant bit of an octet in a PFCP message is bit 8. If a field in a PFCP message spans over several octets, the most significant bit is bit 8 of the octet with the lowest number, unless specified otherwise.</w:t>
      </w:r>
    </w:p>
    <w:p>
      <w:pPr>
        <w:pStyle w:val="Heading2"/>
        <w:rPr/>
      </w:pPr>
      <w:bookmarkStart w:id="3337" w:name="_Toc44923859"/>
      <w:bookmarkStart w:id="3338" w:name="_Toc19717240"/>
      <w:bookmarkStart w:id="3339" w:name="_Toc83140679"/>
      <w:bookmarkStart w:id="3340" w:name="_Toc57931229"/>
      <w:bookmarkStart w:id="3341" w:name="_Toc57930599"/>
      <w:bookmarkStart w:id="3342" w:name="_Toc51860828"/>
      <w:bookmarkStart w:id="3343" w:name="_Toc44689105"/>
      <w:bookmarkStart w:id="3344" w:name="_Toc36031006"/>
      <w:bookmarkStart w:id="3345" w:name="_Toc27723933"/>
      <w:bookmarkStart w:id="3346" w:name="_Toc27557016"/>
      <w:bookmarkStart w:id="3347" w:name="_Toc27490723"/>
      <w:bookmarkStart w:id="3348" w:name="_Toc36814251"/>
      <w:bookmarkStart w:id="3349" w:name="_Toc36042926"/>
      <w:r>
        <w:rPr/>
        <w:t>7.2</w:t>
        <w:tab/>
      </w:r>
      <w:r>
        <w:rPr>
          <w:lang w:val="en-US"/>
        </w:rPr>
        <w:t>M</w:t>
      </w:r>
      <w:r>
        <w:rPr/>
        <w:t>essage</w:t>
      </w:r>
      <w:r>
        <w:rPr>
          <w:lang w:val="en-US"/>
        </w:rPr>
        <w:t xml:space="preserve"> Format</w:t>
      </w:r>
      <w:bookmarkEnd w:id="3337"/>
      <w:bookmarkEnd w:id="3338"/>
      <w:bookmarkEnd w:id="3339"/>
      <w:bookmarkEnd w:id="3340"/>
      <w:bookmarkEnd w:id="3341"/>
      <w:bookmarkEnd w:id="3342"/>
      <w:bookmarkEnd w:id="3343"/>
      <w:bookmarkEnd w:id="3344"/>
      <w:bookmarkEnd w:id="3345"/>
      <w:bookmarkEnd w:id="3346"/>
      <w:bookmarkEnd w:id="3347"/>
      <w:bookmarkEnd w:id="3348"/>
      <w:bookmarkEnd w:id="3349"/>
    </w:p>
    <w:p>
      <w:pPr>
        <w:pStyle w:val="Heading3"/>
        <w:rPr/>
      </w:pPr>
      <w:bookmarkStart w:id="3350" w:name="_Toc51860829"/>
      <w:bookmarkStart w:id="3351" w:name="_Toc44923860"/>
      <w:bookmarkStart w:id="3352" w:name="_Toc19717241"/>
      <w:bookmarkStart w:id="3353" w:name="_Toc83140680"/>
      <w:bookmarkStart w:id="3354" w:name="_Toc57931230"/>
      <w:bookmarkStart w:id="3355" w:name="_Toc57930600"/>
      <w:bookmarkStart w:id="3356" w:name="_Toc44689106"/>
      <w:bookmarkStart w:id="3357" w:name="_Toc36042927"/>
      <w:bookmarkStart w:id="3358" w:name="_Toc36031007"/>
      <w:bookmarkStart w:id="3359" w:name="_Toc27723934"/>
      <w:bookmarkStart w:id="3360" w:name="_Toc27557017"/>
      <w:bookmarkStart w:id="3361" w:name="_Toc27490724"/>
      <w:bookmarkStart w:id="3362" w:name="_Toc36814252"/>
      <w:r>
        <w:rPr>
          <w:lang w:val="en-US"/>
        </w:rPr>
        <w:t>7.2</w:t>
      </w:r>
      <w:r>
        <w:rPr/>
        <w:t>.</w:t>
      </w:r>
      <w:r>
        <w:rPr>
          <w:lang w:val="en-US"/>
        </w:rPr>
        <w:t>1</w:t>
      </w:r>
      <w:r>
        <w:rPr/>
        <w:tab/>
      </w:r>
      <w:r>
        <w:rPr>
          <w:lang w:val="en-US"/>
        </w:rPr>
        <w:t>General</w:t>
      </w:r>
      <w:bookmarkEnd w:id="3350"/>
      <w:bookmarkEnd w:id="3351"/>
      <w:bookmarkEnd w:id="3352"/>
      <w:bookmarkEnd w:id="3353"/>
      <w:bookmarkEnd w:id="3354"/>
      <w:bookmarkEnd w:id="3355"/>
      <w:bookmarkEnd w:id="3356"/>
      <w:bookmarkEnd w:id="3357"/>
      <w:bookmarkEnd w:id="3358"/>
      <w:bookmarkEnd w:id="3359"/>
      <w:bookmarkEnd w:id="3360"/>
      <w:bookmarkEnd w:id="3361"/>
      <w:bookmarkEnd w:id="3362"/>
    </w:p>
    <w:p>
      <w:pPr>
        <w:pStyle w:val="Normal"/>
        <w:rPr/>
      </w:pPr>
      <w:r>
        <w:rPr/>
        <w:t>The format of a PFCP message is depicted in Figure 7.2.1-1.</w:t>
      </w:r>
    </w:p>
    <w:p>
      <w:pPr>
        <w:pStyle w:val="TH"/>
        <w:rPr/>
      </w:pPr>
      <w:r>
        <w:rPr/>
      </w:r>
    </w:p>
    <w:tbl>
      <w:tblPr>
        <w:tblW w:w="6537" w:type="dxa"/>
        <w:jc w:val="center"/>
        <w:tblInd w:w="0" w:type="dxa"/>
        <w:tblCellMar>
          <w:top w:w="0" w:type="dxa"/>
          <w:left w:w="28" w:type="dxa"/>
          <w:bottom w:w="0" w:type="dxa"/>
          <w:right w:w="28" w:type="dxa"/>
        </w:tblCellMar>
      </w:tblPr>
      <w:tblGrid>
        <w:gridCol w:w="151"/>
        <w:gridCol w:w="1103"/>
        <w:gridCol w:w="586"/>
        <w:gridCol w:w="587"/>
        <w:gridCol w:w="587"/>
        <w:gridCol w:w="587"/>
        <w:gridCol w:w="583"/>
        <w:gridCol w:w="589"/>
        <w:gridCol w:w="586"/>
        <w:gridCol w:w="590"/>
        <w:gridCol w:w="587"/>
      </w:tblGrid>
      <w:tr>
        <w:trPr/>
        <w:tc>
          <w:tcPr>
            <w:tcW w:w="151" w:type="dxa"/>
            <w:tcBorders>
              <w:top w:val="single" w:sz="6" w:space="0" w:color="000000"/>
              <w:left w:val="single" w:sz="6" w:space="0" w:color="000000"/>
            </w:tcBorders>
          </w:tcPr>
          <w:p>
            <w:pPr>
              <w:pStyle w:val="TAC"/>
              <w:rPr>
                <w:lang w:val="en-US"/>
              </w:rPr>
            </w:pPr>
            <w:r>
              <w:rPr>
                <w:lang w:val="en-US"/>
              </w:rPr>
            </w:r>
          </w:p>
        </w:tc>
        <w:tc>
          <w:tcPr>
            <w:tcW w:w="1103" w:type="dxa"/>
            <w:tcBorders>
              <w:top w:val="single" w:sz="6" w:space="0" w:color="000000"/>
            </w:tcBorders>
          </w:tcPr>
          <w:p>
            <w:pPr>
              <w:pStyle w:val="TAH"/>
              <w:rPr>
                <w:lang w:val="x-none"/>
              </w:rPr>
            </w:pPr>
            <w:r>
              <w:rPr>
                <w:lang w:val="x-none"/>
              </w:rPr>
            </w:r>
          </w:p>
        </w:tc>
        <w:tc>
          <w:tcPr>
            <w:tcW w:w="4695"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tcPr>
          <w:p>
            <w:pPr>
              <w:pStyle w:val="TAH"/>
              <w:rPr/>
            </w:pPr>
            <w:r>
              <w:rPr/>
              <w:t>Octets</w:t>
            </w:r>
          </w:p>
        </w:tc>
        <w:tc>
          <w:tcPr>
            <w:tcW w:w="586"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7"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3"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m</w:t>
            </w:r>
          </w:p>
        </w:tc>
        <w:tc>
          <w:tcPr>
            <w:tcW w:w="4695" w:type="dxa"/>
            <w:gridSpan w:val="8"/>
            <w:tcBorders>
              <w:top w:val="single" w:sz="4" w:space="0" w:color="000000"/>
              <w:left w:val="single" w:sz="4" w:space="0" w:color="000000"/>
              <w:bottom w:val="single" w:sz="6" w:space="0" w:color="000000"/>
              <w:right w:val="single" w:sz="4" w:space="0" w:color="000000"/>
            </w:tcBorders>
          </w:tcPr>
          <w:p>
            <w:pPr>
              <w:pStyle w:val="TAC"/>
              <w:rPr/>
            </w:pPr>
            <w:r>
              <w:rPr/>
              <w:t>PFCP message header</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m+1 to n</w:t>
            </w:r>
          </w:p>
        </w:tc>
        <w:tc>
          <w:tcPr>
            <w:tcW w:w="4695" w:type="dxa"/>
            <w:gridSpan w:val="8"/>
            <w:tcBorders>
              <w:top w:val="single" w:sz="6" w:space="0" w:color="000000"/>
              <w:left w:val="single" w:sz="4" w:space="0" w:color="000000"/>
              <w:bottom w:val="single" w:sz="4" w:space="0" w:color="000000"/>
              <w:right w:val="single" w:sz="4" w:space="0" w:color="000000"/>
            </w:tcBorders>
          </w:tcPr>
          <w:p>
            <w:pPr>
              <w:pStyle w:val="TAC"/>
              <w:rPr/>
            </w:pPr>
            <w:r>
              <w:rPr/>
              <w:t>Zero or more Information Element(s)</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bottom w:val="single" w:sz="6" w:space="0" w:color="000000"/>
            </w:tcBorders>
          </w:tcPr>
          <w:p>
            <w:pPr>
              <w:pStyle w:val="TAC"/>
              <w:rPr/>
            </w:pPr>
            <w:r>
              <w:rPr/>
            </w:r>
          </w:p>
        </w:tc>
        <w:tc>
          <w:tcPr>
            <w:tcW w:w="1103" w:type="dxa"/>
            <w:tcBorders>
              <w:bottom w:val="single" w:sz="6" w:space="0" w:color="000000"/>
            </w:tcBorders>
          </w:tcPr>
          <w:p>
            <w:pPr>
              <w:pStyle w:val="TAC"/>
              <w:rPr/>
            </w:pPr>
            <w:r>
              <w:rPr/>
            </w:r>
          </w:p>
        </w:tc>
        <w:tc>
          <w:tcPr>
            <w:tcW w:w="4695" w:type="dxa"/>
            <w:gridSpan w:val="8"/>
            <w:tcBorders>
              <w:top w:val="single" w:sz="4" w:space="0" w:color="000000"/>
              <w:bottom w:val="single" w:sz="6" w:space="0" w:color="000000"/>
            </w:tcBorders>
          </w:tcPr>
          <w:p>
            <w:pPr>
              <w:pStyle w:val="TAC"/>
              <w:rPr/>
            </w:pPr>
            <w:r>
              <w:rPr/>
            </w:r>
          </w:p>
        </w:tc>
        <w:tc>
          <w:tcPr>
            <w:tcW w:w="587" w:type="dxa"/>
            <w:tcBorders>
              <w:bottom w:val="single" w:sz="6" w:space="0" w:color="000000"/>
              <w:right w:val="single" w:sz="6" w:space="0" w:color="000000"/>
            </w:tcBorders>
          </w:tcPr>
          <w:p>
            <w:pPr>
              <w:pStyle w:val="TAC"/>
              <w:rPr/>
            </w:pPr>
            <w:r>
              <w:rPr/>
            </w:r>
          </w:p>
        </w:tc>
      </w:tr>
    </w:tbl>
    <w:p>
      <w:pPr>
        <w:pStyle w:val="TF"/>
        <w:spacing w:before="120" w:after="240"/>
        <w:rPr/>
      </w:pPr>
      <w:r>
        <w:rPr/>
        <w:t xml:space="preserve">Figure </w:t>
      </w:r>
      <w:r>
        <w:rPr>
          <w:lang w:val="en-US"/>
        </w:rPr>
        <w:t>7.2.1</w:t>
      </w:r>
      <w:r>
        <w:rPr/>
        <w:t xml:space="preserve">-1: </w:t>
      </w:r>
      <w:r>
        <w:rPr>
          <w:lang w:val="en-US"/>
        </w:rPr>
        <w:t>PFCP Message Format</w:t>
      </w:r>
    </w:p>
    <w:p>
      <w:pPr>
        <w:pStyle w:val="Normal"/>
        <w:rPr/>
      </w:pPr>
      <w:r>
        <w:rPr/>
        <w:t>A PFCP message shall contain the PFCP message header and may contain subsequent information element(s) dependent on the type of message.</w:t>
      </w:r>
    </w:p>
    <w:p>
      <w:pPr>
        <w:pStyle w:val="Heading3"/>
        <w:rPr/>
      </w:pPr>
      <w:bookmarkStart w:id="3363" w:name="_Toc44923861"/>
      <w:bookmarkStart w:id="3364" w:name="_Toc19717242"/>
      <w:bookmarkStart w:id="3365" w:name="_Toc83140681"/>
      <w:bookmarkStart w:id="3366" w:name="_Toc57931231"/>
      <w:bookmarkStart w:id="3367" w:name="_Toc57930601"/>
      <w:bookmarkStart w:id="3368" w:name="_Toc51860830"/>
      <w:bookmarkStart w:id="3369" w:name="_Toc44689107"/>
      <w:bookmarkStart w:id="3370" w:name="_Toc36031008"/>
      <w:bookmarkStart w:id="3371" w:name="_Toc27723935"/>
      <w:bookmarkStart w:id="3372" w:name="_Toc27557018"/>
      <w:bookmarkStart w:id="3373" w:name="_Toc27490725"/>
      <w:bookmarkStart w:id="3374" w:name="_Toc36814253"/>
      <w:bookmarkStart w:id="3375" w:name="_Toc36042928"/>
      <w:r>
        <w:rPr>
          <w:lang w:val="en-US"/>
        </w:rPr>
        <w:t>7.2</w:t>
      </w:r>
      <w:r>
        <w:rPr/>
        <w:t>.</w:t>
      </w:r>
      <w:r>
        <w:rPr>
          <w:lang w:val="en-US"/>
        </w:rPr>
        <w:t>1A</w:t>
      </w:r>
      <w:r>
        <w:rPr/>
        <w:tab/>
      </w:r>
      <w:r>
        <w:rPr>
          <w:lang w:val="en-US"/>
        </w:rPr>
        <w:t>PFCP messages bundled in one UDP/IP packet</w:t>
      </w:r>
      <w:bookmarkEnd w:id="3363"/>
      <w:bookmarkEnd w:id="3364"/>
      <w:bookmarkEnd w:id="3365"/>
      <w:bookmarkEnd w:id="3366"/>
      <w:bookmarkEnd w:id="3367"/>
      <w:bookmarkEnd w:id="3368"/>
      <w:bookmarkEnd w:id="3369"/>
      <w:bookmarkEnd w:id="3370"/>
      <w:bookmarkEnd w:id="3371"/>
      <w:bookmarkEnd w:id="3372"/>
      <w:bookmarkEnd w:id="3373"/>
      <w:bookmarkEnd w:id="3374"/>
      <w:bookmarkEnd w:id="3375"/>
    </w:p>
    <w:p>
      <w:pPr>
        <w:pStyle w:val="Normal"/>
        <w:rPr/>
      </w:pPr>
      <w:r>
        <w:rPr/>
        <w:t>When applying PFCP messages bundling (see clause 6.5), PFCP messages shall be bundled in one UDP/IP packet as depicted in Figure 7.2.1A-1.</w:t>
      </w:r>
    </w:p>
    <w:p>
      <w:pPr>
        <w:pStyle w:val="TH"/>
        <w:rPr/>
      </w:pPr>
      <w:r>
        <w:rPr/>
      </w:r>
    </w:p>
    <w:tbl>
      <w:tblPr>
        <w:tblW w:w="6537" w:type="dxa"/>
        <w:jc w:val="center"/>
        <w:tblInd w:w="0" w:type="dxa"/>
        <w:tblCellMar>
          <w:top w:w="0" w:type="dxa"/>
          <w:left w:w="28" w:type="dxa"/>
          <w:bottom w:w="0" w:type="dxa"/>
          <w:right w:w="28" w:type="dxa"/>
        </w:tblCellMar>
      </w:tblPr>
      <w:tblGrid>
        <w:gridCol w:w="151"/>
        <w:gridCol w:w="1103"/>
        <w:gridCol w:w="586"/>
        <w:gridCol w:w="587"/>
        <w:gridCol w:w="587"/>
        <w:gridCol w:w="587"/>
        <w:gridCol w:w="583"/>
        <w:gridCol w:w="589"/>
        <w:gridCol w:w="586"/>
        <w:gridCol w:w="590"/>
        <w:gridCol w:w="587"/>
      </w:tblGrid>
      <w:tr>
        <w:trPr/>
        <w:tc>
          <w:tcPr>
            <w:tcW w:w="151" w:type="dxa"/>
            <w:tcBorders>
              <w:top w:val="single" w:sz="6" w:space="0" w:color="000000"/>
              <w:left w:val="single" w:sz="6" w:space="0" w:color="000000"/>
            </w:tcBorders>
          </w:tcPr>
          <w:p>
            <w:pPr>
              <w:pStyle w:val="TAC"/>
              <w:rPr>
                <w:lang w:val="en-US"/>
              </w:rPr>
            </w:pPr>
            <w:r>
              <w:rPr>
                <w:lang w:val="en-US"/>
              </w:rPr>
            </w:r>
          </w:p>
        </w:tc>
        <w:tc>
          <w:tcPr>
            <w:tcW w:w="1103" w:type="dxa"/>
            <w:tcBorders>
              <w:top w:val="single" w:sz="6" w:space="0" w:color="000000"/>
            </w:tcBorders>
          </w:tcPr>
          <w:p>
            <w:pPr>
              <w:pStyle w:val="TAH"/>
              <w:rPr>
                <w:lang w:val="x-none"/>
              </w:rPr>
            </w:pPr>
            <w:r>
              <w:rPr>
                <w:lang w:val="x-none"/>
              </w:rPr>
            </w:r>
          </w:p>
        </w:tc>
        <w:tc>
          <w:tcPr>
            <w:tcW w:w="4695"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tcPr>
          <w:p>
            <w:pPr>
              <w:pStyle w:val="TAH"/>
              <w:rPr/>
            </w:pPr>
            <w:r>
              <w:rPr/>
              <w:t>Octets</w:t>
            </w:r>
          </w:p>
        </w:tc>
        <w:tc>
          <w:tcPr>
            <w:tcW w:w="586"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7"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3"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m</w:t>
            </w:r>
          </w:p>
        </w:tc>
        <w:tc>
          <w:tcPr>
            <w:tcW w:w="4695" w:type="dxa"/>
            <w:gridSpan w:val="8"/>
            <w:tcBorders>
              <w:top w:val="single" w:sz="4" w:space="0" w:color="000000"/>
              <w:left w:val="single" w:sz="4" w:space="0" w:color="000000"/>
              <w:bottom w:val="single" w:sz="6" w:space="0" w:color="000000"/>
              <w:right w:val="single" w:sz="4" w:space="0" w:color="000000"/>
            </w:tcBorders>
          </w:tcPr>
          <w:p>
            <w:pPr>
              <w:pStyle w:val="TAC"/>
              <w:rPr/>
            </w:pPr>
            <w:r>
              <w:rPr/>
              <w:t>PFCP message 1 header</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m+1 to n</w:t>
            </w:r>
          </w:p>
        </w:tc>
        <w:tc>
          <w:tcPr>
            <w:tcW w:w="4695" w:type="dxa"/>
            <w:gridSpan w:val="8"/>
            <w:tcBorders>
              <w:top w:val="single" w:sz="6" w:space="0" w:color="000000"/>
              <w:left w:val="single" w:sz="4" w:space="0" w:color="000000"/>
              <w:bottom w:val="single" w:sz="4" w:space="0" w:color="000000"/>
              <w:right w:val="single" w:sz="4" w:space="0" w:color="000000"/>
            </w:tcBorders>
          </w:tcPr>
          <w:p>
            <w:pPr>
              <w:pStyle w:val="TAC"/>
              <w:rPr/>
            </w:pPr>
            <w:r>
              <w:rPr/>
              <w:t>Zero or more Information Element(s)</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n+1 to p</w:t>
            </w:r>
          </w:p>
        </w:tc>
        <w:tc>
          <w:tcPr>
            <w:tcW w:w="4695" w:type="dxa"/>
            <w:gridSpan w:val="8"/>
            <w:tcBorders>
              <w:top w:val="single" w:sz="4" w:space="0" w:color="000000"/>
              <w:left w:val="single" w:sz="4" w:space="0" w:color="000000"/>
              <w:bottom w:val="single" w:sz="6" w:space="0" w:color="000000"/>
              <w:right w:val="single" w:sz="4" w:space="0" w:color="000000"/>
            </w:tcBorders>
          </w:tcPr>
          <w:p>
            <w:pPr>
              <w:pStyle w:val="TAC"/>
              <w:rPr/>
            </w:pPr>
            <w:r>
              <w:rPr/>
              <w:t>PFCP message 2 header</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p+1 to q</w:t>
            </w:r>
          </w:p>
        </w:tc>
        <w:tc>
          <w:tcPr>
            <w:tcW w:w="4695" w:type="dxa"/>
            <w:gridSpan w:val="8"/>
            <w:tcBorders>
              <w:top w:val="single" w:sz="6" w:space="0" w:color="000000"/>
              <w:left w:val="single" w:sz="4" w:space="0" w:color="000000"/>
              <w:bottom w:val="single" w:sz="4" w:space="0" w:color="000000"/>
              <w:right w:val="single" w:sz="4" w:space="0" w:color="000000"/>
            </w:tcBorders>
          </w:tcPr>
          <w:p>
            <w:pPr>
              <w:pStyle w:val="TAC"/>
              <w:rPr/>
            </w:pPr>
            <w:r>
              <w:rPr/>
              <w:t>Zero or more Information Element(s)</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w:t>
            </w:r>
          </w:p>
        </w:tc>
        <w:tc>
          <w:tcPr>
            <w:tcW w:w="4695" w:type="dxa"/>
            <w:gridSpan w:val="8"/>
            <w:tcBorders>
              <w:top w:val="single" w:sz="4" w:space="0" w:color="000000"/>
              <w:left w:val="single" w:sz="4" w:space="0" w:color="000000"/>
              <w:bottom w:val="single" w:sz="6" w:space="0" w:color="000000"/>
              <w:right w:val="single" w:sz="4" w:space="0" w:color="000000"/>
            </w:tcBorders>
          </w:tcPr>
          <w:p>
            <w:pPr>
              <w:pStyle w:val="TAC"/>
              <w:rPr/>
            </w:pPr>
            <w:r>
              <w:rPr/>
              <w:t>…</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w:t>
            </w:r>
          </w:p>
        </w:tc>
        <w:tc>
          <w:tcPr>
            <w:tcW w:w="4695" w:type="dxa"/>
            <w:gridSpan w:val="8"/>
            <w:tcBorders>
              <w:top w:val="single" w:sz="6" w:space="0" w:color="000000"/>
              <w:left w:val="single" w:sz="4" w:space="0" w:color="000000"/>
              <w:bottom w:val="single" w:sz="4" w:space="0" w:color="000000"/>
              <w:right w:val="single" w:sz="4" w:space="0" w:color="000000"/>
            </w:tcBorders>
          </w:tcPr>
          <w:p>
            <w:pPr>
              <w:pStyle w:val="TAC"/>
              <w:rPr/>
            </w:pPr>
            <w:r>
              <w:rPr/>
              <w:t>…</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r to s</w:t>
            </w:r>
          </w:p>
        </w:tc>
        <w:tc>
          <w:tcPr>
            <w:tcW w:w="4695" w:type="dxa"/>
            <w:gridSpan w:val="8"/>
            <w:tcBorders>
              <w:top w:val="single" w:sz="4" w:space="0" w:color="000000"/>
              <w:left w:val="single" w:sz="4" w:space="0" w:color="000000"/>
              <w:bottom w:val="single" w:sz="6" w:space="0" w:color="000000"/>
              <w:right w:val="single" w:sz="4" w:space="0" w:color="000000"/>
            </w:tcBorders>
          </w:tcPr>
          <w:p>
            <w:pPr>
              <w:pStyle w:val="TAC"/>
              <w:rPr/>
            </w:pPr>
            <w:r>
              <w:rPr/>
              <w:t>PFCP message N header</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s+1 to u</w:t>
            </w:r>
          </w:p>
        </w:tc>
        <w:tc>
          <w:tcPr>
            <w:tcW w:w="4695" w:type="dxa"/>
            <w:gridSpan w:val="8"/>
            <w:tcBorders>
              <w:top w:val="single" w:sz="6" w:space="0" w:color="000000"/>
              <w:left w:val="single" w:sz="4" w:space="0" w:color="000000"/>
              <w:bottom w:val="single" w:sz="4" w:space="0" w:color="000000"/>
              <w:right w:val="single" w:sz="4" w:space="0" w:color="000000"/>
            </w:tcBorders>
          </w:tcPr>
          <w:p>
            <w:pPr>
              <w:pStyle w:val="TAC"/>
              <w:rPr/>
            </w:pPr>
            <w:r>
              <w:rPr/>
              <w:t>Zero or more Information Element(s)</w:t>
            </w:r>
          </w:p>
        </w:tc>
        <w:tc>
          <w:tcPr>
            <w:tcW w:w="587" w:type="dxa"/>
            <w:tcBorders>
              <w:left w:val="single" w:sz="4" w:space="0" w:color="000000"/>
              <w:right w:val="single" w:sz="6" w:space="0" w:color="000000"/>
            </w:tcBorders>
          </w:tcPr>
          <w:p>
            <w:pPr>
              <w:pStyle w:val="TAC"/>
              <w:rPr/>
            </w:pPr>
            <w:r>
              <w:rPr/>
            </w:r>
          </w:p>
        </w:tc>
      </w:tr>
      <w:tr>
        <w:trPr/>
        <w:tc>
          <w:tcPr>
            <w:tcW w:w="151" w:type="dxa"/>
            <w:tcBorders>
              <w:left w:val="single" w:sz="6" w:space="0" w:color="000000"/>
              <w:bottom w:val="single" w:sz="6" w:space="0" w:color="000000"/>
            </w:tcBorders>
          </w:tcPr>
          <w:p>
            <w:pPr>
              <w:pStyle w:val="TAC"/>
              <w:rPr/>
            </w:pPr>
            <w:r>
              <w:rPr/>
            </w:r>
          </w:p>
        </w:tc>
        <w:tc>
          <w:tcPr>
            <w:tcW w:w="1103" w:type="dxa"/>
            <w:tcBorders>
              <w:bottom w:val="single" w:sz="6" w:space="0" w:color="000000"/>
            </w:tcBorders>
          </w:tcPr>
          <w:p>
            <w:pPr>
              <w:pStyle w:val="TAC"/>
              <w:rPr/>
            </w:pPr>
            <w:r>
              <w:rPr/>
            </w:r>
          </w:p>
        </w:tc>
        <w:tc>
          <w:tcPr>
            <w:tcW w:w="4695" w:type="dxa"/>
            <w:gridSpan w:val="8"/>
            <w:tcBorders>
              <w:top w:val="single" w:sz="4" w:space="0" w:color="000000"/>
              <w:bottom w:val="single" w:sz="6" w:space="0" w:color="000000"/>
            </w:tcBorders>
          </w:tcPr>
          <w:p>
            <w:pPr>
              <w:pStyle w:val="TAC"/>
              <w:rPr/>
            </w:pPr>
            <w:r>
              <w:rPr/>
            </w:r>
          </w:p>
        </w:tc>
        <w:tc>
          <w:tcPr>
            <w:tcW w:w="587" w:type="dxa"/>
            <w:tcBorders>
              <w:bottom w:val="single" w:sz="6" w:space="0" w:color="000000"/>
              <w:right w:val="single" w:sz="6" w:space="0" w:color="000000"/>
            </w:tcBorders>
          </w:tcPr>
          <w:p>
            <w:pPr>
              <w:pStyle w:val="TAC"/>
              <w:rPr/>
            </w:pPr>
            <w:r>
              <w:rPr/>
            </w:r>
          </w:p>
        </w:tc>
      </w:tr>
    </w:tbl>
    <w:p>
      <w:pPr>
        <w:pStyle w:val="TF"/>
        <w:spacing w:before="120" w:after="240"/>
        <w:rPr/>
      </w:pPr>
      <w:r>
        <w:rPr/>
        <w:t xml:space="preserve">Figure </w:t>
      </w:r>
      <w:r>
        <w:rPr>
          <w:lang w:val="en-US"/>
        </w:rPr>
        <w:t>7.2.1A</w:t>
      </w:r>
      <w:r>
        <w:rPr/>
        <w:t xml:space="preserve">-1: </w:t>
      </w:r>
      <w:r>
        <w:rPr>
          <w:lang w:val="en-US"/>
        </w:rPr>
        <w:t>PFCP messages bundled in one UDP/IP packet</w:t>
      </w:r>
    </w:p>
    <w:p>
      <w:pPr>
        <w:pStyle w:val="Normal"/>
        <w:rPr/>
      </w:pPr>
      <w:r>
        <w:rPr>
          <w:lang w:val="en-US"/>
        </w:rPr>
        <w:t xml:space="preserve">Each </w:t>
      </w:r>
      <w:r>
        <w:rPr/>
        <w:t>bundled PFCP message shall contain its PFCP message header and may contain subsequent information element(s) dependent on the type of message.</w:t>
      </w:r>
    </w:p>
    <w:p>
      <w:pPr>
        <w:pStyle w:val="Normal"/>
        <w:rPr/>
      </w:pPr>
      <w:r>
        <w:rPr/>
        <w:t>The FO" (Follow On) flag in the PFCP message header of each PFCP message bundled in the UDP/IP packet, except the last PFCP message, shall be set to "1" to indicate that another PFCP message follows in the UDP/IP packet. See clause 7.2.2.</w:t>
      </w:r>
    </w:p>
    <w:p>
      <w:pPr>
        <w:pStyle w:val="Heading3"/>
        <w:rPr/>
      </w:pPr>
      <w:bookmarkStart w:id="3376" w:name="_Toc83140682"/>
      <w:bookmarkStart w:id="3377" w:name="_Toc57931232"/>
      <w:bookmarkStart w:id="3378" w:name="_Toc57930602"/>
      <w:bookmarkStart w:id="3379" w:name="_Toc51860831"/>
      <w:bookmarkStart w:id="3380" w:name="_Toc44923862"/>
      <w:bookmarkStart w:id="3381" w:name="_Toc44689108"/>
      <w:bookmarkStart w:id="3382" w:name="_Toc36814254"/>
      <w:bookmarkStart w:id="3383" w:name="_Toc36042929"/>
      <w:bookmarkStart w:id="3384" w:name="_Toc36031009"/>
      <w:bookmarkStart w:id="3385" w:name="_Toc27723936"/>
      <w:bookmarkStart w:id="3386" w:name="_Toc27557019"/>
      <w:bookmarkStart w:id="3387" w:name="_Toc27490726"/>
      <w:bookmarkStart w:id="3388" w:name="_Toc19717243"/>
      <w:r>
        <w:rPr>
          <w:lang w:val="en-US"/>
        </w:rPr>
        <w:t>7.2</w:t>
      </w:r>
      <w:r>
        <w:rPr/>
        <w:t>.</w:t>
      </w:r>
      <w:r>
        <w:rPr>
          <w:lang w:val="en-US"/>
        </w:rPr>
        <w:t>2</w:t>
      </w:r>
      <w:r>
        <w:rPr/>
        <w:tab/>
      </w:r>
      <w:r>
        <w:rPr>
          <w:lang w:val="en-US"/>
        </w:rPr>
        <w:t>Message Header</w:t>
      </w:r>
      <w:bookmarkEnd w:id="3376"/>
      <w:bookmarkEnd w:id="3377"/>
      <w:bookmarkEnd w:id="3378"/>
      <w:bookmarkEnd w:id="3379"/>
      <w:bookmarkEnd w:id="3380"/>
      <w:bookmarkEnd w:id="3381"/>
      <w:bookmarkEnd w:id="3382"/>
      <w:bookmarkEnd w:id="3383"/>
      <w:bookmarkEnd w:id="3384"/>
      <w:bookmarkEnd w:id="3385"/>
      <w:bookmarkEnd w:id="3386"/>
      <w:bookmarkEnd w:id="3387"/>
      <w:bookmarkEnd w:id="3388"/>
    </w:p>
    <w:p>
      <w:pPr>
        <w:pStyle w:val="Heading4"/>
        <w:rPr>
          <w:lang w:val="fr-FR"/>
        </w:rPr>
      </w:pPr>
      <w:bookmarkStart w:id="3389" w:name="_Toc44923863"/>
      <w:bookmarkStart w:id="3390" w:name="_Toc44689109"/>
      <w:bookmarkStart w:id="3391" w:name="_Toc83140683"/>
      <w:bookmarkStart w:id="3392" w:name="_Toc57931233"/>
      <w:bookmarkStart w:id="3393" w:name="_Toc57930603"/>
      <w:bookmarkStart w:id="3394" w:name="_Toc51860832"/>
      <w:bookmarkStart w:id="3395" w:name="_Toc36042930"/>
      <w:bookmarkStart w:id="3396" w:name="_Toc36031010"/>
      <w:bookmarkStart w:id="3397" w:name="_Toc27723937"/>
      <w:bookmarkStart w:id="3398" w:name="_Toc27557020"/>
      <w:bookmarkStart w:id="3399" w:name="_Toc27490727"/>
      <w:bookmarkStart w:id="3400" w:name="_Toc36814255"/>
      <w:bookmarkStart w:id="3401" w:name="_Toc19717244"/>
      <w:r>
        <w:rPr>
          <w:lang w:val="fr-FR"/>
        </w:rPr>
        <w:t>7.2.2.1</w:t>
        <w:tab/>
        <w:t>General Format</w:t>
      </w:r>
      <w:bookmarkEnd w:id="3389"/>
      <w:bookmarkEnd w:id="3390"/>
      <w:bookmarkEnd w:id="3391"/>
      <w:bookmarkEnd w:id="3392"/>
      <w:bookmarkEnd w:id="3393"/>
      <w:bookmarkEnd w:id="3394"/>
      <w:bookmarkEnd w:id="3395"/>
      <w:bookmarkEnd w:id="3396"/>
      <w:bookmarkEnd w:id="3397"/>
      <w:bookmarkEnd w:id="3398"/>
      <w:bookmarkEnd w:id="3399"/>
      <w:bookmarkEnd w:id="3400"/>
      <w:bookmarkEnd w:id="3401"/>
    </w:p>
    <w:p>
      <w:pPr>
        <w:pStyle w:val="Normal"/>
        <w:rPr/>
      </w:pPr>
      <w:r>
        <w:rPr/>
        <w:t>PFCP messages use a variable length header. The message header length shall be a multiple of 4 octets. Figure 7.2.2.1-1 illustrates the format of the PFCP Header.</w:t>
      </w:r>
    </w:p>
    <w:p>
      <w:pPr>
        <w:pStyle w:val="TH"/>
        <w:rPr/>
      </w:pPr>
      <w:r>
        <w:rPr/>
      </w:r>
    </w:p>
    <w:tbl>
      <w:tblPr>
        <w:tblW w:w="6210" w:type="dxa"/>
        <w:jc w:val="center"/>
        <w:tblInd w:w="0" w:type="dxa"/>
        <w:tblCellMar>
          <w:top w:w="0" w:type="dxa"/>
          <w:left w:w="28" w:type="dxa"/>
          <w:bottom w:w="0" w:type="dxa"/>
          <w:right w:w="28" w:type="dxa"/>
        </w:tblCellMar>
      </w:tblPr>
      <w:tblGrid>
        <w:gridCol w:w="1014"/>
        <w:gridCol w:w="391"/>
        <w:gridCol w:w="600"/>
        <w:gridCol w:w="600"/>
        <w:gridCol w:w="601"/>
        <w:gridCol w:w="600"/>
        <w:gridCol w:w="601"/>
        <w:gridCol w:w="600"/>
        <w:gridCol w:w="600"/>
        <w:gridCol w:w="602"/>
      </w:tblGrid>
      <w:tr>
        <w:trPr/>
        <w:tc>
          <w:tcPr>
            <w:tcW w:w="1014" w:type="dxa"/>
            <w:tcBorders>
              <w:top w:val="single" w:sz="4" w:space="0" w:color="000000"/>
              <w:left w:val="single" w:sz="4" w:space="0" w:color="000000"/>
            </w:tcBorders>
          </w:tcPr>
          <w:p>
            <w:pPr>
              <w:pStyle w:val="TAH"/>
              <w:rPr/>
            </w:pPr>
            <w:r>
              <w:rPr/>
            </w:r>
          </w:p>
        </w:tc>
        <w:tc>
          <w:tcPr>
            <w:tcW w:w="391" w:type="dxa"/>
            <w:tcBorders>
              <w:top w:val="single" w:sz="4" w:space="0" w:color="000000"/>
            </w:tcBorders>
          </w:tcPr>
          <w:p>
            <w:pPr>
              <w:pStyle w:val="TAH"/>
              <w:rPr/>
            </w:pPr>
            <w:r>
              <w:rPr/>
            </w:r>
          </w:p>
        </w:tc>
        <w:tc>
          <w:tcPr>
            <w:tcW w:w="4804" w:type="dxa"/>
            <w:gridSpan w:val="8"/>
            <w:tcBorders>
              <w:top w:val="single" w:sz="4" w:space="0" w:color="000000"/>
              <w:right w:val="single" w:sz="4" w:space="0" w:color="000000"/>
            </w:tcBorders>
          </w:tcPr>
          <w:p>
            <w:pPr>
              <w:pStyle w:val="TAH"/>
              <w:rPr/>
            </w:pPr>
            <w:r>
              <w:rPr/>
              <w:t>Bits</w:t>
            </w:r>
          </w:p>
        </w:tc>
      </w:tr>
      <w:tr>
        <w:trPr/>
        <w:tc>
          <w:tcPr>
            <w:tcW w:w="1014" w:type="dxa"/>
            <w:tcBorders>
              <w:left w:val="single" w:sz="4" w:space="0" w:color="000000"/>
            </w:tcBorders>
          </w:tcPr>
          <w:p>
            <w:pPr>
              <w:pStyle w:val="TAC"/>
              <w:rPr/>
            </w:pPr>
            <w:r>
              <w:rPr/>
              <w:t>Octets</w:t>
            </w:r>
          </w:p>
        </w:tc>
        <w:tc>
          <w:tcPr>
            <w:tcW w:w="391" w:type="dxa"/>
            <w:tcBorders/>
          </w:tcPr>
          <w:p>
            <w:pPr>
              <w:pStyle w:val="TAC"/>
              <w:rPr>
                <w:b/>
                <w:b/>
              </w:rPr>
            </w:pPr>
            <w:r>
              <w:rPr>
                <w:b/>
              </w:rPr>
            </w:r>
          </w:p>
        </w:tc>
        <w:tc>
          <w:tcPr>
            <w:tcW w:w="600" w:type="dxa"/>
            <w:tcBorders>
              <w:bottom w:val="single" w:sz="4" w:space="0" w:color="000000"/>
            </w:tcBorders>
          </w:tcPr>
          <w:p>
            <w:pPr>
              <w:pStyle w:val="TAC"/>
              <w:rPr/>
            </w:pPr>
            <w:r>
              <w:rPr/>
              <w:t>8</w:t>
            </w:r>
          </w:p>
        </w:tc>
        <w:tc>
          <w:tcPr>
            <w:tcW w:w="600" w:type="dxa"/>
            <w:tcBorders>
              <w:bottom w:val="single" w:sz="4" w:space="0" w:color="000000"/>
            </w:tcBorders>
          </w:tcPr>
          <w:p>
            <w:pPr>
              <w:pStyle w:val="TAC"/>
              <w:rPr/>
            </w:pPr>
            <w:r>
              <w:rPr/>
              <w:t>7</w:t>
            </w:r>
          </w:p>
        </w:tc>
        <w:tc>
          <w:tcPr>
            <w:tcW w:w="601" w:type="dxa"/>
            <w:tcBorders>
              <w:bottom w:val="single" w:sz="4" w:space="0" w:color="000000"/>
            </w:tcBorders>
          </w:tcPr>
          <w:p>
            <w:pPr>
              <w:pStyle w:val="TAC"/>
              <w:rPr/>
            </w:pPr>
            <w:r>
              <w:rPr/>
              <w:t>6</w:t>
            </w:r>
          </w:p>
        </w:tc>
        <w:tc>
          <w:tcPr>
            <w:tcW w:w="600" w:type="dxa"/>
            <w:tcBorders>
              <w:bottom w:val="single" w:sz="4" w:space="0" w:color="000000"/>
            </w:tcBorders>
          </w:tcPr>
          <w:p>
            <w:pPr>
              <w:pStyle w:val="TAC"/>
              <w:rPr/>
            </w:pPr>
            <w:r>
              <w:rPr/>
              <w:t>5</w:t>
            </w:r>
          </w:p>
        </w:tc>
        <w:tc>
          <w:tcPr>
            <w:tcW w:w="601" w:type="dxa"/>
            <w:tcBorders>
              <w:bottom w:val="single" w:sz="4" w:space="0" w:color="000000"/>
            </w:tcBorders>
          </w:tcPr>
          <w:p>
            <w:pPr>
              <w:pStyle w:val="TAC"/>
              <w:rPr/>
            </w:pPr>
            <w:r>
              <w:rPr/>
              <w:t>4</w:t>
            </w:r>
          </w:p>
        </w:tc>
        <w:tc>
          <w:tcPr>
            <w:tcW w:w="600" w:type="dxa"/>
            <w:tcBorders>
              <w:bottom w:val="single" w:sz="4" w:space="0" w:color="000000"/>
            </w:tcBorders>
          </w:tcPr>
          <w:p>
            <w:pPr>
              <w:pStyle w:val="TAC"/>
              <w:rPr/>
            </w:pPr>
            <w:r>
              <w:rPr/>
              <w:t>3</w:t>
            </w:r>
          </w:p>
        </w:tc>
        <w:tc>
          <w:tcPr>
            <w:tcW w:w="600" w:type="dxa"/>
            <w:tcBorders>
              <w:bottom w:val="single" w:sz="4" w:space="0" w:color="000000"/>
            </w:tcBorders>
          </w:tcPr>
          <w:p>
            <w:pPr>
              <w:pStyle w:val="TAC"/>
              <w:rPr/>
            </w:pPr>
            <w:r>
              <w:rPr/>
              <w:t>2</w:t>
            </w:r>
          </w:p>
        </w:tc>
        <w:tc>
          <w:tcPr>
            <w:tcW w:w="602" w:type="dxa"/>
            <w:tcBorders>
              <w:bottom w:val="single" w:sz="4" w:space="0" w:color="000000"/>
              <w:right w:val="single" w:sz="4" w:space="0" w:color="000000"/>
            </w:tcBorders>
          </w:tcPr>
          <w:p>
            <w:pPr>
              <w:pStyle w:val="TAC"/>
              <w:rPr/>
            </w:pPr>
            <w:r>
              <w:rPr/>
              <w:t>1</w:t>
            </w:r>
          </w:p>
        </w:tc>
      </w:tr>
      <w:tr>
        <w:trPr/>
        <w:tc>
          <w:tcPr>
            <w:tcW w:w="1014" w:type="dxa"/>
            <w:tcBorders>
              <w:left w:val="single" w:sz="4" w:space="0" w:color="000000"/>
            </w:tcBorders>
          </w:tcPr>
          <w:p>
            <w:pPr>
              <w:pStyle w:val="TAC"/>
              <w:rPr/>
            </w:pPr>
            <w:r>
              <w:rPr/>
              <w:t>1</w:t>
            </w:r>
          </w:p>
        </w:tc>
        <w:tc>
          <w:tcPr>
            <w:tcW w:w="391" w:type="dxa"/>
            <w:tcBorders>
              <w:right w:val="single" w:sz="4" w:space="0" w:color="000000"/>
            </w:tcBorders>
          </w:tcPr>
          <w:p>
            <w:pPr>
              <w:pStyle w:val="TAC"/>
              <w:rPr/>
            </w:pPr>
            <w:r>
              <w:rPr/>
            </w:r>
          </w:p>
        </w:tc>
        <w:tc>
          <w:tcPr>
            <w:tcW w:w="1801" w:type="dxa"/>
            <w:gridSpan w:val="3"/>
            <w:tcBorders>
              <w:top w:val="single" w:sz="4" w:space="0" w:color="000000"/>
              <w:left w:val="single" w:sz="4" w:space="0" w:color="000000"/>
              <w:bottom w:val="single" w:sz="6" w:space="0" w:color="000000"/>
              <w:right w:val="single" w:sz="4" w:space="0" w:color="000000"/>
            </w:tcBorders>
          </w:tcPr>
          <w:p>
            <w:pPr>
              <w:pStyle w:val="TAC"/>
              <w:rPr/>
            </w:pPr>
            <w:r>
              <w:rPr/>
              <w:t>Version</w:t>
            </w:r>
          </w:p>
        </w:tc>
        <w:tc>
          <w:tcPr>
            <w:tcW w:w="600" w:type="dxa"/>
            <w:tcBorders>
              <w:top w:val="single" w:sz="4" w:space="0" w:color="000000"/>
              <w:left w:val="single" w:sz="4" w:space="0" w:color="000000"/>
              <w:bottom w:val="single" w:sz="6" w:space="0" w:color="000000"/>
              <w:right w:val="single" w:sz="4" w:space="0" w:color="000000"/>
            </w:tcBorders>
          </w:tcPr>
          <w:p>
            <w:pPr>
              <w:pStyle w:val="TAC"/>
              <w:rPr>
                <w:lang w:eastAsia="zh-CN"/>
              </w:rPr>
            </w:pPr>
            <w:r>
              <w:rPr>
                <w:lang w:eastAsia="zh-CN"/>
              </w:rPr>
              <w:t>Spare</w:t>
            </w:r>
          </w:p>
        </w:tc>
        <w:tc>
          <w:tcPr>
            <w:tcW w:w="601" w:type="dxa"/>
            <w:tcBorders>
              <w:top w:val="single" w:sz="4" w:space="0" w:color="000000"/>
              <w:left w:val="single" w:sz="4" w:space="0" w:color="000000"/>
              <w:bottom w:val="single" w:sz="6" w:space="0" w:color="000000"/>
              <w:right w:val="single" w:sz="4" w:space="0" w:color="000000"/>
            </w:tcBorders>
          </w:tcPr>
          <w:p>
            <w:pPr>
              <w:pStyle w:val="TAC"/>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rPr>
                <w:lang w:eastAsia="zh-CN"/>
              </w:rPr>
            </w:pPr>
            <w:r>
              <w:rPr>
                <w:lang w:eastAsia="zh-CN"/>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rPr>
                <w:lang w:val="sv-SE" w:eastAsia="zh-CN"/>
              </w:rPr>
            </w:pPr>
            <w:r>
              <w:rPr>
                <w:lang w:val="sv-SE" w:eastAsia="zh-CN"/>
              </w:rPr>
              <w:t>MP</w:t>
            </w:r>
          </w:p>
        </w:tc>
        <w:tc>
          <w:tcPr>
            <w:tcW w:w="602" w:type="dxa"/>
            <w:tcBorders>
              <w:top w:val="single" w:sz="4" w:space="0" w:color="000000"/>
              <w:left w:val="single" w:sz="4" w:space="0" w:color="000000"/>
              <w:bottom w:val="single" w:sz="6" w:space="0" w:color="000000"/>
              <w:right w:val="single" w:sz="4" w:space="0" w:color="000000"/>
            </w:tcBorders>
          </w:tcPr>
          <w:p>
            <w:pPr>
              <w:pStyle w:val="TAC"/>
              <w:rPr>
                <w:lang w:val="de-DE" w:eastAsia="zh-CN"/>
              </w:rPr>
            </w:pPr>
            <w:r>
              <w:rPr>
                <w:lang w:val="de-DE" w:eastAsia="zh-CN"/>
              </w:rPr>
              <w:t>S</w:t>
            </w:r>
          </w:p>
        </w:tc>
      </w:tr>
      <w:tr>
        <w:trPr/>
        <w:tc>
          <w:tcPr>
            <w:tcW w:w="1014" w:type="dxa"/>
            <w:tcBorders>
              <w:left w:val="single" w:sz="4" w:space="0" w:color="000000"/>
            </w:tcBorders>
          </w:tcPr>
          <w:p>
            <w:pPr>
              <w:pStyle w:val="TAC"/>
              <w:rPr/>
            </w:pPr>
            <w:r>
              <w:rPr/>
              <w:t>2</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Type</w:t>
            </w:r>
          </w:p>
        </w:tc>
      </w:tr>
      <w:tr>
        <w:trPr/>
        <w:tc>
          <w:tcPr>
            <w:tcW w:w="1014" w:type="dxa"/>
            <w:tcBorders>
              <w:left w:val="single" w:sz="4" w:space="0" w:color="000000"/>
            </w:tcBorders>
          </w:tcPr>
          <w:p>
            <w:pPr>
              <w:pStyle w:val="TAC"/>
              <w:rPr/>
            </w:pPr>
            <w:r>
              <w:rPr/>
              <w:t>3</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Length (1</w:t>
            </w:r>
            <w:r>
              <w:rPr>
                <w:vertAlign w:val="superscript"/>
              </w:rPr>
              <w:t>st</w:t>
            </w:r>
            <w:r>
              <w:rPr/>
              <w:t xml:space="preserve"> Octet)</w:t>
            </w:r>
          </w:p>
        </w:tc>
      </w:tr>
      <w:tr>
        <w:trPr/>
        <w:tc>
          <w:tcPr>
            <w:tcW w:w="1014" w:type="dxa"/>
            <w:tcBorders>
              <w:left w:val="single" w:sz="4" w:space="0" w:color="000000"/>
            </w:tcBorders>
          </w:tcPr>
          <w:p>
            <w:pPr>
              <w:pStyle w:val="TAC"/>
              <w:rPr/>
            </w:pPr>
            <w:r>
              <w:rPr/>
              <w:t>4</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Length (2</w:t>
            </w:r>
            <w:r>
              <w:rPr>
                <w:vertAlign w:val="superscript"/>
              </w:rPr>
              <w:t>nd</w:t>
            </w:r>
            <w:r>
              <w:rPr/>
              <w:t xml:space="preserve"> Octet)</w:t>
            </w:r>
          </w:p>
        </w:tc>
      </w:tr>
      <w:tr>
        <w:trPr/>
        <w:tc>
          <w:tcPr>
            <w:tcW w:w="1014" w:type="dxa"/>
            <w:tcBorders>
              <w:left w:val="single" w:sz="4" w:space="0" w:color="000000"/>
            </w:tcBorders>
          </w:tcPr>
          <w:p>
            <w:pPr>
              <w:pStyle w:val="TAC"/>
              <w:rPr/>
            </w:pPr>
            <w:r>
              <w:rPr>
                <w:lang w:eastAsia="zh-CN"/>
              </w:rPr>
              <w:t>m</w:t>
            </w:r>
            <w:r>
              <w:rPr/>
              <w:t xml:space="preserve"> to </w:t>
            </w:r>
            <w:r>
              <w:rPr>
                <w:lang w:eastAsia="zh-CN"/>
              </w:rPr>
              <w:t>k(m+</w:t>
            </w:r>
            <w:r>
              <w:rPr>
                <w:lang w:val="de-DE" w:eastAsia="zh-CN"/>
              </w:rPr>
              <w:t>7</w:t>
            </w:r>
            <w:r>
              <w:rPr>
                <w:lang w:eastAsia="zh-CN"/>
              </w:rPr>
              <w:t>)</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If S flag is set to "1", then SEID shall be placed into octets 5-12.</w:t>
            </w:r>
            <w:r>
              <w:rPr>
                <w:lang w:eastAsia="zh-CN"/>
              </w:rPr>
              <w:t xml:space="preserve"> </w:t>
            </w:r>
            <w:r>
              <w:rPr/>
              <w:t>Otherwise, SEID field is not present at all.</w:t>
            </w:r>
          </w:p>
        </w:tc>
      </w:tr>
      <w:tr>
        <w:trPr/>
        <w:tc>
          <w:tcPr>
            <w:tcW w:w="1014" w:type="dxa"/>
            <w:tcBorders>
              <w:left w:val="single" w:sz="4" w:space="0" w:color="000000"/>
            </w:tcBorders>
          </w:tcPr>
          <w:p>
            <w:pPr>
              <w:pStyle w:val="TAC"/>
              <w:rPr/>
            </w:pPr>
            <w:r>
              <w:rPr/>
              <w:t>n to (n+2)</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w:t>
            </w:r>
          </w:p>
        </w:tc>
      </w:tr>
      <w:tr>
        <w:trPr/>
        <w:tc>
          <w:tcPr>
            <w:tcW w:w="1014" w:type="dxa"/>
            <w:tcBorders>
              <w:left w:val="single" w:sz="4" w:space="0" w:color="000000"/>
              <w:bottom w:val="single" w:sz="4" w:space="0" w:color="000000"/>
            </w:tcBorders>
          </w:tcPr>
          <w:p>
            <w:pPr>
              <w:pStyle w:val="TAC"/>
              <w:rPr/>
            </w:pPr>
            <w:r>
              <w:rPr/>
              <w:t>(n+3)</w:t>
            </w:r>
          </w:p>
        </w:tc>
        <w:tc>
          <w:tcPr>
            <w:tcW w:w="391" w:type="dxa"/>
            <w:tcBorders>
              <w:bottom w:val="single" w:sz="4" w:space="0" w:color="000000"/>
              <w:right w:val="single" w:sz="4" w:space="0" w:color="000000"/>
            </w:tcBorders>
          </w:tcPr>
          <w:p>
            <w:pPr>
              <w:pStyle w:val="TAC"/>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rPr/>
            </w:pPr>
            <w:r>
              <w:rPr/>
              <w:t>Spare</w:t>
            </w:r>
          </w:p>
        </w:tc>
      </w:tr>
    </w:tbl>
    <w:p>
      <w:pPr>
        <w:pStyle w:val="TF"/>
        <w:spacing w:before="120" w:after="240"/>
        <w:rPr/>
      </w:pPr>
      <w:r>
        <w:rPr/>
        <w:t xml:space="preserve">Figure </w:t>
      </w:r>
      <w:r>
        <w:rPr>
          <w:lang w:val="en-US"/>
        </w:rPr>
        <w:t>7.2.2.1</w:t>
      </w:r>
      <w:r>
        <w:rPr/>
        <w:t>-1: General format of PFCP Header</w:t>
      </w:r>
    </w:p>
    <w:p>
      <w:pPr>
        <w:pStyle w:val="Normal"/>
        <w:rPr/>
      </w:pPr>
      <w:r>
        <w:rPr/>
        <w:t>Where:</w:t>
      </w:r>
    </w:p>
    <w:p>
      <w:pPr>
        <w:pStyle w:val="B1"/>
        <w:rPr/>
      </w:pPr>
      <w:r>
        <w:rPr/>
        <w:t>-</w:t>
        <w:tab/>
        <w:t>if S = 0, SEID field is not present, k = 0, m = 0 and n = 5;</w:t>
      </w:r>
    </w:p>
    <w:p>
      <w:pPr>
        <w:pStyle w:val="B1"/>
        <w:rPr/>
      </w:pPr>
      <w:r>
        <w:rPr/>
        <w:t>-</w:t>
        <w:tab/>
        <w:t>if S = 1, SEID field is present, k = 1, m = 5 and n = 13.</w:t>
      </w:r>
    </w:p>
    <w:p>
      <w:pPr>
        <w:pStyle w:val="Normal"/>
        <w:rPr/>
      </w:pPr>
      <w:r>
        <w:rPr/>
        <w:t>The usage of the PFCP header is defined in clause 7.2.2.4.</w:t>
      </w:r>
    </w:p>
    <w:p>
      <w:pPr>
        <w:pStyle w:val="Normal"/>
        <w:rPr/>
      </w:pPr>
      <w:r>
        <w:rPr/>
        <w:t>Octet 1 bits shall be encoded as follows:</w:t>
      </w:r>
    </w:p>
    <w:p>
      <w:pPr>
        <w:pStyle w:val="B1"/>
        <w:rPr/>
      </w:pPr>
      <w:r>
        <w:rPr/>
        <w:t>-</w:t>
        <w:tab/>
        <w:t>Bit 1 represents the SEID flag (T).</w:t>
      </w:r>
    </w:p>
    <w:p>
      <w:pPr>
        <w:pStyle w:val="B1"/>
        <w:rPr/>
      </w:pPr>
      <w:r>
        <w:rPr/>
        <w:t>-</w:t>
        <w:tab/>
        <w:t>Bit 2 represents the "MP" flag (see clause 7.2.2.4.1).</w:t>
      </w:r>
    </w:p>
    <w:p>
      <w:pPr>
        <w:pStyle w:val="B1"/>
        <w:rPr/>
      </w:pPr>
      <w:r>
        <w:rPr/>
        <w:t>-</w:t>
        <w:tab/>
        <w:t>Bit 3 represents the "FO" flag (see clause 7.2.2.4.1).</w:t>
      </w:r>
    </w:p>
    <w:p>
      <w:pPr>
        <w:pStyle w:val="B1"/>
        <w:rPr/>
      </w:pPr>
      <w:r>
        <w:rPr/>
        <w:t>-</w:t>
        <w:tab/>
        <w:t xml:space="preserve">Bit 4 to 5 are spare, the sender shall set them to "0" and the </w:t>
      </w:r>
      <w:r>
        <w:rPr>
          <w:rFonts w:eastAsia="Batang"/>
          <w:lang w:eastAsia="ko-KR"/>
        </w:rPr>
        <w:t xml:space="preserve">receiving entity </w:t>
      </w:r>
      <w:r>
        <w:rPr/>
        <w:t>shall ignore them.</w:t>
      </w:r>
    </w:p>
    <w:p>
      <w:pPr>
        <w:pStyle w:val="B1"/>
        <w:rPr/>
      </w:pPr>
      <w:r>
        <w:rPr/>
        <w:t>-</w:t>
        <w:tab/>
        <w:t>Bits 6-8 represent the Version field.</w:t>
      </w:r>
    </w:p>
    <w:p>
      <w:pPr>
        <w:pStyle w:val="Heading4"/>
        <w:rPr/>
      </w:pPr>
      <w:bookmarkStart w:id="3402" w:name="_Toc36814256"/>
      <w:bookmarkStart w:id="3403" w:name="_Toc19717245"/>
      <w:bookmarkStart w:id="3404" w:name="_Toc83140684"/>
      <w:bookmarkStart w:id="3405" w:name="_Toc57931234"/>
      <w:bookmarkStart w:id="3406" w:name="_Toc57930604"/>
      <w:bookmarkStart w:id="3407" w:name="_Toc51860833"/>
      <w:bookmarkStart w:id="3408" w:name="_Toc36042931"/>
      <w:bookmarkStart w:id="3409" w:name="_Toc36031011"/>
      <w:bookmarkStart w:id="3410" w:name="_Toc27723938"/>
      <w:bookmarkStart w:id="3411" w:name="_Toc27557021"/>
      <w:bookmarkStart w:id="3412" w:name="_Toc27490728"/>
      <w:bookmarkStart w:id="3413" w:name="_Toc44689110"/>
      <w:bookmarkStart w:id="3414" w:name="_Toc44923864"/>
      <w:r>
        <w:rPr/>
        <w:t>7.2.</w:t>
      </w:r>
      <w:r>
        <w:rPr>
          <w:lang w:val="en-US"/>
        </w:rPr>
        <w:t>2.2</w:t>
      </w:r>
      <w:r>
        <w:rPr/>
        <w:tab/>
      </w:r>
      <w:r>
        <w:rPr>
          <w:lang w:val="fr-FR"/>
        </w:rPr>
        <w:t xml:space="preserve">PFCP </w:t>
      </w:r>
      <w:r>
        <w:rPr>
          <w:lang w:val="en-US"/>
        </w:rPr>
        <w:t>H</w:t>
      </w:r>
      <w:r>
        <w:rPr/>
        <w:t>eader</w:t>
      </w:r>
      <w:r>
        <w:rPr>
          <w:lang w:val="en-US"/>
        </w:rPr>
        <w:t xml:space="preserve"> for Node Related M</w:t>
      </w:r>
      <w:r>
        <w:rPr/>
        <w:t>essages</w:t>
      </w:r>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pPr>
        <w:pStyle w:val="Normal"/>
        <w:rPr/>
      </w:pPr>
      <w:r>
        <w:rPr/>
        <w:t xml:space="preserve">The PFCP message header for the node related messages shall not contain the SEID field, but shall contain the Sequence Number field, followed by </w:t>
      </w:r>
      <w:r>
        <w:rPr>
          <w:lang w:eastAsia="zh-CN"/>
        </w:rPr>
        <w:t>one</w:t>
      </w:r>
      <w:r>
        <w:rPr/>
        <w:t xml:space="preserve"> spare octet as depicted in figure 7.2.2.2-1. The spare bits shall be set to zero by the sender and ignored by the receiver.</w:t>
      </w:r>
      <w:r>
        <w:rPr>
          <w:iCs/>
          <w:lang w:val="en-US"/>
        </w:rPr>
        <w:t xml:space="preserve"> For the Version Not Supported Response message, the Sequence Number may be set to any number and shall be ignored by the receiver.</w:t>
      </w:r>
    </w:p>
    <w:p>
      <w:pPr>
        <w:pStyle w:val="TH"/>
        <w:rPr>
          <w:lang w:val="x-none"/>
        </w:rPr>
      </w:pPr>
      <w:r>
        <w:rPr>
          <w:lang w:val="x-none"/>
        </w:rPr>
      </w:r>
    </w:p>
    <w:tbl>
      <w:tblPr>
        <w:tblW w:w="6210" w:type="dxa"/>
        <w:jc w:val="center"/>
        <w:tblInd w:w="0" w:type="dxa"/>
        <w:tblCellMar>
          <w:top w:w="0" w:type="dxa"/>
          <w:left w:w="28" w:type="dxa"/>
          <w:bottom w:w="0" w:type="dxa"/>
          <w:right w:w="28" w:type="dxa"/>
        </w:tblCellMar>
      </w:tblPr>
      <w:tblGrid>
        <w:gridCol w:w="1014"/>
        <w:gridCol w:w="391"/>
        <w:gridCol w:w="600"/>
        <w:gridCol w:w="600"/>
        <w:gridCol w:w="601"/>
        <w:gridCol w:w="600"/>
        <w:gridCol w:w="601"/>
        <w:gridCol w:w="600"/>
        <w:gridCol w:w="600"/>
        <w:gridCol w:w="602"/>
      </w:tblGrid>
      <w:tr>
        <w:trPr/>
        <w:tc>
          <w:tcPr>
            <w:tcW w:w="1014" w:type="dxa"/>
            <w:tcBorders>
              <w:top w:val="single" w:sz="4" w:space="0" w:color="000000"/>
              <w:left w:val="single" w:sz="4" w:space="0" w:color="000000"/>
            </w:tcBorders>
          </w:tcPr>
          <w:p>
            <w:pPr>
              <w:pStyle w:val="TAH"/>
              <w:rPr/>
            </w:pPr>
            <w:r>
              <w:rPr/>
            </w:r>
          </w:p>
        </w:tc>
        <w:tc>
          <w:tcPr>
            <w:tcW w:w="391" w:type="dxa"/>
            <w:tcBorders>
              <w:top w:val="single" w:sz="4" w:space="0" w:color="000000"/>
            </w:tcBorders>
          </w:tcPr>
          <w:p>
            <w:pPr>
              <w:pStyle w:val="TAH"/>
              <w:rPr/>
            </w:pPr>
            <w:r>
              <w:rPr/>
            </w:r>
          </w:p>
        </w:tc>
        <w:tc>
          <w:tcPr>
            <w:tcW w:w="4804" w:type="dxa"/>
            <w:gridSpan w:val="8"/>
            <w:tcBorders>
              <w:top w:val="single" w:sz="4" w:space="0" w:color="000000"/>
              <w:right w:val="single" w:sz="4" w:space="0" w:color="000000"/>
            </w:tcBorders>
          </w:tcPr>
          <w:p>
            <w:pPr>
              <w:pStyle w:val="TAH"/>
              <w:rPr/>
            </w:pPr>
            <w:r>
              <w:rPr/>
              <w:t>Bits</w:t>
            </w:r>
          </w:p>
        </w:tc>
      </w:tr>
      <w:tr>
        <w:trPr/>
        <w:tc>
          <w:tcPr>
            <w:tcW w:w="1014" w:type="dxa"/>
            <w:tcBorders>
              <w:left w:val="single" w:sz="4" w:space="0" w:color="000000"/>
            </w:tcBorders>
          </w:tcPr>
          <w:p>
            <w:pPr>
              <w:pStyle w:val="TAC"/>
              <w:rPr/>
            </w:pPr>
            <w:r>
              <w:rPr/>
              <w:t>Octets</w:t>
            </w:r>
          </w:p>
        </w:tc>
        <w:tc>
          <w:tcPr>
            <w:tcW w:w="391" w:type="dxa"/>
            <w:tcBorders/>
          </w:tcPr>
          <w:p>
            <w:pPr>
              <w:pStyle w:val="TAC"/>
              <w:rPr>
                <w:b/>
                <w:b/>
              </w:rPr>
            </w:pPr>
            <w:r>
              <w:rPr>
                <w:b/>
              </w:rPr>
            </w:r>
          </w:p>
        </w:tc>
        <w:tc>
          <w:tcPr>
            <w:tcW w:w="600" w:type="dxa"/>
            <w:tcBorders>
              <w:bottom w:val="single" w:sz="4" w:space="0" w:color="000000"/>
            </w:tcBorders>
          </w:tcPr>
          <w:p>
            <w:pPr>
              <w:pStyle w:val="TAC"/>
              <w:rPr/>
            </w:pPr>
            <w:r>
              <w:rPr/>
              <w:t>8</w:t>
            </w:r>
          </w:p>
        </w:tc>
        <w:tc>
          <w:tcPr>
            <w:tcW w:w="600" w:type="dxa"/>
            <w:tcBorders>
              <w:bottom w:val="single" w:sz="4" w:space="0" w:color="000000"/>
            </w:tcBorders>
          </w:tcPr>
          <w:p>
            <w:pPr>
              <w:pStyle w:val="TAC"/>
              <w:rPr/>
            </w:pPr>
            <w:r>
              <w:rPr/>
              <w:t>7</w:t>
            </w:r>
          </w:p>
        </w:tc>
        <w:tc>
          <w:tcPr>
            <w:tcW w:w="601" w:type="dxa"/>
            <w:tcBorders>
              <w:bottom w:val="single" w:sz="4" w:space="0" w:color="000000"/>
            </w:tcBorders>
          </w:tcPr>
          <w:p>
            <w:pPr>
              <w:pStyle w:val="TAC"/>
              <w:rPr/>
            </w:pPr>
            <w:r>
              <w:rPr/>
              <w:t>6</w:t>
            </w:r>
          </w:p>
        </w:tc>
        <w:tc>
          <w:tcPr>
            <w:tcW w:w="600" w:type="dxa"/>
            <w:tcBorders>
              <w:bottom w:val="single" w:sz="4" w:space="0" w:color="000000"/>
            </w:tcBorders>
          </w:tcPr>
          <w:p>
            <w:pPr>
              <w:pStyle w:val="TAC"/>
              <w:rPr/>
            </w:pPr>
            <w:r>
              <w:rPr/>
              <w:t>5</w:t>
            </w:r>
          </w:p>
        </w:tc>
        <w:tc>
          <w:tcPr>
            <w:tcW w:w="601" w:type="dxa"/>
            <w:tcBorders>
              <w:bottom w:val="single" w:sz="4" w:space="0" w:color="000000"/>
            </w:tcBorders>
          </w:tcPr>
          <w:p>
            <w:pPr>
              <w:pStyle w:val="TAC"/>
              <w:rPr/>
            </w:pPr>
            <w:r>
              <w:rPr/>
              <w:t>4</w:t>
            </w:r>
          </w:p>
        </w:tc>
        <w:tc>
          <w:tcPr>
            <w:tcW w:w="600" w:type="dxa"/>
            <w:tcBorders>
              <w:bottom w:val="single" w:sz="4" w:space="0" w:color="000000"/>
            </w:tcBorders>
          </w:tcPr>
          <w:p>
            <w:pPr>
              <w:pStyle w:val="TAC"/>
              <w:rPr/>
            </w:pPr>
            <w:r>
              <w:rPr/>
              <w:t>3</w:t>
            </w:r>
          </w:p>
        </w:tc>
        <w:tc>
          <w:tcPr>
            <w:tcW w:w="600" w:type="dxa"/>
            <w:tcBorders>
              <w:bottom w:val="single" w:sz="4" w:space="0" w:color="000000"/>
            </w:tcBorders>
          </w:tcPr>
          <w:p>
            <w:pPr>
              <w:pStyle w:val="TAC"/>
              <w:rPr/>
            </w:pPr>
            <w:r>
              <w:rPr/>
              <w:t>2</w:t>
            </w:r>
          </w:p>
        </w:tc>
        <w:tc>
          <w:tcPr>
            <w:tcW w:w="602" w:type="dxa"/>
            <w:tcBorders>
              <w:bottom w:val="single" w:sz="4" w:space="0" w:color="000000"/>
              <w:right w:val="single" w:sz="4" w:space="0" w:color="000000"/>
            </w:tcBorders>
          </w:tcPr>
          <w:p>
            <w:pPr>
              <w:pStyle w:val="TAC"/>
              <w:rPr/>
            </w:pPr>
            <w:r>
              <w:rPr/>
              <w:t>1</w:t>
            </w:r>
          </w:p>
        </w:tc>
      </w:tr>
      <w:tr>
        <w:trPr/>
        <w:tc>
          <w:tcPr>
            <w:tcW w:w="1014" w:type="dxa"/>
            <w:tcBorders>
              <w:left w:val="single" w:sz="4" w:space="0" w:color="000000"/>
            </w:tcBorders>
          </w:tcPr>
          <w:p>
            <w:pPr>
              <w:pStyle w:val="TAC"/>
              <w:rPr/>
            </w:pPr>
            <w:r>
              <w:rPr/>
              <w:t>1</w:t>
            </w:r>
          </w:p>
        </w:tc>
        <w:tc>
          <w:tcPr>
            <w:tcW w:w="391" w:type="dxa"/>
            <w:tcBorders>
              <w:right w:val="single" w:sz="4" w:space="0" w:color="000000"/>
            </w:tcBorders>
          </w:tcPr>
          <w:p>
            <w:pPr>
              <w:pStyle w:val="TAC"/>
              <w:rPr/>
            </w:pPr>
            <w:r>
              <w:rPr/>
            </w:r>
          </w:p>
        </w:tc>
        <w:tc>
          <w:tcPr>
            <w:tcW w:w="1801" w:type="dxa"/>
            <w:gridSpan w:val="3"/>
            <w:tcBorders>
              <w:top w:val="single" w:sz="4" w:space="0" w:color="000000"/>
              <w:left w:val="single" w:sz="4" w:space="0" w:color="000000"/>
              <w:bottom w:val="single" w:sz="6" w:space="0" w:color="000000"/>
              <w:right w:val="single" w:sz="4" w:space="0" w:color="000000"/>
            </w:tcBorders>
          </w:tcPr>
          <w:p>
            <w:pPr>
              <w:pStyle w:val="TAC"/>
              <w:rPr/>
            </w:pPr>
            <w:r>
              <w:rPr/>
              <w:t>Version</w:t>
            </w:r>
          </w:p>
        </w:tc>
        <w:tc>
          <w:tcPr>
            <w:tcW w:w="600" w:type="dxa"/>
            <w:tcBorders>
              <w:top w:val="single" w:sz="4" w:space="0" w:color="000000"/>
              <w:left w:val="single" w:sz="4" w:space="0" w:color="000000"/>
              <w:bottom w:val="single" w:sz="6" w:space="0" w:color="000000"/>
              <w:right w:val="single" w:sz="4" w:space="0" w:color="000000"/>
            </w:tcBorders>
          </w:tcPr>
          <w:p>
            <w:pPr>
              <w:pStyle w:val="TAC"/>
              <w:rPr/>
            </w:pPr>
            <w:r>
              <w:rPr/>
              <w:t>Spare</w:t>
            </w:r>
          </w:p>
        </w:tc>
        <w:tc>
          <w:tcPr>
            <w:tcW w:w="601" w:type="dxa"/>
            <w:tcBorders>
              <w:top w:val="single" w:sz="4" w:space="0" w:color="000000"/>
              <w:left w:val="single" w:sz="4" w:space="0" w:color="000000"/>
              <w:bottom w:val="single" w:sz="6" w:space="0" w:color="000000"/>
              <w:right w:val="single" w:sz="4" w:space="0" w:color="000000"/>
            </w:tcBorders>
          </w:tcPr>
          <w:p>
            <w:pPr>
              <w:pStyle w:val="TAC"/>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rPr/>
            </w:pPr>
            <w:r>
              <w:rPr/>
              <w:t>FO=0</w:t>
            </w:r>
          </w:p>
        </w:tc>
        <w:tc>
          <w:tcPr>
            <w:tcW w:w="600" w:type="dxa"/>
            <w:tcBorders>
              <w:top w:val="single" w:sz="4" w:space="0" w:color="000000"/>
              <w:left w:val="single" w:sz="4" w:space="0" w:color="000000"/>
              <w:bottom w:val="single" w:sz="6" w:space="0" w:color="000000"/>
              <w:right w:val="single" w:sz="4" w:space="0" w:color="000000"/>
            </w:tcBorders>
          </w:tcPr>
          <w:p>
            <w:pPr>
              <w:pStyle w:val="TAC"/>
              <w:rPr>
                <w:lang w:val="sv-SE"/>
              </w:rPr>
            </w:pPr>
            <w:r>
              <w:rPr>
                <w:lang w:val="sv-SE"/>
              </w:rPr>
              <w:t>MP=0</w:t>
            </w:r>
          </w:p>
        </w:tc>
        <w:tc>
          <w:tcPr>
            <w:tcW w:w="602" w:type="dxa"/>
            <w:tcBorders>
              <w:top w:val="single" w:sz="4" w:space="0" w:color="000000"/>
              <w:left w:val="single" w:sz="4" w:space="0" w:color="000000"/>
              <w:bottom w:val="single" w:sz="6" w:space="0" w:color="000000"/>
              <w:right w:val="single" w:sz="4" w:space="0" w:color="000000"/>
            </w:tcBorders>
          </w:tcPr>
          <w:p>
            <w:pPr>
              <w:pStyle w:val="TAC"/>
              <w:rPr/>
            </w:pPr>
            <w:r>
              <w:rPr>
                <w:lang w:val="de-DE"/>
              </w:rPr>
              <w:t>S</w:t>
            </w:r>
            <w:r>
              <w:rPr/>
              <w:t>=0</w:t>
            </w:r>
          </w:p>
        </w:tc>
      </w:tr>
      <w:tr>
        <w:trPr/>
        <w:tc>
          <w:tcPr>
            <w:tcW w:w="1014" w:type="dxa"/>
            <w:tcBorders>
              <w:left w:val="single" w:sz="4" w:space="0" w:color="000000"/>
            </w:tcBorders>
          </w:tcPr>
          <w:p>
            <w:pPr>
              <w:pStyle w:val="TAC"/>
              <w:rPr/>
            </w:pPr>
            <w:r>
              <w:rPr/>
              <w:t>2</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Type</w:t>
            </w:r>
          </w:p>
        </w:tc>
      </w:tr>
      <w:tr>
        <w:trPr/>
        <w:tc>
          <w:tcPr>
            <w:tcW w:w="1014" w:type="dxa"/>
            <w:tcBorders>
              <w:left w:val="single" w:sz="4" w:space="0" w:color="000000"/>
            </w:tcBorders>
          </w:tcPr>
          <w:p>
            <w:pPr>
              <w:pStyle w:val="TAC"/>
              <w:rPr/>
            </w:pPr>
            <w:r>
              <w:rPr/>
              <w:t>3</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Length (1</w:t>
            </w:r>
            <w:r>
              <w:rPr>
                <w:vertAlign w:val="superscript"/>
              </w:rPr>
              <w:t>st</w:t>
            </w:r>
            <w:r>
              <w:rPr/>
              <w:t xml:space="preserve"> Octet)</w:t>
            </w:r>
          </w:p>
        </w:tc>
      </w:tr>
      <w:tr>
        <w:trPr/>
        <w:tc>
          <w:tcPr>
            <w:tcW w:w="1014" w:type="dxa"/>
            <w:tcBorders>
              <w:left w:val="single" w:sz="4" w:space="0" w:color="000000"/>
            </w:tcBorders>
          </w:tcPr>
          <w:p>
            <w:pPr>
              <w:pStyle w:val="TAC"/>
              <w:rPr/>
            </w:pPr>
            <w:r>
              <w:rPr/>
              <w:t>4</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Length (2</w:t>
            </w:r>
            <w:r>
              <w:rPr>
                <w:vertAlign w:val="superscript"/>
              </w:rPr>
              <w:t>nd</w:t>
            </w:r>
            <w:r>
              <w:rPr/>
              <w:t xml:space="preserve"> Octet)</w:t>
            </w:r>
          </w:p>
        </w:tc>
      </w:tr>
      <w:tr>
        <w:trPr/>
        <w:tc>
          <w:tcPr>
            <w:tcW w:w="1014" w:type="dxa"/>
            <w:tcBorders>
              <w:left w:val="single" w:sz="4" w:space="0" w:color="000000"/>
            </w:tcBorders>
          </w:tcPr>
          <w:p>
            <w:pPr>
              <w:pStyle w:val="TAC"/>
              <w:rPr/>
            </w:pPr>
            <w:r>
              <w:rPr/>
              <w:t>5</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 (1</w:t>
            </w:r>
            <w:r>
              <w:rPr>
                <w:vertAlign w:val="superscript"/>
              </w:rPr>
              <w:t>st</w:t>
            </w:r>
            <w:r>
              <w:rPr/>
              <w:t xml:space="preserve"> Octet)</w:t>
            </w:r>
          </w:p>
        </w:tc>
      </w:tr>
      <w:tr>
        <w:trPr/>
        <w:tc>
          <w:tcPr>
            <w:tcW w:w="1014" w:type="dxa"/>
            <w:tcBorders>
              <w:left w:val="single" w:sz="4" w:space="0" w:color="000000"/>
            </w:tcBorders>
          </w:tcPr>
          <w:p>
            <w:pPr>
              <w:pStyle w:val="TAC"/>
              <w:rPr/>
            </w:pPr>
            <w:r>
              <w:rPr/>
              <w:t>6</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 (2</w:t>
            </w:r>
            <w:r>
              <w:rPr>
                <w:vertAlign w:val="superscript"/>
              </w:rPr>
              <w:t>nd</w:t>
            </w:r>
            <w:r>
              <w:rPr/>
              <w:t xml:space="preserve"> Octet)</w:t>
            </w:r>
          </w:p>
        </w:tc>
      </w:tr>
      <w:tr>
        <w:trPr/>
        <w:tc>
          <w:tcPr>
            <w:tcW w:w="1014" w:type="dxa"/>
            <w:tcBorders>
              <w:left w:val="single" w:sz="4" w:space="0" w:color="000000"/>
            </w:tcBorders>
          </w:tcPr>
          <w:p>
            <w:pPr>
              <w:pStyle w:val="TAC"/>
              <w:rPr/>
            </w:pPr>
            <w:r>
              <w:rPr/>
              <w:t>7</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 (3</w:t>
            </w:r>
            <w:r>
              <w:rPr>
                <w:vertAlign w:val="superscript"/>
              </w:rPr>
              <w:t>rd</w:t>
            </w:r>
            <w:r>
              <w:rPr/>
              <w:t xml:space="preserve"> Octet)</w:t>
            </w:r>
          </w:p>
        </w:tc>
      </w:tr>
      <w:tr>
        <w:trPr/>
        <w:tc>
          <w:tcPr>
            <w:tcW w:w="1014" w:type="dxa"/>
            <w:tcBorders>
              <w:left w:val="single" w:sz="4" w:space="0" w:color="000000"/>
              <w:bottom w:val="single" w:sz="4" w:space="0" w:color="000000"/>
            </w:tcBorders>
          </w:tcPr>
          <w:p>
            <w:pPr>
              <w:pStyle w:val="TAC"/>
              <w:rPr/>
            </w:pPr>
            <w:r>
              <w:rPr/>
              <w:t>8</w:t>
            </w:r>
          </w:p>
        </w:tc>
        <w:tc>
          <w:tcPr>
            <w:tcW w:w="391" w:type="dxa"/>
            <w:tcBorders>
              <w:bottom w:val="single" w:sz="4" w:space="0" w:color="000000"/>
              <w:right w:val="single" w:sz="4" w:space="0" w:color="000000"/>
            </w:tcBorders>
          </w:tcPr>
          <w:p>
            <w:pPr>
              <w:pStyle w:val="TAC"/>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rPr/>
            </w:pPr>
            <w:r>
              <w:rPr/>
              <w:t>Spare</w:t>
            </w:r>
          </w:p>
        </w:tc>
      </w:tr>
    </w:tbl>
    <w:p>
      <w:pPr>
        <w:pStyle w:val="TF"/>
        <w:spacing w:before="120" w:after="240"/>
        <w:rPr/>
      </w:pPr>
      <w:r>
        <w:rPr/>
        <w:t xml:space="preserve">Figure </w:t>
      </w:r>
      <w:r>
        <w:rPr>
          <w:lang w:val="en-US"/>
        </w:rPr>
        <w:t>7.2.2.2</w:t>
      </w:r>
      <w:r>
        <w:rPr/>
        <w:t xml:space="preserve">-1: </w:t>
      </w:r>
      <w:r>
        <w:rPr>
          <w:lang w:val="en-US"/>
        </w:rPr>
        <w:t>PFCP M</w:t>
      </w:r>
      <w:r>
        <w:rPr/>
        <w:t>essage Header</w:t>
      </w:r>
      <w:r>
        <w:rPr>
          <w:lang w:val="en-US"/>
        </w:rPr>
        <w:t xml:space="preserve"> for node related messages</w:t>
      </w:r>
    </w:p>
    <w:p>
      <w:pPr>
        <w:pStyle w:val="Heading4"/>
        <w:rPr/>
      </w:pPr>
      <w:bookmarkStart w:id="3415" w:name="_Toc36814257"/>
      <w:bookmarkStart w:id="3416" w:name="_Toc44689111"/>
      <w:bookmarkStart w:id="3417" w:name="_Toc19717246"/>
      <w:bookmarkStart w:id="3418" w:name="_Toc83140685"/>
      <w:bookmarkStart w:id="3419" w:name="_Toc57931235"/>
      <w:bookmarkStart w:id="3420" w:name="_Toc57930605"/>
      <w:bookmarkStart w:id="3421" w:name="_Toc51860834"/>
      <w:bookmarkStart w:id="3422" w:name="_Toc36042932"/>
      <w:bookmarkStart w:id="3423" w:name="_Toc36031012"/>
      <w:bookmarkStart w:id="3424" w:name="_Toc27723939"/>
      <w:bookmarkStart w:id="3425" w:name="_Toc27557022"/>
      <w:bookmarkStart w:id="3426" w:name="_Toc27490729"/>
      <w:bookmarkStart w:id="3427" w:name="_Toc44923865"/>
      <w:r>
        <w:rPr>
          <w:lang w:val="en-US"/>
        </w:rPr>
        <w:t>7.2</w:t>
      </w:r>
      <w:r>
        <w:rPr/>
        <w:t>.</w:t>
      </w:r>
      <w:r>
        <w:rPr>
          <w:lang w:val="en-US"/>
        </w:rPr>
        <w:t>2.3</w:t>
      </w:r>
      <w:r>
        <w:rPr/>
        <w:tab/>
      </w:r>
      <w:r>
        <w:rPr>
          <w:lang w:val="en-US"/>
        </w:rPr>
        <w:t>PFCP H</w:t>
      </w:r>
      <w:r>
        <w:rPr/>
        <w:t>eader</w:t>
      </w:r>
      <w:r>
        <w:rPr>
          <w:lang w:val="en-US"/>
        </w:rPr>
        <w:t xml:space="preserve"> for Session Related Messages</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p>
    <w:p>
      <w:pPr>
        <w:pStyle w:val="Normal"/>
        <w:rPr/>
      </w:pPr>
      <w:r>
        <w:rPr/>
        <w:t>The PFCP message header, for session related messages, shall contain the SEID and Sequence Number fields followed by one spare octet. The PFCP header is depicted in figure </w:t>
      </w:r>
      <w:r>
        <w:rPr>
          <w:lang w:val="en-US"/>
        </w:rPr>
        <w:t>7.2</w:t>
      </w:r>
      <w:r>
        <w:rPr/>
        <w:t>.</w:t>
      </w:r>
      <w:r>
        <w:rPr>
          <w:lang w:val="en-US"/>
        </w:rPr>
        <w:t>2.3-1</w:t>
      </w:r>
      <w:r>
        <w:rPr/>
        <w:t>. The spare bits shall be set to zero by the sender and ignored by the receiver.</w:t>
      </w:r>
    </w:p>
    <w:p>
      <w:pPr>
        <w:pStyle w:val="TH"/>
        <w:rPr/>
      </w:pPr>
      <w:r>
        <w:rPr/>
      </w:r>
    </w:p>
    <w:tbl>
      <w:tblPr>
        <w:tblW w:w="6210" w:type="dxa"/>
        <w:jc w:val="center"/>
        <w:tblInd w:w="0" w:type="dxa"/>
        <w:tblCellMar>
          <w:top w:w="0" w:type="dxa"/>
          <w:left w:w="28" w:type="dxa"/>
          <w:bottom w:w="0" w:type="dxa"/>
          <w:right w:w="28" w:type="dxa"/>
        </w:tblCellMar>
      </w:tblPr>
      <w:tblGrid>
        <w:gridCol w:w="1014"/>
        <w:gridCol w:w="391"/>
        <w:gridCol w:w="600"/>
        <w:gridCol w:w="600"/>
        <w:gridCol w:w="601"/>
        <w:gridCol w:w="600"/>
        <w:gridCol w:w="601"/>
        <w:gridCol w:w="600"/>
        <w:gridCol w:w="600"/>
        <w:gridCol w:w="602"/>
      </w:tblGrid>
      <w:tr>
        <w:trPr/>
        <w:tc>
          <w:tcPr>
            <w:tcW w:w="1014" w:type="dxa"/>
            <w:tcBorders>
              <w:top w:val="single" w:sz="4" w:space="0" w:color="000000"/>
              <w:left w:val="single" w:sz="4" w:space="0" w:color="000000"/>
            </w:tcBorders>
          </w:tcPr>
          <w:p>
            <w:pPr>
              <w:pStyle w:val="TAH"/>
              <w:rPr/>
            </w:pPr>
            <w:r>
              <w:rPr/>
            </w:r>
          </w:p>
        </w:tc>
        <w:tc>
          <w:tcPr>
            <w:tcW w:w="391" w:type="dxa"/>
            <w:tcBorders>
              <w:top w:val="single" w:sz="4" w:space="0" w:color="000000"/>
            </w:tcBorders>
          </w:tcPr>
          <w:p>
            <w:pPr>
              <w:pStyle w:val="TAH"/>
              <w:rPr/>
            </w:pPr>
            <w:r>
              <w:rPr/>
            </w:r>
          </w:p>
        </w:tc>
        <w:tc>
          <w:tcPr>
            <w:tcW w:w="4804" w:type="dxa"/>
            <w:gridSpan w:val="8"/>
            <w:tcBorders>
              <w:top w:val="single" w:sz="4" w:space="0" w:color="000000"/>
              <w:right w:val="single" w:sz="4" w:space="0" w:color="000000"/>
            </w:tcBorders>
          </w:tcPr>
          <w:p>
            <w:pPr>
              <w:pStyle w:val="TAH"/>
              <w:rPr/>
            </w:pPr>
            <w:r>
              <w:rPr/>
              <w:t>Bits</w:t>
            </w:r>
          </w:p>
        </w:tc>
      </w:tr>
      <w:tr>
        <w:trPr/>
        <w:tc>
          <w:tcPr>
            <w:tcW w:w="1014" w:type="dxa"/>
            <w:tcBorders>
              <w:left w:val="single" w:sz="4" w:space="0" w:color="000000"/>
            </w:tcBorders>
          </w:tcPr>
          <w:p>
            <w:pPr>
              <w:pStyle w:val="TAC"/>
              <w:rPr/>
            </w:pPr>
            <w:r>
              <w:rPr/>
              <w:t>Octets</w:t>
            </w:r>
          </w:p>
        </w:tc>
        <w:tc>
          <w:tcPr>
            <w:tcW w:w="391" w:type="dxa"/>
            <w:tcBorders/>
          </w:tcPr>
          <w:p>
            <w:pPr>
              <w:pStyle w:val="TAC"/>
              <w:rPr>
                <w:b/>
                <w:b/>
              </w:rPr>
            </w:pPr>
            <w:r>
              <w:rPr>
                <w:b/>
              </w:rPr>
            </w:r>
          </w:p>
        </w:tc>
        <w:tc>
          <w:tcPr>
            <w:tcW w:w="600" w:type="dxa"/>
            <w:tcBorders>
              <w:bottom w:val="single" w:sz="4" w:space="0" w:color="000000"/>
            </w:tcBorders>
          </w:tcPr>
          <w:p>
            <w:pPr>
              <w:pStyle w:val="TAC"/>
              <w:rPr/>
            </w:pPr>
            <w:r>
              <w:rPr/>
              <w:t>8</w:t>
            </w:r>
          </w:p>
        </w:tc>
        <w:tc>
          <w:tcPr>
            <w:tcW w:w="600" w:type="dxa"/>
            <w:tcBorders>
              <w:bottom w:val="single" w:sz="4" w:space="0" w:color="000000"/>
            </w:tcBorders>
          </w:tcPr>
          <w:p>
            <w:pPr>
              <w:pStyle w:val="TAC"/>
              <w:rPr/>
            </w:pPr>
            <w:r>
              <w:rPr/>
              <w:t>7</w:t>
            </w:r>
          </w:p>
        </w:tc>
        <w:tc>
          <w:tcPr>
            <w:tcW w:w="601" w:type="dxa"/>
            <w:tcBorders>
              <w:bottom w:val="single" w:sz="4" w:space="0" w:color="000000"/>
            </w:tcBorders>
          </w:tcPr>
          <w:p>
            <w:pPr>
              <w:pStyle w:val="TAC"/>
              <w:rPr/>
            </w:pPr>
            <w:r>
              <w:rPr/>
              <w:t>6</w:t>
            </w:r>
          </w:p>
        </w:tc>
        <w:tc>
          <w:tcPr>
            <w:tcW w:w="600" w:type="dxa"/>
            <w:tcBorders>
              <w:bottom w:val="single" w:sz="4" w:space="0" w:color="000000"/>
            </w:tcBorders>
          </w:tcPr>
          <w:p>
            <w:pPr>
              <w:pStyle w:val="TAC"/>
              <w:rPr/>
            </w:pPr>
            <w:r>
              <w:rPr/>
              <w:t>5</w:t>
            </w:r>
          </w:p>
        </w:tc>
        <w:tc>
          <w:tcPr>
            <w:tcW w:w="601" w:type="dxa"/>
            <w:tcBorders>
              <w:bottom w:val="single" w:sz="4" w:space="0" w:color="000000"/>
            </w:tcBorders>
          </w:tcPr>
          <w:p>
            <w:pPr>
              <w:pStyle w:val="TAC"/>
              <w:rPr/>
            </w:pPr>
            <w:r>
              <w:rPr/>
              <w:t>4</w:t>
            </w:r>
          </w:p>
        </w:tc>
        <w:tc>
          <w:tcPr>
            <w:tcW w:w="600" w:type="dxa"/>
            <w:tcBorders>
              <w:bottom w:val="single" w:sz="4" w:space="0" w:color="000000"/>
            </w:tcBorders>
          </w:tcPr>
          <w:p>
            <w:pPr>
              <w:pStyle w:val="TAC"/>
              <w:rPr/>
            </w:pPr>
            <w:r>
              <w:rPr/>
              <w:t>3</w:t>
            </w:r>
          </w:p>
        </w:tc>
        <w:tc>
          <w:tcPr>
            <w:tcW w:w="600" w:type="dxa"/>
            <w:tcBorders>
              <w:bottom w:val="single" w:sz="4" w:space="0" w:color="000000"/>
            </w:tcBorders>
          </w:tcPr>
          <w:p>
            <w:pPr>
              <w:pStyle w:val="TAC"/>
              <w:rPr/>
            </w:pPr>
            <w:r>
              <w:rPr/>
              <w:t>2</w:t>
            </w:r>
          </w:p>
        </w:tc>
        <w:tc>
          <w:tcPr>
            <w:tcW w:w="602" w:type="dxa"/>
            <w:tcBorders>
              <w:bottom w:val="single" w:sz="4" w:space="0" w:color="000000"/>
              <w:right w:val="single" w:sz="4" w:space="0" w:color="000000"/>
            </w:tcBorders>
          </w:tcPr>
          <w:p>
            <w:pPr>
              <w:pStyle w:val="TAC"/>
              <w:rPr/>
            </w:pPr>
            <w:r>
              <w:rPr/>
              <w:t>1</w:t>
            </w:r>
          </w:p>
        </w:tc>
      </w:tr>
      <w:tr>
        <w:trPr/>
        <w:tc>
          <w:tcPr>
            <w:tcW w:w="1014" w:type="dxa"/>
            <w:tcBorders>
              <w:left w:val="single" w:sz="4" w:space="0" w:color="000000"/>
            </w:tcBorders>
          </w:tcPr>
          <w:p>
            <w:pPr>
              <w:pStyle w:val="TAC"/>
              <w:rPr/>
            </w:pPr>
            <w:r>
              <w:rPr/>
              <w:t>1</w:t>
            </w:r>
          </w:p>
        </w:tc>
        <w:tc>
          <w:tcPr>
            <w:tcW w:w="391" w:type="dxa"/>
            <w:tcBorders>
              <w:right w:val="single" w:sz="4" w:space="0" w:color="000000"/>
            </w:tcBorders>
          </w:tcPr>
          <w:p>
            <w:pPr>
              <w:pStyle w:val="TAC"/>
              <w:rPr/>
            </w:pPr>
            <w:r>
              <w:rPr/>
            </w:r>
          </w:p>
        </w:tc>
        <w:tc>
          <w:tcPr>
            <w:tcW w:w="1801" w:type="dxa"/>
            <w:gridSpan w:val="3"/>
            <w:tcBorders>
              <w:top w:val="single" w:sz="4" w:space="0" w:color="000000"/>
              <w:left w:val="single" w:sz="4" w:space="0" w:color="000000"/>
              <w:bottom w:val="single" w:sz="6" w:space="0" w:color="000000"/>
              <w:right w:val="single" w:sz="4" w:space="0" w:color="000000"/>
            </w:tcBorders>
          </w:tcPr>
          <w:p>
            <w:pPr>
              <w:pStyle w:val="TAC"/>
              <w:rPr/>
            </w:pPr>
            <w:r>
              <w:rPr/>
              <w:t>Version</w:t>
            </w:r>
          </w:p>
        </w:tc>
        <w:tc>
          <w:tcPr>
            <w:tcW w:w="600" w:type="dxa"/>
            <w:tcBorders>
              <w:top w:val="single" w:sz="4" w:space="0" w:color="000000"/>
              <w:left w:val="single" w:sz="4" w:space="0" w:color="000000"/>
              <w:bottom w:val="single" w:sz="6" w:space="0" w:color="000000"/>
              <w:right w:val="single" w:sz="4" w:space="0" w:color="000000"/>
            </w:tcBorders>
          </w:tcPr>
          <w:p>
            <w:pPr>
              <w:pStyle w:val="TAC"/>
              <w:rPr/>
            </w:pPr>
            <w:r>
              <w:rPr/>
              <w:t>Spare</w:t>
            </w:r>
          </w:p>
        </w:tc>
        <w:tc>
          <w:tcPr>
            <w:tcW w:w="601" w:type="dxa"/>
            <w:tcBorders>
              <w:top w:val="single" w:sz="4" w:space="0" w:color="000000"/>
              <w:left w:val="single" w:sz="4" w:space="0" w:color="000000"/>
              <w:bottom w:val="single" w:sz="6" w:space="0" w:color="000000"/>
              <w:right w:val="single" w:sz="4" w:space="0" w:color="000000"/>
            </w:tcBorders>
          </w:tcPr>
          <w:p>
            <w:pPr>
              <w:pStyle w:val="TAC"/>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rPr/>
            </w:pPr>
            <w:r>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rPr>
                <w:lang w:val="de-DE"/>
              </w:rPr>
            </w:pPr>
            <w:r>
              <w:rPr>
                <w:lang w:val="de-DE"/>
              </w:rPr>
              <w:t>MP</w:t>
            </w:r>
          </w:p>
        </w:tc>
        <w:tc>
          <w:tcPr>
            <w:tcW w:w="602" w:type="dxa"/>
            <w:tcBorders>
              <w:top w:val="single" w:sz="4" w:space="0" w:color="000000"/>
              <w:left w:val="single" w:sz="4" w:space="0" w:color="000000"/>
              <w:bottom w:val="single" w:sz="6" w:space="0" w:color="000000"/>
              <w:right w:val="single" w:sz="4" w:space="0" w:color="000000"/>
            </w:tcBorders>
          </w:tcPr>
          <w:p>
            <w:pPr>
              <w:pStyle w:val="TAC"/>
              <w:rPr/>
            </w:pPr>
            <w:r>
              <w:rPr>
                <w:lang w:val="de-DE"/>
              </w:rPr>
              <w:t>S</w:t>
            </w:r>
            <w:r>
              <w:rPr/>
              <w:t>=1</w:t>
            </w:r>
          </w:p>
        </w:tc>
      </w:tr>
      <w:tr>
        <w:trPr/>
        <w:tc>
          <w:tcPr>
            <w:tcW w:w="1014" w:type="dxa"/>
            <w:tcBorders>
              <w:left w:val="single" w:sz="4" w:space="0" w:color="000000"/>
            </w:tcBorders>
          </w:tcPr>
          <w:p>
            <w:pPr>
              <w:pStyle w:val="TAC"/>
              <w:rPr/>
            </w:pPr>
            <w:r>
              <w:rPr/>
              <w:t>2</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Type</w:t>
            </w:r>
          </w:p>
        </w:tc>
      </w:tr>
      <w:tr>
        <w:trPr/>
        <w:tc>
          <w:tcPr>
            <w:tcW w:w="1014" w:type="dxa"/>
            <w:tcBorders>
              <w:left w:val="single" w:sz="4" w:space="0" w:color="000000"/>
            </w:tcBorders>
          </w:tcPr>
          <w:p>
            <w:pPr>
              <w:pStyle w:val="TAC"/>
              <w:rPr/>
            </w:pPr>
            <w:r>
              <w:rPr/>
              <w:t>3</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Length (1</w:t>
            </w:r>
            <w:r>
              <w:rPr>
                <w:vertAlign w:val="superscript"/>
              </w:rPr>
              <w:t>st</w:t>
            </w:r>
            <w:r>
              <w:rPr/>
              <w:t xml:space="preserve"> Octet)</w:t>
            </w:r>
          </w:p>
        </w:tc>
      </w:tr>
      <w:tr>
        <w:trPr/>
        <w:tc>
          <w:tcPr>
            <w:tcW w:w="1014" w:type="dxa"/>
            <w:tcBorders>
              <w:left w:val="single" w:sz="4" w:space="0" w:color="000000"/>
            </w:tcBorders>
          </w:tcPr>
          <w:p>
            <w:pPr>
              <w:pStyle w:val="TAC"/>
              <w:rPr/>
            </w:pPr>
            <w:r>
              <w:rPr/>
              <w:t>4</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Message Length (2</w:t>
            </w:r>
            <w:r>
              <w:rPr>
                <w:vertAlign w:val="superscript"/>
              </w:rPr>
              <w:t>nd</w:t>
            </w:r>
            <w:r>
              <w:rPr/>
              <w:t xml:space="preserve"> Octet)</w:t>
            </w:r>
          </w:p>
        </w:tc>
      </w:tr>
      <w:tr>
        <w:trPr/>
        <w:tc>
          <w:tcPr>
            <w:tcW w:w="1014" w:type="dxa"/>
            <w:tcBorders>
              <w:left w:val="single" w:sz="4" w:space="0" w:color="000000"/>
            </w:tcBorders>
          </w:tcPr>
          <w:p>
            <w:pPr>
              <w:pStyle w:val="TAC"/>
              <w:rPr/>
            </w:pPr>
            <w:r>
              <w:rPr/>
              <w:t>5</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Session Endpoint Identifier (1</w:t>
            </w:r>
            <w:r>
              <w:rPr>
                <w:vertAlign w:val="superscript"/>
              </w:rPr>
              <w:t>st</w:t>
            </w:r>
            <w:r>
              <w:rPr/>
              <w:t xml:space="preserve"> Octet)</w:t>
            </w:r>
          </w:p>
        </w:tc>
      </w:tr>
      <w:tr>
        <w:trPr/>
        <w:tc>
          <w:tcPr>
            <w:tcW w:w="1014" w:type="dxa"/>
            <w:tcBorders>
              <w:left w:val="single" w:sz="4" w:space="0" w:color="000000"/>
            </w:tcBorders>
          </w:tcPr>
          <w:p>
            <w:pPr>
              <w:pStyle w:val="TAC"/>
              <w:rPr/>
            </w:pPr>
            <w:r>
              <w:rPr/>
              <w:t>6</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lang w:val="fr-FR"/>
              </w:rPr>
              <w:t>Session Endpoint Identifier (2</w:t>
            </w:r>
            <w:r>
              <w:rPr>
                <w:vertAlign w:val="superscript"/>
                <w:lang w:val="fr-FR"/>
              </w:rPr>
              <w:t>nd</w:t>
            </w:r>
            <w:r>
              <w:rPr>
                <w:lang w:val="fr-FR"/>
              </w:rPr>
              <w:t xml:space="preserve"> Octet)</w:t>
            </w:r>
          </w:p>
        </w:tc>
      </w:tr>
      <w:tr>
        <w:trPr/>
        <w:tc>
          <w:tcPr>
            <w:tcW w:w="1014" w:type="dxa"/>
            <w:tcBorders>
              <w:left w:val="single" w:sz="4" w:space="0" w:color="000000"/>
            </w:tcBorders>
          </w:tcPr>
          <w:p>
            <w:pPr>
              <w:pStyle w:val="TAC"/>
              <w:rPr/>
            </w:pPr>
            <w:r>
              <w:rPr/>
              <w:t>7</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lang w:val="fr-FR"/>
              </w:rPr>
              <w:t>Session Endpoint Identifier (3</w:t>
            </w:r>
            <w:r>
              <w:rPr>
                <w:vertAlign w:val="superscript"/>
                <w:lang w:val="fr-FR"/>
              </w:rPr>
              <w:t>rd</w:t>
            </w:r>
            <w:r>
              <w:rPr>
                <w:lang w:val="fr-FR"/>
              </w:rPr>
              <w:t xml:space="preserve"> Octet)</w:t>
            </w:r>
          </w:p>
        </w:tc>
      </w:tr>
      <w:tr>
        <w:trPr/>
        <w:tc>
          <w:tcPr>
            <w:tcW w:w="1014" w:type="dxa"/>
            <w:tcBorders>
              <w:left w:val="single" w:sz="4" w:space="0" w:color="000000"/>
            </w:tcBorders>
          </w:tcPr>
          <w:p>
            <w:pPr>
              <w:pStyle w:val="TAC"/>
              <w:rPr/>
            </w:pPr>
            <w:r>
              <w:rPr/>
              <w:t>8</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Session Endpoint Identifier (4</w:t>
            </w:r>
            <w:r>
              <w:rPr>
                <w:vertAlign w:val="superscript"/>
              </w:rPr>
              <w:t>th</w:t>
            </w:r>
            <w:r>
              <w:rPr/>
              <w:t xml:space="preserve"> Octet)</w:t>
            </w:r>
          </w:p>
        </w:tc>
      </w:tr>
      <w:tr>
        <w:trPr/>
        <w:tc>
          <w:tcPr>
            <w:tcW w:w="1014" w:type="dxa"/>
            <w:tcBorders>
              <w:left w:val="single" w:sz="4" w:space="0" w:color="000000"/>
            </w:tcBorders>
          </w:tcPr>
          <w:p>
            <w:pPr>
              <w:pStyle w:val="TAC"/>
              <w:rPr/>
            </w:pPr>
            <w:r>
              <w:rPr/>
              <w:t>9</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Session Endpoint Identifier (5</w:t>
            </w:r>
            <w:r>
              <w:rPr>
                <w:vertAlign w:val="superscript"/>
              </w:rPr>
              <w:t>th</w:t>
            </w:r>
            <w:r>
              <w:rPr/>
              <w:t xml:space="preserve"> Octet)</w:t>
            </w:r>
          </w:p>
        </w:tc>
      </w:tr>
      <w:tr>
        <w:trPr/>
        <w:tc>
          <w:tcPr>
            <w:tcW w:w="1014" w:type="dxa"/>
            <w:tcBorders>
              <w:left w:val="single" w:sz="4" w:space="0" w:color="000000"/>
            </w:tcBorders>
          </w:tcPr>
          <w:p>
            <w:pPr>
              <w:pStyle w:val="TAC"/>
              <w:rPr/>
            </w:pPr>
            <w:r>
              <w:rPr/>
              <w:t>10</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Session Endpoint Identifier (6</w:t>
            </w:r>
            <w:r>
              <w:rPr>
                <w:vertAlign w:val="superscript"/>
              </w:rPr>
              <w:t>th</w:t>
            </w:r>
            <w:r>
              <w:rPr/>
              <w:t xml:space="preserve"> Octet)</w:t>
            </w:r>
          </w:p>
        </w:tc>
      </w:tr>
      <w:tr>
        <w:trPr/>
        <w:tc>
          <w:tcPr>
            <w:tcW w:w="1014" w:type="dxa"/>
            <w:tcBorders>
              <w:left w:val="single" w:sz="4" w:space="0" w:color="000000"/>
            </w:tcBorders>
          </w:tcPr>
          <w:p>
            <w:pPr>
              <w:pStyle w:val="TAC"/>
              <w:rPr/>
            </w:pPr>
            <w:r>
              <w:rPr/>
              <w:t>11</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Session Endpoint Identifier (7</w:t>
            </w:r>
            <w:r>
              <w:rPr>
                <w:vertAlign w:val="superscript"/>
              </w:rPr>
              <w:t>th</w:t>
            </w:r>
            <w:r>
              <w:rPr/>
              <w:t xml:space="preserve"> Octet)</w:t>
            </w:r>
          </w:p>
        </w:tc>
      </w:tr>
      <w:tr>
        <w:trPr/>
        <w:tc>
          <w:tcPr>
            <w:tcW w:w="1014" w:type="dxa"/>
            <w:tcBorders>
              <w:left w:val="single" w:sz="4" w:space="0" w:color="000000"/>
            </w:tcBorders>
          </w:tcPr>
          <w:p>
            <w:pPr>
              <w:pStyle w:val="TAC"/>
              <w:rPr/>
            </w:pPr>
            <w:r>
              <w:rPr/>
              <w:t>12</w:t>
            </w:r>
          </w:p>
        </w:tc>
        <w:tc>
          <w:tcPr>
            <w:tcW w:w="391" w:type="dxa"/>
            <w:tcBorders>
              <w:right w:val="single" w:sz="4" w:space="0" w:color="000000"/>
            </w:tcBorders>
          </w:tcPr>
          <w:p>
            <w:pPr>
              <w:pStyle w:val="TAC"/>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Session Endpoint Identifier (8</w:t>
            </w:r>
            <w:r>
              <w:rPr>
                <w:vertAlign w:val="superscript"/>
              </w:rPr>
              <w:t>th</w:t>
            </w:r>
            <w:r>
              <w:rPr/>
              <w:t xml:space="preserve"> Octet)</w:t>
            </w:r>
          </w:p>
        </w:tc>
      </w:tr>
      <w:tr>
        <w:trPr/>
        <w:tc>
          <w:tcPr>
            <w:tcW w:w="1014" w:type="dxa"/>
            <w:tcBorders>
              <w:left w:val="single" w:sz="4" w:space="0" w:color="000000"/>
            </w:tcBorders>
          </w:tcPr>
          <w:p>
            <w:pPr>
              <w:pStyle w:val="TAC"/>
              <w:rPr>
                <w:lang w:val="de-DE"/>
              </w:rPr>
            </w:pPr>
            <w:r>
              <w:rPr>
                <w:lang w:val="de-DE"/>
              </w:rPr>
              <w:t>13</w:t>
            </w:r>
          </w:p>
        </w:tc>
        <w:tc>
          <w:tcPr>
            <w:tcW w:w="391" w:type="dxa"/>
            <w:tcBorders>
              <w:right w:val="single" w:sz="4" w:space="0" w:color="000000"/>
            </w:tcBorders>
          </w:tcPr>
          <w:p>
            <w:pPr>
              <w:pStyle w:val="TAC"/>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 (1</w:t>
            </w:r>
            <w:r>
              <w:rPr>
                <w:vertAlign w:val="superscript"/>
              </w:rPr>
              <w:t>st</w:t>
            </w:r>
            <w:r>
              <w:rPr/>
              <w:t xml:space="preserve"> Octet)</w:t>
            </w:r>
          </w:p>
        </w:tc>
      </w:tr>
      <w:tr>
        <w:trPr/>
        <w:tc>
          <w:tcPr>
            <w:tcW w:w="1014" w:type="dxa"/>
            <w:tcBorders>
              <w:left w:val="single" w:sz="4" w:space="0" w:color="000000"/>
            </w:tcBorders>
          </w:tcPr>
          <w:p>
            <w:pPr>
              <w:pStyle w:val="TAC"/>
              <w:rPr/>
            </w:pPr>
            <w:r>
              <w:rPr/>
              <w:t>1</w:t>
            </w:r>
            <w:r>
              <w:rPr>
                <w:lang w:val="de-DE"/>
              </w:rPr>
              <w:t>4</w:t>
            </w:r>
          </w:p>
        </w:tc>
        <w:tc>
          <w:tcPr>
            <w:tcW w:w="391" w:type="dxa"/>
            <w:tcBorders>
              <w:right w:val="single" w:sz="4" w:space="0" w:color="000000"/>
            </w:tcBorders>
          </w:tcPr>
          <w:p>
            <w:pPr>
              <w:pStyle w:val="TAC"/>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 (2</w:t>
            </w:r>
            <w:r>
              <w:rPr>
                <w:vertAlign w:val="superscript"/>
              </w:rPr>
              <w:t>nd</w:t>
            </w:r>
            <w:r>
              <w:rPr/>
              <w:t xml:space="preserve"> Octet)</w:t>
            </w:r>
          </w:p>
        </w:tc>
      </w:tr>
      <w:tr>
        <w:trPr/>
        <w:tc>
          <w:tcPr>
            <w:tcW w:w="1014" w:type="dxa"/>
            <w:tcBorders>
              <w:left w:val="single" w:sz="4" w:space="0" w:color="000000"/>
            </w:tcBorders>
          </w:tcPr>
          <w:p>
            <w:pPr>
              <w:pStyle w:val="TAC"/>
              <w:rPr/>
            </w:pPr>
            <w:r>
              <w:rPr/>
              <w:t>1</w:t>
            </w:r>
            <w:r>
              <w:rPr>
                <w:lang w:val="de-DE"/>
              </w:rPr>
              <w:t>5</w:t>
            </w:r>
          </w:p>
        </w:tc>
        <w:tc>
          <w:tcPr>
            <w:tcW w:w="391" w:type="dxa"/>
            <w:tcBorders>
              <w:right w:val="single" w:sz="4" w:space="0" w:color="000000"/>
            </w:tcBorders>
          </w:tcPr>
          <w:p>
            <w:pPr>
              <w:pStyle w:val="TAC"/>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rPr/>
            </w:pPr>
            <w:r>
              <w:rPr/>
              <w:t>Sequence Number (3</w:t>
            </w:r>
            <w:r>
              <w:rPr>
                <w:vertAlign w:val="superscript"/>
              </w:rPr>
              <w:t>rd</w:t>
            </w:r>
            <w:r>
              <w:rPr/>
              <w:t xml:space="preserve"> Octet)</w:t>
            </w:r>
          </w:p>
        </w:tc>
      </w:tr>
      <w:tr>
        <w:trPr/>
        <w:tc>
          <w:tcPr>
            <w:tcW w:w="1014" w:type="dxa"/>
            <w:tcBorders>
              <w:left w:val="single" w:sz="4" w:space="0" w:color="000000"/>
              <w:bottom w:val="single" w:sz="4" w:space="0" w:color="000000"/>
            </w:tcBorders>
          </w:tcPr>
          <w:p>
            <w:pPr>
              <w:pStyle w:val="TAC"/>
              <w:rPr/>
            </w:pPr>
            <w:r>
              <w:rPr/>
              <w:t>1</w:t>
            </w:r>
            <w:r>
              <w:rPr>
                <w:lang w:val="de-DE"/>
              </w:rPr>
              <w:t>6</w:t>
            </w:r>
          </w:p>
        </w:tc>
        <w:tc>
          <w:tcPr>
            <w:tcW w:w="391" w:type="dxa"/>
            <w:tcBorders>
              <w:bottom w:val="single" w:sz="4" w:space="0" w:color="000000"/>
              <w:right w:val="single" w:sz="4" w:space="0" w:color="000000"/>
            </w:tcBorders>
          </w:tcPr>
          <w:p>
            <w:pPr>
              <w:pStyle w:val="TAC"/>
              <w:rPr>
                <w:lang w:val="x-none"/>
              </w:rPr>
            </w:pPr>
            <w:r>
              <w:rPr>
                <w:lang w:val="x-none"/>
              </w:rPr>
            </w:r>
          </w:p>
        </w:tc>
        <w:tc>
          <w:tcPr>
            <w:tcW w:w="2401" w:type="dxa"/>
            <w:gridSpan w:val="4"/>
            <w:tcBorders>
              <w:top w:val="single" w:sz="6" w:space="0" w:color="000000"/>
              <w:left w:val="single" w:sz="4" w:space="0" w:color="000000"/>
              <w:bottom w:val="single" w:sz="4" w:space="0" w:color="000000"/>
              <w:right w:val="single" w:sz="4" w:space="0" w:color="000000"/>
            </w:tcBorders>
          </w:tcPr>
          <w:p>
            <w:pPr>
              <w:pStyle w:val="TAC"/>
              <w:rPr/>
            </w:pPr>
            <w:r>
              <w:rPr/>
              <w:t>Message Priority</w:t>
            </w:r>
          </w:p>
        </w:tc>
        <w:tc>
          <w:tcPr>
            <w:tcW w:w="2403" w:type="dxa"/>
            <w:gridSpan w:val="4"/>
            <w:tcBorders>
              <w:top w:val="single" w:sz="6" w:space="0" w:color="000000"/>
              <w:left w:val="single" w:sz="4" w:space="0" w:color="000000"/>
              <w:bottom w:val="single" w:sz="4" w:space="0" w:color="000000"/>
              <w:right w:val="single" w:sz="4" w:space="0" w:color="000000"/>
            </w:tcBorders>
          </w:tcPr>
          <w:p>
            <w:pPr>
              <w:pStyle w:val="TAC"/>
              <w:rPr/>
            </w:pPr>
            <w:r>
              <w:rPr/>
              <w:t>Spare</w:t>
            </w:r>
          </w:p>
        </w:tc>
      </w:tr>
    </w:tbl>
    <w:p>
      <w:pPr>
        <w:pStyle w:val="TF"/>
        <w:spacing w:before="120" w:after="240"/>
        <w:rPr/>
      </w:pPr>
      <w:r>
        <w:rPr/>
        <w:t xml:space="preserve">Figure </w:t>
      </w:r>
      <w:r>
        <w:rPr>
          <w:lang w:val="en-US"/>
        </w:rPr>
        <w:t>7.2</w:t>
      </w:r>
      <w:r>
        <w:rPr/>
        <w:t>.</w:t>
      </w:r>
      <w:r>
        <w:rPr>
          <w:lang w:val="en-US"/>
        </w:rPr>
        <w:t>2.3</w:t>
      </w:r>
      <w:r>
        <w:rPr/>
        <w:t xml:space="preserve">-1: </w:t>
      </w:r>
      <w:r>
        <w:rPr>
          <w:lang w:val="en-US"/>
        </w:rPr>
        <w:t>PFCP</w:t>
      </w:r>
      <w:r>
        <w:rPr/>
        <w:t xml:space="preserve"> message Header</w:t>
      </w:r>
      <w:r>
        <w:rPr>
          <w:lang w:val="en-US"/>
        </w:rPr>
        <w:t xml:space="preserve"> for session related messages</w:t>
      </w:r>
    </w:p>
    <w:p>
      <w:pPr>
        <w:pStyle w:val="Heading4"/>
        <w:rPr/>
      </w:pPr>
      <w:bookmarkStart w:id="3428" w:name="_Toc36814258"/>
      <w:bookmarkStart w:id="3429" w:name="_Toc19717247"/>
      <w:bookmarkStart w:id="3430" w:name="_Toc83140686"/>
      <w:bookmarkStart w:id="3431" w:name="_Toc57931236"/>
      <w:bookmarkStart w:id="3432" w:name="_Toc57930606"/>
      <w:bookmarkStart w:id="3433" w:name="_Toc51860835"/>
      <w:bookmarkStart w:id="3434" w:name="_Toc36042933"/>
      <w:bookmarkStart w:id="3435" w:name="_Toc36031013"/>
      <w:bookmarkStart w:id="3436" w:name="_Toc27723940"/>
      <w:bookmarkStart w:id="3437" w:name="_Toc27557023"/>
      <w:bookmarkStart w:id="3438" w:name="_Toc27490730"/>
      <w:bookmarkStart w:id="3439" w:name="_Toc44689112"/>
      <w:bookmarkStart w:id="3440" w:name="_Toc44923866"/>
      <w:r>
        <w:rPr>
          <w:lang w:val="en-US"/>
        </w:rPr>
        <w:t>7.2.2.4</w:t>
      </w:r>
      <w:r>
        <w:rPr/>
        <w:tab/>
        <w:t xml:space="preserve">Usage of the </w:t>
      </w:r>
      <w:r>
        <w:rPr>
          <w:lang w:val="en-US"/>
        </w:rPr>
        <w:t>PFCP</w:t>
      </w:r>
      <w:r>
        <w:rPr/>
        <w:t xml:space="preserve"> Header</w:t>
      </w:r>
      <w:bookmarkEnd w:id="3428"/>
      <w:bookmarkEnd w:id="3429"/>
      <w:bookmarkEnd w:id="3430"/>
      <w:bookmarkEnd w:id="3431"/>
      <w:bookmarkEnd w:id="3432"/>
      <w:bookmarkEnd w:id="3433"/>
      <w:bookmarkEnd w:id="3434"/>
      <w:bookmarkEnd w:id="3435"/>
      <w:bookmarkEnd w:id="3436"/>
      <w:bookmarkEnd w:id="3437"/>
      <w:bookmarkEnd w:id="3438"/>
      <w:bookmarkEnd w:id="3439"/>
      <w:bookmarkEnd w:id="3440"/>
    </w:p>
    <w:p>
      <w:pPr>
        <w:pStyle w:val="Heading5"/>
        <w:rPr/>
      </w:pPr>
      <w:bookmarkStart w:id="3441" w:name="_Toc83140687"/>
      <w:bookmarkStart w:id="3442" w:name="_Toc57931237"/>
      <w:bookmarkStart w:id="3443" w:name="_Toc57930607"/>
      <w:bookmarkStart w:id="3444" w:name="_Toc51860836"/>
      <w:bookmarkStart w:id="3445" w:name="_Toc44923867"/>
      <w:bookmarkStart w:id="3446" w:name="_Toc44689113"/>
      <w:bookmarkStart w:id="3447" w:name="_Toc36814259"/>
      <w:bookmarkStart w:id="3448" w:name="_Toc36042934"/>
      <w:bookmarkStart w:id="3449" w:name="_Toc36031014"/>
      <w:bookmarkStart w:id="3450" w:name="_Toc27723941"/>
      <w:bookmarkStart w:id="3451" w:name="_Toc27557024"/>
      <w:bookmarkStart w:id="3452" w:name="_Toc27490731"/>
      <w:bookmarkStart w:id="3453" w:name="_Toc19717248"/>
      <w:r>
        <w:rPr>
          <w:lang w:val="en-US"/>
        </w:rPr>
        <w:t>7.2.2.4</w:t>
      </w:r>
      <w:r>
        <w:rPr/>
        <w:t>.1</w:t>
        <w:tab/>
        <w:t>General</w:t>
      </w:r>
      <w:bookmarkEnd w:id="3441"/>
      <w:bookmarkEnd w:id="3442"/>
      <w:bookmarkEnd w:id="3443"/>
      <w:bookmarkEnd w:id="3444"/>
      <w:bookmarkEnd w:id="3445"/>
      <w:bookmarkEnd w:id="3446"/>
      <w:bookmarkEnd w:id="3447"/>
      <w:bookmarkEnd w:id="3448"/>
      <w:bookmarkEnd w:id="3449"/>
      <w:bookmarkEnd w:id="3450"/>
      <w:bookmarkEnd w:id="3451"/>
      <w:bookmarkEnd w:id="3452"/>
      <w:bookmarkEnd w:id="3453"/>
    </w:p>
    <w:p>
      <w:pPr>
        <w:pStyle w:val="Normal"/>
        <w:rPr/>
      </w:pPr>
      <w:r>
        <w:rPr/>
        <w:t>The format of the PFCP header is specified in clause </w:t>
      </w:r>
      <w:r>
        <w:rPr>
          <w:lang w:val="fr-FR"/>
        </w:rPr>
        <w:t>7.2.2</w:t>
      </w:r>
      <w:r>
        <w:rPr/>
        <w:t>.</w:t>
      </w:r>
    </w:p>
    <w:p>
      <w:pPr>
        <w:pStyle w:val="Normal"/>
        <w:rPr/>
      </w:pPr>
      <w:r>
        <w:rPr/>
        <w:t>The usage of the PFCP header shall be as defined below.</w:t>
      </w:r>
    </w:p>
    <w:p>
      <w:pPr>
        <w:pStyle w:val="Normal"/>
        <w:rPr/>
      </w:pPr>
      <w:r>
        <w:rPr/>
        <w:t>The first octet of the header shall be used is the following way:</w:t>
      </w:r>
    </w:p>
    <w:p>
      <w:pPr>
        <w:pStyle w:val="B1"/>
        <w:rPr/>
      </w:pPr>
      <w:r>
        <w:rPr/>
        <w:t>-</w:t>
        <w:tab/>
        <w:t>Bit 1 represents the "S" flag, which indicates if SEID field is present in the PFCP header or not. If the "S" flag is set to "0", then the SEID field shall not be present in the PFCP header. If the "S" flag is set to "1", then the SEID field shall immediately follow the Length field, in octets 5 to 12. Apart from the node related messages, in all PFCP messages the value of the "S" flag shall be set to "1".</w:t>
      </w:r>
    </w:p>
    <w:p>
      <w:pPr>
        <w:pStyle w:val="B1"/>
        <w:rPr/>
      </w:pPr>
      <w:r>
        <w:rPr/>
        <w:t>-</w:t>
        <w:tab/>
        <w:t>Bit 2 represents the "MP" flag. If the "MP" flag is set to "1", then bits 8 to 5 of octet 16 shall indicate the relative priority of the PFCP message. It shall be encoded as the binary value of the Message Priority and it may take any value between 0 and 15, where 0 corresponds to the highest priority and 15 the lowest priority.</w:t>
      </w:r>
    </w:p>
    <w:p>
      <w:pPr>
        <w:pStyle w:val="B1"/>
        <w:rPr/>
      </w:pPr>
      <w:r>
        <w:rPr/>
        <w:t>-</w:t>
        <w:tab/>
        <w:t>Bit 3 represents the "FO" (Follow On) flag. If the "FO" flag is set to "1", then another PFCP message follows in the UDP/IP packet (see clauses 6.5 and 7.2.1A).</w:t>
      </w:r>
    </w:p>
    <w:p>
      <w:pPr>
        <w:pStyle w:val="B1"/>
        <w:rPr/>
      </w:pPr>
      <w:r>
        <w:rPr/>
        <w:t>-</w:t>
        <w:tab/>
        <w:t xml:space="preserve">Bit 4 is </w:t>
      </w:r>
      <w:r>
        <w:rPr>
          <w:lang w:eastAsia="zh-CN"/>
        </w:rPr>
        <w:t>a spare bit</w:t>
      </w:r>
      <w:r>
        <w:rPr/>
        <w:t>. The sending entity shall set it to "0" and the receiving entity shall ignore it.</w:t>
      </w:r>
    </w:p>
    <w:p>
      <w:pPr>
        <w:pStyle w:val="B1"/>
        <w:rPr/>
      </w:pPr>
      <w:r>
        <w:rPr/>
        <w:t>-</w:t>
        <w:tab/>
        <w:t xml:space="preserve">Bit 5 is </w:t>
      </w:r>
      <w:r>
        <w:rPr>
          <w:lang w:eastAsia="zh-CN"/>
        </w:rPr>
        <w:t>a spare bit</w:t>
      </w:r>
      <w:r>
        <w:rPr/>
        <w:t>. The sending entity shall set it to "0" and the receiving entity shall ignore it.</w:t>
      </w:r>
    </w:p>
    <w:p>
      <w:pPr>
        <w:pStyle w:val="B1"/>
        <w:rPr/>
      </w:pPr>
      <w:r>
        <w:rPr/>
        <w:t>-</w:t>
        <w:tab/>
        <w:t>Bits 6 to 8, which represent the PFCP version, shall be set to decimal 1 ("001").</w:t>
      </w:r>
    </w:p>
    <w:p>
      <w:pPr>
        <w:pStyle w:val="Normal"/>
        <w:rPr/>
      </w:pPr>
      <w:r>
        <w:rPr/>
        <w:t>The usage of the fields in octets 2 - n of the header shall be as specified below.</w:t>
      </w:r>
    </w:p>
    <w:p>
      <w:pPr>
        <w:pStyle w:val="B1"/>
        <w:rPr/>
      </w:pPr>
      <w:r>
        <w:rPr/>
        <w:t>-</w:t>
        <w:tab/>
        <w:t>Octet 2 represents the Message type field, which shall be set to the unique value for each type of control plane message. Message type values are specified in Table 7.3-1 "Message types".</w:t>
      </w:r>
    </w:p>
    <w:p>
      <w:pPr>
        <w:pStyle w:val="B1"/>
        <w:tabs>
          <w:tab w:val="clear" w:pos="284"/>
          <w:tab w:val="left" w:pos="7513" w:leader="none"/>
        </w:tabs>
        <w:rPr/>
      </w:pPr>
      <w:r>
        <w:rPr/>
        <w:t>-</w:t>
        <w:tab/>
        <w:t>Octets 3 to 4 represent the Message Length field. This field shall indicate the length of the message in octets excluding the mandatory part of the PFCP header (the first 4 octets). The SEID (if present) and the Sequence Number shall be included in the length count. The format of the Length field of information elements is specified in clause 8.2 "Information Element Format".</w:t>
      </w:r>
    </w:p>
    <w:p>
      <w:pPr>
        <w:pStyle w:val="B1"/>
        <w:rPr/>
      </w:pPr>
      <w:r>
        <w:rPr/>
        <w:t>-</w:t>
        <w:tab/>
        <w:t>When S=1, Octets 5 to 12 represent the Session Endpoint Identifier (SEID) field. This field shall unambiguously identify a session endpoint in the receiving Packet Forward Control entity. The Session Endpoint Identifier is set by the sending entity i</w:t>
      </w:r>
      <w:r>
        <w:rPr>
          <w:lang w:eastAsia="zh-CN"/>
        </w:rPr>
        <w:t xml:space="preserve">n the </w:t>
      </w:r>
      <w:r>
        <w:rPr/>
        <w:t>PFCP</w:t>
      </w:r>
      <w:r>
        <w:rPr>
          <w:lang w:eastAsia="zh-CN"/>
        </w:rPr>
        <w:t xml:space="preserve"> header of all control plane messages </w:t>
      </w:r>
      <w:r>
        <w:rPr/>
        <w:t>to the SEID value provided by the corresponding receiving entity (CP or UP function). If a peer's SEID is not available the SEID field shall be present in a PFCP header, but its value shall be set to "0", "Conditions for sending SEID=0 in PFCP header".</w:t>
      </w:r>
    </w:p>
    <w:p>
      <w:pPr>
        <w:pStyle w:val="NO"/>
        <w:rPr/>
      </w:pPr>
      <w:r>
        <w:rPr/>
        <w:t>NOTE:</w:t>
        <w:tab/>
        <w:t>The SEID in the PFCP header of a</w:t>
      </w:r>
      <w:r>
        <w:rPr>
          <w:lang w:val="en-US"/>
        </w:rPr>
        <w:t xml:space="preserve"> </w:t>
      </w:r>
      <w:r>
        <w:rPr/>
        <w:t xml:space="preserve">message is set to the SEID value provided by the corresponding receiving entity regardless of whether the source IP address of the </w:t>
      </w:r>
      <w:r>
        <w:rPr>
          <w:lang w:val="en-US"/>
        </w:rPr>
        <w:t>request</w:t>
      </w:r>
      <w:r>
        <w:rPr/>
        <w:t xml:space="preserve"> message and the IP Destination Address provided by the receiving entity for subsequent </w:t>
      </w:r>
      <w:r>
        <w:rPr>
          <w:lang w:val="en-US"/>
        </w:rPr>
        <w:t>request</w:t>
      </w:r>
      <w:r>
        <w:rPr/>
        <w:t xml:space="preserve"> messages are the same or not.</w:t>
      </w:r>
    </w:p>
    <w:p>
      <w:pPr>
        <w:pStyle w:val="B1"/>
        <w:rPr/>
      </w:pPr>
      <w:r>
        <w:rPr/>
        <w:t>-</w:t>
        <w:tab/>
        <w:t>Octets 13 to 15 represent PFCP Sequence Number field.</w:t>
      </w:r>
    </w:p>
    <w:p>
      <w:pPr>
        <w:pStyle w:val="Heading5"/>
        <w:rPr/>
      </w:pPr>
      <w:bookmarkStart w:id="3454" w:name="_Toc44923868"/>
      <w:bookmarkStart w:id="3455" w:name="_Toc44689114"/>
      <w:bookmarkStart w:id="3456" w:name="_Toc83140688"/>
      <w:bookmarkStart w:id="3457" w:name="_Toc57931238"/>
      <w:bookmarkStart w:id="3458" w:name="_Toc57930608"/>
      <w:bookmarkStart w:id="3459" w:name="_Toc51860837"/>
      <w:bookmarkStart w:id="3460" w:name="_Toc36042935"/>
      <w:bookmarkStart w:id="3461" w:name="_Toc36031015"/>
      <w:bookmarkStart w:id="3462" w:name="_Toc27723942"/>
      <w:bookmarkStart w:id="3463" w:name="_Toc27557025"/>
      <w:bookmarkStart w:id="3464" w:name="_Toc27490732"/>
      <w:bookmarkStart w:id="3465" w:name="_Toc36814260"/>
      <w:bookmarkStart w:id="3466" w:name="_Toc19717249"/>
      <w:r>
        <w:rPr/>
        <w:t>7.2.2.4.2</w:t>
        <w:tab/>
        <w:t>Conditions for Sending SEID=0 in PFCP Header</w:t>
      </w:r>
      <w:bookmarkEnd w:id="3454"/>
      <w:bookmarkEnd w:id="3455"/>
      <w:bookmarkEnd w:id="3456"/>
      <w:bookmarkEnd w:id="3457"/>
      <w:bookmarkEnd w:id="3458"/>
      <w:bookmarkEnd w:id="3459"/>
      <w:bookmarkEnd w:id="3460"/>
      <w:bookmarkEnd w:id="3461"/>
      <w:bookmarkEnd w:id="3462"/>
      <w:bookmarkEnd w:id="3463"/>
      <w:bookmarkEnd w:id="3464"/>
      <w:bookmarkEnd w:id="3465"/>
      <w:bookmarkEnd w:id="3466"/>
    </w:p>
    <w:p>
      <w:pPr>
        <w:pStyle w:val="Normal"/>
        <w:rPr/>
      </w:pPr>
      <w:r>
        <w:rPr/>
        <w:t>If a peer's SEID is not available, the SEID field shall still be present in the header and its value shall be set to "0" in the following messages:</w:t>
      </w:r>
    </w:p>
    <w:p>
      <w:pPr>
        <w:pStyle w:val="B1"/>
        <w:rPr/>
      </w:pPr>
      <w:r>
        <w:rPr/>
        <w:t>-</w:t>
        <w:tab/>
        <w:t>PFCP Session Establishment Request message on Sxa/Sxb/Sxc/N4;</w:t>
      </w:r>
    </w:p>
    <w:p>
      <w:pPr>
        <w:pStyle w:val="B1"/>
        <w:rPr/>
      </w:pPr>
      <w:r>
        <w:rPr/>
        <w:t>-</w:t>
        <w:tab/>
        <w:t>If a node receives a message for which it has no session, i.e. if SEID in the PFCP header is not known, it shall respond with "Session context not found" cause in the corresponding response message to the sender, the SEID used in the PFCP header in the response message shall be then set to "0";</w:t>
      </w:r>
    </w:p>
    <w:p>
      <w:pPr>
        <w:pStyle w:val="B1"/>
        <w:rPr/>
      </w:pPr>
      <w:r>
        <w:rPr/>
        <w:t>-</w:t>
        <w:tab/>
      </w:r>
      <w:r>
        <w:rPr>
          <w:lang w:val="en-US" w:eastAsia="zh-CN"/>
        </w:rPr>
        <w:t xml:space="preserve">If a node receives a request message containing protocol error, e.g. Mandatory IE missing, which requires the receiver to reject the message as specified in clause 7.6, it shall reject the request message. For the response message, the node should look up the remote peer's SEID and accordingly set SEID in the PFCP header and the message cause code. As an implementation option, the node may not look up the remote peer's SEID and set the PFCP header SEID to </w:t>
      </w:r>
      <w:r>
        <w:rPr/>
        <w:t>"0"</w:t>
      </w:r>
      <w:r>
        <w:rPr>
          <w:lang w:val="en-US" w:eastAsia="zh-CN"/>
        </w:rPr>
        <w:t xml:space="preserve"> in the response message. However in this case, the cause value shall not be set to "Session not found".</w:t>
      </w:r>
    </w:p>
    <w:p>
      <w:pPr>
        <w:pStyle w:val="B1"/>
        <w:rPr>
          <w:lang w:val="en-US" w:eastAsia="zh-CN"/>
        </w:rPr>
      </w:pPr>
      <w:r>
        <w:rPr>
          <w:lang w:val="en-US" w:eastAsia="zh-CN"/>
        </w:rPr>
        <w:t>-</w:t>
        <w:tab/>
        <w:t>When the UP function sends PFCP Session Report Request message over N4 towards another SMF or another PFCP entity in the SMF as specified in clause 5.22.2 and clause 5.22.3.</w:t>
      </w:r>
    </w:p>
    <w:p>
      <w:pPr>
        <w:pStyle w:val="Heading3"/>
        <w:rPr/>
      </w:pPr>
      <w:bookmarkStart w:id="3467" w:name="_Toc44923869"/>
      <w:bookmarkStart w:id="3468" w:name="_Toc19717250"/>
      <w:bookmarkStart w:id="3469" w:name="_Toc83140689"/>
      <w:bookmarkStart w:id="3470" w:name="_Toc57931239"/>
      <w:bookmarkStart w:id="3471" w:name="_Toc57930609"/>
      <w:bookmarkStart w:id="3472" w:name="_Toc51860838"/>
      <w:bookmarkStart w:id="3473" w:name="_Toc44689115"/>
      <w:bookmarkStart w:id="3474" w:name="_Toc36031016"/>
      <w:bookmarkStart w:id="3475" w:name="_Toc27723943"/>
      <w:bookmarkStart w:id="3476" w:name="_Toc27557026"/>
      <w:bookmarkStart w:id="3477" w:name="_Toc27490733"/>
      <w:bookmarkStart w:id="3478" w:name="_Toc36814261"/>
      <w:bookmarkStart w:id="3479" w:name="_Toc36042936"/>
      <w:r>
        <w:rPr/>
        <w:t>7.2.3</w:t>
        <w:tab/>
        <w:t>Information Elements</w:t>
      </w:r>
      <w:bookmarkEnd w:id="3467"/>
      <w:bookmarkEnd w:id="3468"/>
      <w:bookmarkEnd w:id="3469"/>
      <w:bookmarkEnd w:id="3470"/>
      <w:bookmarkEnd w:id="3471"/>
      <w:bookmarkEnd w:id="3472"/>
      <w:bookmarkEnd w:id="3473"/>
      <w:bookmarkEnd w:id="3474"/>
      <w:bookmarkEnd w:id="3475"/>
      <w:bookmarkEnd w:id="3476"/>
      <w:bookmarkEnd w:id="3477"/>
      <w:bookmarkEnd w:id="3478"/>
      <w:bookmarkEnd w:id="3479"/>
    </w:p>
    <w:p>
      <w:pPr>
        <w:pStyle w:val="Heading4"/>
        <w:rPr/>
      </w:pPr>
      <w:bookmarkStart w:id="3480" w:name="_Toc36814262"/>
      <w:bookmarkStart w:id="3481" w:name="_Toc19717251"/>
      <w:bookmarkStart w:id="3482" w:name="_Toc83140690"/>
      <w:bookmarkStart w:id="3483" w:name="_Toc57931240"/>
      <w:bookmarkStart w:id="3484" w:name="_Toc57930610"/>
      <w:bookmarkStart w:id="3485" w:name="_Toc51860839"/>
      <w:bookmarkStart w:id="3486" w:name="_Toc36042937"/>
      <w:bookmarkStart w:id="3487" w:name="_Toc36031017"/>
      <w:bookmarkStart w:id="3488" w:name="_Toc27723944"/>
      <w:bookmarkStart w:id="3489" w:name="_Toc27557027"/>
      <w:bookmarkStart w:id="3490" w:name="_Toc27490734"/>
      <w:bookmarkStart w:id="3491" w:name="_Toc44689116"/>
      <w:bookmarkStart w:id="3492" w:name="_Toc44923870"/>
      <w:r>
        <w:rPr/>
        <w:t>7.2.3.1</w:t>
        <w:tab/>
        <w:t>General</w:t>
      </w:r>
      <w:bookmarkEnd w:id="3480"/>
      <w:bookmarkEnd w:id="3481"/>
      <w:bookmarkEnd w:id="3482"/>
      <w:bookmarkEnd w:id="3483"/>
      <w:bookmarkEnd w:id="3484"/>
      <w:bookmarkEnd w:id="3485"/>
      <w:bookmarkEnd w:id="3486"/>
      <w:bookmarkEnd w:id="3487"/>
      <w:bookmarkEnd w:id="3488"/>
      <w:bookmarkEnd w:id="3489"/>
      <w:bookmarkEnd w:id="3490"/>
      <w:bookmarkEnd w:id="3491"/>
      <w:bookmarkEnd w:id="3492"/>
    </w:p>
    <w:p>
      <w:pPr>
        <w:pStyle w:val="Normal"/>
        <w:rPr/>
      </w:pPr>
      <w:r>
        <w:rPr/>
        <w:t>The format of PFCP Information Elements are defined in clause 8.2.</w:t>
      </w:r>
    </w:p>
    <w:p>
      <w:pPr>
        <w:pStyle w:val="Heading4"/>
        <w:rPr/>
      </w:pPr>
      <w:bookmarkStart w:id="3493" w:name="_Toc44923871"/>
      <w:bookmarkStart w:id="3494" w:name="_Toc19717252"/>
      <w:bookmarkStart w:id="3495" w:name="_Toc83140691"/>
      <w:bookmarkStart w:id="3496" w:name="_Toc57931241"/>
      <w:bookmarkStart w:id="3497" w:name="_Toc57930611"/>
      <w:bookmarkStart w:id="3498" w:name="_Toc51860840"/>
      <w:bookmarkStart w:id="3499" w:name="_Toc44689117"/>
      <w:bookmarkStart w:id="3500" w:name="_Toc36031018"/>
      <w:bookmarkStart w:id="3501" w:name="_Toc27723945"/>
      <w:bookmarkStart w:id="3502" w:name="_Toc27557028"/>
      <w:bookmarkStart w:id="3503" w:name="_Toc27490735"/>
      <w:bookmarkStart w:id="3504" w:name="_Toc36814263"/>
      <w:bookmarkStart w:id="3505" w:name="_Toc36042938"/>
      <w:r>
        <w:rPr/>
        <w:t>7.2.3.2</w:t>
        <w:tab/>
        <w:t>Presence Requirements of Information Elements</w:t>
      </w:r>
      <w:bookmarkEnd w:id="3493"/>
      <w:bookmarkEnd w:id="3494"/>
      <w:bookmarkEnd w:id="3495"/>
      <w:bookmarkEnd w:id="3496"/>
      <w:bookmarkEnd w:id="3497"/>
      <w:bookmarkEnd w:id="3498"/>
      <w:bookmarkEnd w:id="3499"/>
      <w:bookmarkEnd w:id="3500"/>
      <w:bookmarkEnd w:id="3501"/>
      <w:bookmarkEnd w:id="3502"/>
      <w:bookmarkEnd w:id="3503"/>
      <w:bookmarkEnd w:id="3504"/>
      <w:bookmarkEnd w:id="3505"/>
    </w:p>
    <w:p>
      <w:pPr>
        <w:pStyle w:val="Normal"/>
        <w:rPr/>
      </w:pPr>
      <w:r>
        <w:rPr/>
        <w:t>IEs within PFCP messages shall be specified with one of the following presence requirement:</w:t>
      </w:r>
    </w:p>
    <w:p>
      <w:pPr>
        <w:pStyle w:val="B1"/>
        <w:rPr/>
      </w:pPr>
      <w:r>
        <w:rPr/>
        <w:t>-</w:t>
        <w:tab/>
        <w:t>Mandatory: this means that the IE shall be included by the sending entity, and that the receiver diagnoses a "Mandatory IE missing" error when detecting that the IE is not present. A response including a "Mandatory IE missing" cause, shall include the type of the missing IE.</w:t>
      </w:r>
    </w:p>
    <w:p>
      <w:pPr>
        <w:pStyle w:val="B1"/>
        <w:rPr/>
      </w:pPr>
      <w:r>
        <w:rPr/>
        <w:t>-</w:t>
        <w:tab/>
        <w:t>Conditional: this means that:</w:t>
      </w:r>
    </w:p>
    <w:p>
      <w:pPr>
        <w:pStyle w:val="B2"/>
        <w:rPr/>
      </w:pPr>
      <w:r>
        <w:rPr/>
        <w:t>-</w:t>
        <w:tab/>
        <w:t xml:space="preserve">the </w:t>
      </w:r>
      <w:r>
        <w:rPr>
          <w:lang w:eastAsia="ja-JP"/>
        </w:rPr>
        <w:t>IE shall be included by sending entity if the</w:t>
      </w:r>
      <w:r>
        <w:rPr/>
        <w:t xml:space="preserve"> conditions specified are met</w:t>
      </w:r>
      <w:r>
        <w:rPr>
          <w:lang w:eastAsia="ja-JP"/>
        </w:rPr>
        <w:t>;</w:t>
      </w:r>
    </w:p>
    <w:p>
      <w:pPr>
        <w:pStyle w:val="B2"/>
        <w:rPr/>
      </w:pPr>
      <w:r>
        <w:rPr/>
        <w:t>-</w:t>
        <w:tab/>
        <w:t>the receiver shall check the conditions as specified in the corresponding message type description, based on the parameter combination in the message and/or on the state of the receiving node, to infer if a conditional IE shall be expected. Only if a receiver has sufficient information, if a conditional IE, which is necessary for the receiving entity to complete the procedure, is missing, then the receiver shall abort the procedure.</w:t>
      </w:r>
    </w:p>
    <w:p>
      <w:pPr>
        <w:pStyle w:val="B1"/>
        <w:rPr/>
      </w:pPr>
      <w:r>
        <w:rPr>
          <w:lang w:eastAsia="ja-JP"/>
        </w:rPr>
        <w:t>-</w:t>
        <w:tab/>
      </w:r>
      <w:r>
        <w:rPr/>
        <w:t>Conditional-Optional: this means that:</w:t>
      </w:r>
    </w:p>
    <w:p>
      <w:pPr>
        <w:pStyle w:val="B2"/>
        <w:rPr>
          <w:lang w:eastAsia="ja-JP"/>
        </w:rPr>
      </w:pPr>
      <w:r>
        <w:rPr>
          <w:lang w:eastAsia="ja-JP"/>
        </w:rPr>
        <w:t>-</w:t>
        <w:tab/>
        <w:t>the IE shall be included by a sending entity complying with the version of the specification, if the conditions specified in the relevant protocol specification are met. An entity, which is at an earlier version of the protocol and therefore is not up-to-date, cannot send this IE;</w:t>
      </w:r>
    </w:p>
    <w:p>
      <w:pPr>
        <w:pStyle w:val="B2"/>
        <w:rPr/>
      </w:pPr>
      <w:r>
        <w:rPr/>
        <w:t>-</w:t>
        <w:tab/>
        <w:t>the receiver need not check the presence of the IE in the message. If the receiver checks the presence of the Conditional-Optional IE, then the IE's absence shall not trigger any of the error handling procedures. The handling of an absence or erroneous such IEs shall be treated as Optional IEs as specified in clause 7.</w:t>
      </w:r>
      <w:r>
        <w:rPr>
          <w:lang w:val="en-US"/>
        </w:rPr>
        <w:t>6</w:t>
      </w:r>
      <w:r>
        <w:rPr/>
        <w:t>.</w:t>
      </w:r>
    </w:p>
    <w:p>
      <w:pPr>
        <w:pStyle w:val="B1"/>
        <w:rPr/>
      </w:pPr>
      <w:r>
        <w:rPr/>
        <w:t>-</w:t>
        <w:tab/>
        <w:t>Optional: this means that:</w:t>
      </w:r>
    </w:p>
    <w:p>
      <w:pPr>
        <w:pStyle w:val="B2"/>
        <w:rPr/>
      </w:pPr>
      <w:r>
        <w:rPr>
          <w:lang w:eastAsia="ja-JP"/>
        </w:rPr>
        <w:t>-</w:t>
        <w:tab/>
      </w:r>
      <w:r>
        <w:rPr/>
        <w:t xml:space="preserve">the </w:t>
      </w:r>
      <w:r>
        <w:rPr>
          <w:lang w:eastAsia="ja-JP"/>
        </w:rPr>
        <w:t xml:space="preserve">IE shall be included as a </w:t>
      </w:r>
      <w:r>
        <w:rPr/>
        <w:t>service option. Th</w:t>
      </w:r>
      <w:r>
        <w:rPr>
          <w:lang w:eastAsia="ja-JP"/>
        </w:rPr>
        <w:t>erefore, the IE may be included or not in a message. The handling of an absent optional IE, or an erroneous optional IE is specified in clause </w:t>
      </w:r>
      <w:r>
        <w:rPr/>
        <w:t>7.</w:t>
      </w:r>
      <w:r>
        <w:rPr>
          <w:lang w:val="en-US"/>
        </w:rPr>
        <w:t>6</w:t>
      </w:r>
      <w:r>
        <w:rPr>
          <w:lang w:eastAsia="ja-JP"/>
        </w:rPr>
        <w:t>.</w:t>
      </w:r>
    </w:p>
    <w:p>
      <w:pPr>
        <w:pStyle w:val="Normal"/>
        <w:rPr>
          <w:lang w:eastAsia="ja-JP"/>
        </w:rPr>
      </w:pPr>
      <w:r>
        <w:rPr>
          <w:lang w:eastAsia="ja-JP"/>
        </w:rPr>
        <w:t>For conditional IEs, the clause describing the PFCP message explicitly defines the conditions under which the inclusion of each IE becomes mandatory or optional for that particular message. These conditions shall be defined so that the presence of a conditional IE only becomes mandatory if it is critical for the receiving entity. The definition might reference other protocol specifications for final terms used as part of the condition.</w:t>
      </w:r>
    </w:p>
    <w:p>
      <w:pPr>
        <w:pStyle w:val="Normal"/>
        <w:rPr>
          <w:lang w:eastAsia="zh-CN"/>
        </w:rPr>
      </w:pPr>
      <w:r>
        <w:rPr>
          <w:lang w:eastAsia="zh-CN"/>
        </w:rPr>
        <w:t>For grouped IEs, the presence requirement of the embedded IE shall follow the rules:</w:t>
      </w:r>
    </w:p>
    <w:p>
      <w:pPr>
        <w:pStyle w:val="B1"/>
        <w:rPr/>
      </w:pPr>
      <w:r>
        <w:rPr/>
        <w:t>-</w:t>
      </w:r>
      <w:r>
        <w:rPr>
          <w:lang w:eastAsia="zh-CN"/>
        </w:rPr>
        <w:tab/>
        <w:t>If the grouped IE is Mandatory within a given message: the presence requirements of individual embedded IEs are as stated within the Mandatory grouped IE for the given message;</w:t>
      </w:r>
    </w:p>
    <w:p>
      <w:pPr>
        <w:pStyle w:val="B1"/>
        <w:rPr>
          <w:lang w:eastAsia="zh-CN"/>
        </w:rPr>
      </w:pPr>
      <w:r>
        <w:rPr>
          <w:lang w:eastAsia="zh-CN"/>
        </w:rPr>
        <w:t>-</w:t>
        <w:tab/>
        <w:t>if the grouped IE is Conditional within a given message: if the embedded IE in the grouped IE is Mandatory or Conditional, this embedded IE is viewed as Conditional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eastAsia="zh-CN"/>
        </w:rPr>
      </w:pPr>
      <w:r>
        <w:rPr>
          <w:lang w:eastAsia="zh-CN"/>
        </w:rPr>
        <w:t>-</w:t>
        <w:tab/>
        <w:t>if the grouped IE is Conditional-Optional within a given message: if the embedded IE in the grouped IE is Mandatory or Conditional, this embedded IE is viewed as Conditional-Optional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eastAsia="zh-CN"/>
        </w:rPr>
      </w:pPr>
      <w:r>
        <w:rPr>
          <w:lang w:eastAsia="zh-CN"/>
        </w:rPr>
        <w:t>-</w:t>
        <w:tab/>
        <w:t>if the grouped IE is Optional within a given message: all embedded IEs in the grouped IE are viewed as Optional IEs by the receiver.</w:t>
      </w:r>
    </w:p>
    <w:p>
      <w:pPr>
        <w:pStyle w:val="Normal"/>
        <w:rPr/>
      </w:pPr>
      <w:r>
        <w:rPr>
          <w:lang w:eastAsia="zh-CN"/>
        </w:rPr>
        <w:t>In all of the above cases, appropriate error handling as described in clause </w:t>
      </w:r>
      <w:r>
        <w:rPr/>
        <w:t xml:space="preserve">7.6 </w:t>
      </w:r>
      <w:r>
        <w:rPr>
          <w:lang w:eastAsia="zh-CN"/>
        </w:rPr>
        <w:t>shall be applied for protocol errors of the embedded IEs.</w:t>
      </w:r>
    </w:p>
    <w:p>
      <w:pPr>
        <w:pStyle w:val="Normal"/>
        <w:rPr/>
      </w:pPr>
      <w:r>
        <w:rPr/>
        <w:t>Only the Cause IE</w:t>
      </w:r>
      <w:r>
        <w:rPr>
          <w:lang w:eastAsia="zh-CN"/>
        </w:rPr>
        <w:t xml:space="preserve"> </w:t>
      </w:r>
      <w:r>
        <w:rPr>
          <w:lang w:eastAsia="ja-JP"/>
        </w:rPr>
        <w:t xml:space="preserve">at message level </w:t>
      </w:r>
      <w:r>
        <w:rPr/>
        <w:t xml:space="preserve">shall be included in the response if the Cause contains a value </w:t>
      </w:r>
      <w:r>
        <w:rPr>
          <w:lang w:eastAsia="zh-CN"/>
        </w:rPr>
        <w:t xml:space="preserve">that </w:t>
      </w:r>
      <w:r>
        <w:rPr/>
        <w:t>indicat</w:t>
      </w:r>
      <w:r>
        <w:rPr>
          <w:lang w:eastAsia="zh-CN"/>
        </w:rPr>
        <w:t>es</w:t>
      </w:r>
      <w:r>
        <w:rPr/>
        <w:t xml:space="preserve"> that the request is not accepted,</w:t>
      </w:r>
      <w:r>
        <w:rPr>
          <w:lang w:eastAsia="ja-JP"/>
        </w:rPr>
        <w:t xml:space="preserve"> </w:t>
      </w:r>
      <w:r>
        <w:rPr/>
        <w:t xml:space="preserve">regardless of whether there are other mandatory or conditional IEs defined for a given response message. </w:t>
      </w:r>
      <w:r>
        <w:rPr>
          <w:lang w:eastAsia="zh-CN"/>
        </w:rPr>
        <w:t>The following are exceptions:</w:t>
      </w:r>
    </w:p>
    <w:p>
      <w:pPr>
        <w:pStyle w:val="B1"/>
        <w:rPr>
          <w:lang w:eastAsia="zh-CN"/>
        </w:rPr>
      </w:pPr>
      <w:r>
        <w:rPr>
          <w:lang w:eastAsia="zh-CN"/>
        </w:rPr>
        <w:t>-</w:t>
        <w:tab/>
        <w:t>the Node ID and Offending IE shall be included as per the requirements specified for the corresponding response message;</w:t>
      </w:r>
    </w:p>
    <w:p>
      <w:pPr>
        <w:pStyle w:val="B1"/>
        <w:rPr/>
      </w:pPr>
      <w:r>
        <w:rPr>
          <w:lang w:eastAsia="zh-CN"/>
        </w:rPr>
        <w:t>-</w:t>
        <w:tab/>
        <w:t xml:space="preserve">the </w:t>
      </w:r>
      <w:r>
        <w:rPr>
          <w:lang w:eastAsia="ja-JP"/>
        </w:rPr>
        <w:t>Load Control Information, Overload Control Information and the Failed Rule ID IEs</w:t>
      </w:r>
      <w:r>
        <w:rPr/>
        <w:t xml:space="preserve"> </w:t>
      </w:r>
      <w:r>
        <w:rPr>
          <w:lang w:eastAsia="zh-CN"/>
        </w:rPr>
        <w:t>may be included in a PFCP session related message.</w:t>
      </w:r>
    </w:p>
    <w:p>
      <w:pPr>
        <w:pStyle w:val="Normal"/>
        <w:rPr/>
      </w:pPr>
      <w:r>
        <w:rPr>
          <w:lang w:eastAsia="zh-CN"/>
        </w:rPr>
        <w:t xml:space="preserve">If </w:t>
      </w:r>
      <w:r>
        <w:rPr/>
        <w:t xml:space="preserve">the Cause IE at </w:t>
      </w:r>
      <w:r>
        <w:rPr>
          <w:lang w:eastAsia="zh-CN"/>
        </w:rPr>
        <w:t>Grouped</w:t>
      </w:r>
      <w:r>
        <w:rPr/>
        <w:t xml:space="preserve"> IE level contains a value that indicates </w:t>
      </w:r>
      <w:r>
        <w:rPr>
          <w:lang w:eastAsia="zh-CN"/>
        </w:rPr>
        <w:t xml:space="preserve">that </w:t>
      </w:r>
      <w:r>
        <w:rPr/>
        <w:t xml:space="preserve">the </w:t>
      </w:r>
      <w:r>
        <w:rPr>
          <w:lang w:eastAsia="zh-CN"/>
        </w:rPr>
        <w:t>Grouped IE</w:t>
      </w:r>
      <w:r>
        <w:rPr/>
        <w:t xml:space="preserve"> is not </w:t>
      </w:r>
      <w:r>
        <w:rPr>
          <w:lang w:eastAsia="zh-CN"/>
        </w:rPr>
        <w:t xml:space="preserve">handled correctly, </w:t>
      </w:r>
      <w:r>
        <w:rPr/>
        <w:t xml:space="preserve">the </w:t>
      </w:r>
      <w:r>
        <w:rPr>
          <w:lang w:eastAsia="zh-CN"/>
        </w:rPr>
        <w:t>other IEs in this Grouped IE, other than the Cause IE, may not be included.</w:t>
      </w:r>
    </w:p>
    <w:p>
      <w:pPr>
        <w:pStyle w:val="Heading4"/>
        <w:rPr/>
      </w:pPr>
      <w:bookmarkStart w:id="3506" w:name="_Toc83140692"/>
      <w:bookmarkStart w:id="3507" w:name="_Toc57931242"/>
      <w:bookmarkStart w:id="3508" w:name="_Toc57930612"/>
      <w:bookmarkStart w:id="3509" w:name="_Toc51860841"/>
      <w:bookmarkStart w:id="3510" w:name="_Toc44923872"/>
      <w:bookmarkStart w:id="3511" w:name="_Toc44689118"/>
      <w:bookmarkStart w:id="3512" w:name="_Toc36814264"/>
      <w:bookmarkStart w:id="3513" w:name="_Toc36042939"/>
      <w:bookmarkStart w:id="3514" w:name="_Toc36031019"/>
      <w:bookmarkStart w:id="3515" w:name="_Toc27723946"/>
      <w:bookmarkStart w:id="3516" w:name="_Toc27557029"/>
      <w:bookmarkStart w:id="3517" w:name="_Toc27490736"/>
      <w:bookmarkStart w:id="3518" w:name="_Toc19717253"/>
      <w:r>
        <w:rPr/>
        <w:t>7.2.3.3</w:t>
        <w:tab/>
        <w:t>Grouped Information Elements</w:t>
      </w:r>
      <w:bookmarkEnd w:id="3506"/>
      <w:bookmarkEnd w:id="3507"/>
      <w:bookmarkEnd w:id="3508"/>
      <w:bookmarkEnd w:id="3509"/>
      <w:bookmarkEnd w:id="3510"/>
      <w:bookmarkEnd w:id="3511"/>
      <w:bookmarkEnd w:id="3512"/>
      <w:bookmarkEnd w:id="3513"/>
      <w:bookmarkEnd w:id="3514"/>
      <w:bookmarkEnd w:id="3515"/>
      <w:bookmarkEnd w:id="3516"/>
      <w:bookmarkEnd w:id="3517"/>
      <w:bookmarkEnd w:id="3518"/>
    </w:p>
    <w:p>
      <w:pPr>
        <w:pStyle w:val="Normal"/>
        <w:rPr/>
      </w:pPr>
      <w:r>
        <w:rPr/>
        <w:t>A Grouped IE is an IE which may contain other IEs.</w:t>
      </w:r>
    </w:p>
    <w:p>
      <w:pPr>
        <w:pStyle w:val="Normal"/>
        <w:rPr/>
      </w:pPr>
      <w:r>
        <w:rPr/>
        <w:t>Grouped IEs have a length value in the TLV encoding, which includes the added length of all the embedded IEs. Overall coding of a grouped IE with 4 octets long IE header is defined in clause 8.2. Each IE within a grouped IE also shall also contain 4 octets long IE header.</w:t>
      </w:r>
    </w:p>
    <w:p>
      <w:pPr>
        <w:pStyle w:val="Normal"/>
        <w:rPr/>
      </w:pPr>
      <w:r>
        <w:rPr/>
        <w:t>Grouped IEs are not marked by any flag or limited to a specific range of IE type values. The clause describing an IE in this specification shall explicitly state if it is a Grouped IE.</w:t>
      </w:r>
    </w:p>
    <w:p>
      <w:pPr>
        <w:pStyle w:val="NO"/>
        <w:rPr/>
      </w:pPr>
      <w:r>
        <w:rPr/>
        <w:t>NOTE:</w:t>
        <w:tab/>
        <w:t>Each entry into each Grouped IE creates a new scope level. Exit from the grouped IE closes the scope level. The PFCP message level is the top most scope.</w:t>
      </w:r>
    </w:p>
    <w:p>
      <w:pPr>
        <w:pStyle w:val="Normal"/>
        <w:rPr/>
      </w:pPr>
      <w:r>
        <w:rPr/>
        <w:t>If more than one grouped IEs of the same type, but for a different purpose are sent within the same message level, these IEs shall have different IE types.</w:t>
      </w:r>
    </w:p>
    <w:p>
      <w:pPr>
        <w:pStyle w:val="Normal"/>
        <w:rPr/>
      </w:pPr>
      <w:r>
        <w:rPr/>
        <w:t>If more than one grouped IEs of the same type and for the same purpose are sent within the same message level, these IEs shall have exactly the same IE type to represent a list.</w:t>
      </w:r>
    </w:p>
    <w:p>
      <w:pPr>
        <w:pStyle w:val="Normal"/>
        <w:rPr/>
      </w:pPr>
      <w:r>
        <w:rPr/>
        <w:t xml:space="preserve">Assigning the same IE type to grouped IEs which don't have the same content </w:t>
      </w:r>
      <w:r>
        <w:rPr>
          <w:lang w:eastAsia="zh-CN"/>
        </w:rPr>
        <w:t>is</w:t>
      </w:r>
      <w:r>
        <w:rPr/>
        <w:t xml:space="preserve"> not recommended, even if these grouped IEs are in different message levels.</w:t>
      </w:r>
    </w:p>
    <w:p>
      <w:pPr>
        <w:pStyle w:val="Heading4"/>
        <w:rPr/>
      </w:pPr>
      <w:bookmarkStart w:id="3519" w:name="_Toc27490737"/>
      <w:bookmarkStart w:id="3520" w:name="_Toc27557030"/>
      <w:bookmarkStart w:id="3521" w:name="_Toc83140693"/>
      <w:bookmarkStart w:id="3522" w:name="_Toc57931243"/>
      <w:bookmarkStart w:id="3523" w:name="_Toc57930613"/>
      <w:bookmarkStart w:id="3524" w:name="_Toc19717254"/>
      <w:bookmarkStart w:id="3525" w:name="_Toc36031020"/>
      <w:bookmarkStart w:id="3526" w:name="_Toc36042940"/>
      <w:bookmarkStart w:id="3527" w:name="_Toc36814265"/>
      <w:bookmarkStart w:id="3528" w:name="_Toc44689119"/>
      <w:bookmarkStart w:id="3529" w:name="_Toc44923873"/>
      <w:bookmarkStart w:id="3530" w:name="_Toc27723947"/>
      <w:bookmarkStart w:id="3531" w:name="_Toc51860842"/>
      <w:r>
        <w:rPr/>
        <w:t>7.2.3.4</w:t>
        <w:tab/>
        <w:t>Information Element Type</w:t>
      </w:r>
      <w:bookmarkEnd w:id="3519"/>
      <w:bookmarkEnd w:id="3520"/>
      <w:bookmarkEnd w:id="3521"/>
      <w:bookmarkEnd w:id="3522"/>
      <w:bookmarkEnd w:id="3523"/>
      <w:bookmarkEnd w:id="3524"/>
      <w:bookmarkEnd w:id="3525"/>
      <w:bookmarkEnd w:id="3526"/>
      <w:bookmarkEnd w:id="3527"/>
      <w:bookmarkEnd w:id="3528"/>
      <w:bookmarkEnd w:id="3529"/>
      <w:bookmarkEnd w:id="3530"/>
      <w:bookmarkEnd w:id="3531"/>
    </w:p>
    <w:p>
      <w:pPr>
        <w:pStyle w:val="Normal"/>
        <w:rPr/>
      </w:pPr>
      <w:r>
        <w:rPr/>
        <w:t>An IE in a PFCP message or Grouped IE is identified by its IE Type and described by a specific row in the corresponding tables in clause 7.</w:t>
      </w:r>
    </w:p>
    <w:p>
      <w:pPr>
        <w:pStyle w:val="Normal"/>
        <w:rPr/>
      </w:pPr>
      <w:r>
        <w:rPr/>
        <w:t>If several IEs with the same Type are included in a PFCP message or Grouped IE, they represent a list for the corresponding IE name.</w:t>
      </w:r>
    </w:p>
    <w:p>
      <w:pPr>
        <w:pStyle w:val="Normal"/>
        <w:rPr/>
      </w:pPr>
      <w:r>
        <w:rPr/>
        <w:t>An IE Type value uniquely identifies a specific IE.</w:t>
      </w:r>
    </w:p>
    <w:p>
      <w:pPr>
        <w:pStyle w:val="Normal"/>
        <w:rPr/>
      </w:pPr>
      <w:r>
        <w:rPr/>
        <w:t>One IE type value is specified for Vendor Specific IEs.</w:t>
      </w:r>
    </w:p>
    <w:p>
      <w:pPr>
        <w:pStyle w:val="Heading2"/>
        <w:rPr/>
      </w:pPr>
      <w:bookmarkStart w:id="3532" w:name="_Toc44923874"/>
      <w:bookmarkStart w:id="3533" w:name="_Toc19717255"/>
      <w:bookmarkStart w:id="3534" w:name="_Toc83140694"/>
      <w:bookmarkStart w:id="3535" w:name="_Toc57931244"/>
      <w:bookmarkStart w:id="3536" w:name="_Toc57930614"/>
      <w:bookmarkStart w:id="3537" w:name="_Toc51860843"/>
      <w:bookmarkStart w:id="3538" w:name="_Toc44689120"/>
      <w:bookmarkStart w:id="3539" w:name="_Toc36031021"/>
      <w:bookmarkStart w:id="3540" w:name="_Toc27723948"/>
      <w:bookmarkStart w:id="3541" w:name="_Toc27557031"/>
      <w:bookmarkStart w:id="3542" w:name="_Toc27490738"/>
      <w:bookmarkStart w:id="3543" w:name="_Toc36814266"/>
      <w:bookmarkStart w:id="3544" w:name="_Toc36042941"/>
      <w:r>
        <w:rPr/>
        <w:t>7.3</w:t>
        <w:tab/>
        <w:t>Message Types</w:t>
      </w:r>
      <w:bookmarkEnd w:id="3532"/>
      <w:bookmarkEnd w:id="3533"/>
      <w:bookmarkEnd w:id="3534"/>
      <w:bookmarkEnd w:id="3535"/>
      <w:bookmarkEnd w:id="3536"/>
      <w:bookmarkEnd w:id="3537"/>
      <w:bookmarkEnd w:id="3538"/>
      <w:bookmarkEnd w:id="3539"/>
      <w:bookmarkEnd w:id="3540"/>
      <w:bookmarkEnd w:id="3541"/>
      <w:bookmarkEnd w:id="3542"/>
      <w:bookmarkEnd w:id="3543"/>
      <w:bookmarkEnd w:id="3544"/>
    </w:p>
    <w:p>
      <w:pPr>
        <w:pStyle w:val="Normal"/>
        <w:rPr/>
      </w:pPr>
      <w:r>
        <w:rPr/>
        <w:t>The PFCP message types to be used over the Sxa, Sxb, Sxc and N4 reference points are defined in Table 7.3-1.</w:t>
      </w:r>
    </w:p>
    <w:p>
      <w:pPr>
        <w:pStyle w:val="TH"/>
        <w:numPr>
          <w:ilvl w:val="0"/>
          <w:numId w:val="0"/>
        </w:numPr>
        <w:ind w:left="0" w:hanging="0"/>
        <w:outlineLvl w:val="0"/>
        <w:rPr/>
      </w:pPr>
      <w:r>
        <w:rPr/>
        <w:t>Table 7.3-1: Message Types</w:t>
      </w:r>
    </w:p>
    <w:tbl>
      <w:tblPr>
        <w:tblW w:w="9120" w:type="dxa"/>
        <w:jc w:val="center"/>
        <w:tblInd w:w="0" w:type="dxa"/>
        <w:tblCellMar>
          <w:top w:w="0" w:type="dxa"/>
          <w:left w:w="28" w:type="dxa"/>
          <w:bottom w:w="0" w:type="dxa"/>
          <w:right w:w="28" w:type="dxa"/>
        </w:tblCellMar>
      </w:tblPr>
      <w:tblGrid>
        <w:gridCol w:w="1844"/>
        <w:gridCol w:w="5522"/>
        <w:gridCol w:w="438"/>
        <w:gridCol w:w="438"/>
        <w:gridCol w:w="442"/>
        <w:gridCol w:w="435"/>
      </w:tblGrid>
      <w:tr>
        <w:trPr/>
        <w:tc>
          <w:tcPr>
            <w:tcW w:w="1844" w:type="dxa"/>
            <w:vMerge w:val="restart"/>
            <w:tcBorders>
              <w:top w:val="single" w:sz="4" w:space="0" w:color="000000"/>
              <w:left w:val="single" w:sz="4" w:space="0" w:color="000000"/>
              <w:bottom w:val="single" w:sz="4" w:space="0" w:color="000000"/>
              <w:right w:val="single" w:sz="4" w:space="0" w:color="000000"/>
            </w:tcBorders>
          </w:tcPr>
          <w:p>
            <w:pPr>
              <w:pStyle w:val="TAH"/>
              <w:rPr/>
            </w:pPr>
            <w:r>
              <w:rPr/>
              <w:t>Message Type value (Decimal)</w:t>
            </w:r>
          </w:p>
        </w:tc>
        <w:tc>
          <w:tcPr>
            <w:tcW w:w="5522" w:type="dxa"/>
            <w:vMerge w:val="restart"/>
            <w:tcBorders>
              <w:top w:val="single" w:sz="4" w:space="0" w:color="000000"/>
              <w:left w:val="single" w:sz="4" w:space="0" w:color="000000"/>
              <w:bottom w:val="single" w:sz="4" w:space="0" w:color="000000"/>
              <w:right w:val="single" w:sz="4" w:space="0" w:color="000000"/>
            </w:tcBorders>
          </w:tcPr>
          <w:p>
            <w:pPr>
              <w:pStyle w:val="TAH"/>
              <w:rPr/>
            </w:pPr>
            <w:r>
              <w:rPr/>
              <w:t>Message</w:t>
            </w:r>
          </w:p>
        </w:tc>
        <w:tc>
          <w:tcPr>
            <w:tcW w:w="1753" w:type="dxa"/>
            <w:gridSpan w:val="4"/>
            <w:tcBorders>
              <w:top w:val="single" w:sz="4" w:space="0" w:color="000000"/>
              <w:left w:val="single" w:sz="4" w:space="0" w:color="000000"/>
              <w:bottom w:val="single" w:sz="4" w:space="0" w:color="000000"/>
              <w:right w:val="single" w:sz="4" w:space="0" w:color="000000"/>
            </w:tcBorders>
          </w:tcPr>
          <w:p>
            <w:pPr>
              <w:pStyle w:val="TAH"/>
              <w:rPr/>
            </w:pPr>
            <w:r>
              <w:rPr/>
              <w:t>Applicability</w:t>
            </w:r>
          </w:p>
        </w:tc>
      </w:tr>
      <w:tr>
        <w:trPr/>
        <w:tc>
          <w:tcPr>
            <w:tcW w:w="184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552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438"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44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435"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0</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Reserved</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5522" w:type="dxa"/>
            <w:tcBorders>
              <w:top w:val="single" w:sz="4" w:space="0" w:color="000000"/>
              <w:left w:val="single" w:sz="4" w:space="0" w:color="000000"/>
              <w:bottom w:val="single" w:sz="4" w:space="0" w:color="000000"/>
              <w:right w:val="single" w:sz="4" w:space="0" w:color="000000"/>
            </w:tcBorders>
          </w:tcPr>
          <w:p>
            <w:pPr>
              <w:pStyle w:val="TAL"/>
              <w:rPr>
                <w:b/>
                <w:b/>
                <w:bCs/>
                <w:lang w:eastAsia="zh-CN"/>
              </w:rPr>
            </w:pPr>
            <w:r>
              <w:rPr>
                <w:b/>
                <w:bCs/>
                <w:lang w:eastAsia="zh-CN"/>
              </w:rPr>
              <w:t>PFCP Node related messages</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1</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Heartbeat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2</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Heartbeat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3</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PFD Management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PFD Management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5</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Association Setup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Association Setup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Association Update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8</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Association Update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9</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Association Release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10</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Association Release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11</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Version Not Supported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12</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Node Report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13</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Node Report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14</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Set Deletion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15</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Set Deletion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lang w:val="de-DE"/>
              </w:rPr>
              <w:t>16</w:t>
            </w:r>
            <w:r>
              <w:rPr/>
              <w:t xml:space="preserve"> to 49</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For future use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5522" w:type="dxa"/>
            <w:tcBorders>
              <w:top w:val="single" w:sz="4" w:space="0" w:color="000000"/>
              <w:left w:val="single" w:sz="4" w:space="0" w:color="000000"/>
              <w:bottom w:val="single" w:sz="4" w:space="0" w:color="000000"/>
              <w:right w:val="single" w:sz="4" w:space="0" w:color="000000"/>
            </w:tcBorders>
          </w:tcPr>
          <w:p>
            <w:pPr>
              <w:pStyle w:val="TAL"/>
              <w:rPr>
                <w:b/>
                <w:b/>
                <w:bCs/>
                <w:lang w:eastAsia="zh-CN"/>
              </w:rPr>
            </w:pPr>
            <w:r>
              <w:rPr>
                <w:b/>
                <w:bCs/>
                <w:lang w:eastAsia="zh-CN"/>
              </w:rPr>
              <w:t>PFCP Session related messages</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50</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Establishment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51</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Establishment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52</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Modification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53</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Modification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54</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Deletion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55</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Deletion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56</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Report Request</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57</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PFCP Session Report Response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t>X</w:t>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58 to 99</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For future use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5522" w:type="dxa"/>
            <w:tcBorders>
              <w:top w:val="single" w:sz="4" w:space="0" w:color="000000"/>
              <w:left w:val="single" w:sz="4" w:space="0" w:color="000000"/>
              <w:bottom w:val="single" w:sz="4" w:space="0" w:color="000000"/>
              <w:right w:val="single" w:sz="4" w:space="0" w:color="000000"/>
            </w:tcBorders>
          </w:tcPr>
          <w:p>
            <w:pPr>
              <w:pStyle w:val="TAL"/>
              <w:rPr>
                <w:b/>
                <w:b/>
                <w:bCs/>
                <w:lang w:eastAsia="zh-CN"/>
              </w:rPr>
            </w:pPr>
            <w:r>
              <w:rPr>
                <w:b/>
                <w:bCs/>
                <w:lang w:eastAsia="zh-CN"/>
              </w:rPr>
              <w:t>Other messages</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r>
        <w:trPr/>
        <w:tc>
          <w:tcPr>
            <w:tcW w:w="1844" w:type="dxa"/>
            <w:tcBorders>
              <w:top w:val="single" w:sz="4" w:space="0" w:color="000000"/>
              <w:left w:val="single" w:sz="4" w:space="0" w:color="000000"/>
              <w:bottom w:val="single" w:sz="4" w:space="0" w:color="000000"/>
              <w:right w:val="single" w:sz="4" w:space="0" w:color="000000"/>
            </w:tcBorders>
          </w:tcPr>
          <w:p>
            <w:pPr>
              <w:pStyle w:val="TAC"/>
              <w:rPr/>
            </w:pPr>
            <w:r>
              <w:rPr/>
              <w:t xml:space="preserve">100 to 255 </w:t>
            </w:r>
          </w:p>
        </w:tc>
        <w:tc>
          <w:tcPr>
            <w:tcW w:w="5522" w:type="dxa"/>
            <w:tcBorders>
              <w:top w:val="single" w:sz="4" w:space="0" w:color="000000"/>
              <w:left w:val="single" w:sz="4" w:space="0" w:color="000000"/>
              <w:bottom w:val="single" w:sz="4" w:space="0" w:color="000000"/>
              <w:right w:val="single" w:sz="4" w:space="0" w:color="000000"/>
            </w:tcBorders>
          </w:tcPr>
          <w:p>
            <w:pPr>
              <w:pStyle w:val="TAL"/>
              <w:rPr/>
            </w:pPr>
            <w:r>
              <w:rPr/>
              <w:t>For future use</w:t>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4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435" w:type="dxa"/>
            <w:tcBorders>
              <w:top w:val="single" w:sz="4" w:space="0" w:color="000000"/>
              <w:left w:val="single" w:sz="4" w:space="0" w:color="000000"/>
              <w:bottom w:val="single" w:sz="4" w:space="0" w:color="000000"/>
              <w:right w:val="single" w:sz="4" w:space="0" w:color="000000"/>
            </w:tcBorders>
          </w:tcPr>
          <w:p>
            <w:pPr>
              <w:pStyle w:val="TAC"/>
              <w:rPr/>
            </w:pPr>
            <w:r>
              <w:rPr/>
            </w:r>
          </w:p>
        </w:tc>
      </w:tr>
    </w:tbl>
    <w:p>
      <w:pPr>
        <w:pStyle w:val="Normal"/>
        <w:rPr>
          <w:rFonts w:ascii="Arial" w:hAnsi="Arial" w:cs="Arial"/>
          <w:bCs/>
        </w:rPr>
      </w:pPr>
      <w:r>
        <w:rPr>
          <w:rFonts w:cs="Arial" w:ascii="Arial" w:hAnsi="Arial"/>
          <w:bCs/>
        </w:rPr>
      </w:r>
    </w:p>
    <w:p>
      <w:pPr>
        <w:pStyle w:val="Heading2"/>
        <w:rPr/>
      </w:pPr>
      <w:bookmarkStart w:id="3545" w:name="_Toc44923875"/>
      <w:bookmarkStart w:id="3546" w:name="_Toc27490739"/>
      <w:bookmarkStart w:id="3547" w:name="_Toc19717256"/>
      <w:bookmarkStart w:id="3548" w:name="_Toc57931245"/>
      <w:bookmarkStart w:id="3549" w:name="_Toc57930615"/>
      <w:bookmarkStart w:id="3550" w:name="_Toc51860844"/>
      <w:bookmarkStart w:id="3551" w:name="_Toc36042942"/>
      <w:bookmarkStart w:id="3552" w:name="_Toc36031022"/>
      <w:bookmarkStart w:id="3553" w:name="_Toc27723949"/>
      <w:bookmarkStart w:id="3554" w:name="_Toc27557032"/>
      <w:bookmarkStart w:id="3555" w:name="_Toc83140695"/>
      <w:bookmarkStart w:id="3556" w:name="_Toc36814267"/>
      <w:bookmarkStart w:id="3557" w:name="_Toc44689121"/>
      <w:r>
        <w:rPr/>
        <w:t>7.4</w:t>
        <w:tab/>
        <w:t>PFCP Node Related Messages</w:t>
      </w:r>
      <w:bookmarkEnd w:id="3545"/>
      <w:bookmarkEnd w:id="3546"/>
      <w:bookmarkEnd w:id="3547"/>
      <w:bookmarkEnd w:id="3548"/>
      <w:bookmarkEnd w:id="3549"/>
      <w:bookmarkEnd w:id="3550"/>
      <w:bookmarkEnd w:id="3551"/>
      <w:bookmarkEnd w:id="3552"/>
      <w:bookmarkEnd w:id="3553"/>
      <w:bookmarkEnd w:id="3554"/>
      <w:bookmarkEnd w:id="3555"/>
      <w:bookmarkEnd w:id="3556"/>
      <w:bookmarkEnd w:id="3557"/>
    </w:p>
    <w:p>
      <w:pPr>
        <w:pStyle w:val="Heading3"/>
        <w:rPr/>
      </w:pPr>
      <w:bookmarkStart w:id="3558" w:name="_Toc36814268"/>
      <w:bookmarkStart w:id="3559" w:name="_Toc19717257"/>
      <w:bookmarkStart w:id="3560" w:name="_Toc83140696"/>
      <w:bookmarkStart w:id="3561" w:name="_Toc57931246"/>
      <w:bookmarkStart w:id="3562" w:name="_Toc57930616"/>
      <w:bookmarkStart w:id="3563" w:name="_Toc51860845"/>
      <w:bookmarkStart w:id="3564" w:name="_Toc36042943"/>
      <w:bookmarkStart w:id="3565" w:name="_Toc36031023"/>
      <w:bookmarkStart w:id="3566" w:name="_Toc27723950"/>
      <w:bookmarkStart w:id="3567" w:name="_Toc27557033"/>
      <w:bookmarkStart w:id="3568" w:name="_Toc27490740"/>
      <w:bookmarkStart w:id="3569" w:name="_Toc44689122"/>
      <w:bookmarkStart w:id="3570" w:name="_Toc44923876"/>
      <w:r>
        <w:rPr>
          <w:lang w:eastAsia="zh-CN"/>
        </w:rPr>
        <w:t>7</w:t>
      </w:r>
      <w:r>
        <w:rPr/>
        <w:t>.</w:t>
      </w:r>
      <w:r>
        <w:rPr>
          <w:lang w:val="en-US"/>
        </w:rPr>
        <w:t>4</w:t>
      </w:r>
      <w:r>
        <w:rPr/>
        <w:t>.1</w:t>
        <w:tab/>
        <w:t>General</w:t>
      </w:r>
      <w:bookmarkEnd w:id="3558"/>
      <w:bookmarkEnd w:id="3559"/>
      <w:bookmarkEnd w:id="3560"/>
      <w:bookmarkEnd w:id="3561"/>
      <w:bookmarkEnd w:id="3562"/>
      <w:bookmarkEnd w:id="3563"/>
      <w:bookmarkEnd w:id="3564"/>
      <w:bookmarkEnd w:id="3565"/>
      <w:bookmarkEnd w:id="3566"/>
      <w:bookmarkEnd w:id="3567"/>
      <w:bookmarkEnd w:id="3568"/>
      <w:bookmarkEnd w:id="3569"/>
      <w:bookmarkEnd w:id="3570"/>
    </w:p>
    <w:p>
      <w:pPr>
        <w:pStyle w:val="Normal"/>
        <w:rPr/>
      </w:pPr>
      <w:r>
        <w:rPr>
          <w:lang w:val="en-US"/>
        </w:rPr>
        <w:t>This clause specifies either node level or PFCP entity level messages used over the Sxa, Sxb, Sxc and N4 reference points (see clause </w:t>
      </w:r>
      <w:r>
        <w:rPr>
          <w:rFonts w:eastAsia="SimSun"/>
        </w:rPr>
        <w:t>6.</w:t>
      </w:r>
      <w:r>
        <w:rPr>
          <w:rFonts w:eastAsia="SimSun"/>
          <w:lang w:val="en-US"/>
        </w:rPr>
        <w:t>2</w:t>
      </w:r>
      <w:r>
        <w:rPr>
          <w:rFonts w:eastAsia="SimSun"/>
          <w:lang w:val="en-US" w:eastAsia="zh-CN"/>
        </w:rPr>
        <w:t>)</w:t>
      </w:r>
      <w:r>
        <w:rPr>
          <w:lang w:val="en-US"/>
        </w:rPr>
        <w:t>.</w:t>
      </w:r>
    </w:p>
    <w:p>
      <w:pPr>
        <w:pStyle w:val="Heading3"/>
        <w:rPr/>
      </w:pPr>
      <w:bookmarkStart w:id="3571" w:name="_Toc36814269"/>
      <w:bookmarkStart w:id="3572" w:name="_Toc44689123"/>
      <w:bookmarkStart w:id="3573" w:name="_Toc83140697"/>
      <w:bookmarkStart w:id="3574" w:name="_Toc57931247"/>
      <w:bookmarkStart w:id="3575" w:name="_Toc57930617"/>
      <w:bookmarkStart w:id="3576" w:name="_Toc51860846"/>
      <w:bookmarkStart w:id="3577" w:name="_Toc19717258"/>
      <w:bookmarkStart w:id="3578" w:name="_Toc36042944"/>
      <w:bookmarkStart w:id="3579" w:name="_Toc27723951"/>
      <w:bookmarkStart w:id="3580" w:name="_Toc27557034"/>
      <w:bookmarkStart w:id="3581" w:name="_Toc27490741"/>
      <w:bookmarkStart w:id="3582" w:name="_Toc44923877"/>
      <w:bookmarkStart w:id="3583" w:name="_Toc36031024"/>
      <w:r>
        <w:rPr>
          <w:rFonts w:eastAsia="SimSun"/>
          <w:lang w:val="en-US"/>
        </w:rPr>
        <w:t>7.4.2</w:t>
        <w:tab/>
      </w:r>
      <w:r>
        <w:rPr>
          <w:rFonts w:eastAsia="SimSun"/>
          <w:lang w:eastAsia="zh-CN"/>
        </w:rPr>
        <w:t>Heartbeat</w:t>
      </w:r>
      <w:r>
        <w:rPr>
          <w:rFonts w:eastAsia="SimSun"/>
        </w:rPr>
        <w:t xml:space="preserve"> Messages</w:t>
      </w:r>
      <w:bookmarkEnd w:id="3571"/>
      <w:bookmarkEnd w:id="3572"/>
      <w:bookmarkEnd w:id="3573"/>
      <w:bookmarkEnd w:id="3574"/>
      <w:bookmarkEnd w:id="3575"/>
      <w:bookmarkEnd w:id="3576"/>
      <w:bookmarkEnd w:id="3577"/>
      <w:bookmarkEnd w:id="3578"/>
      <w:bookmarkEnd w:id="3579"/>
      <w:bookmarkEnd w:id="3580"/>
      <w:bookmarkEnd w:id="3581"/>
      <w:bookmarkEnd w:id="3582"/>
      <w:bookmarkEnd w:id="3583"/>
    </w:p>
    <w:p>
      <w:pPr>
        <w:pStyle w:val="TH"/>
        <w:numPr>
          <w:ilvl w:val="0"/>
          <w:numId w:val="0"/>
        </w:numPr>
        <w:ind w:left="0" w:hanging="0"/>
        <w:outlineLvl w:val="0"/>
        <w:rPr/>
      </w:pPr>
      <w:bookmarkStart w:id="3584" w:name="_Toc27490742"/>
      <w:bookmarkStart w:id="3585" w:name="_Toc27557035"/>
      <w:bookmarkStart w:id="3586" w:name="_Toc27723952"/>
      <w:bookmarkStart w:id="3587" w:name="_Toc19717259"/>
      <w:r>
        <w:rPr>
          <w:rFonts w:eastAsia="SimSun"/>
        </w:rPr>
        <w:t>7.</w:t>
      </w:r>
      <w:r>
        <w:rPr>
          <w:rFonts w:eastAsia="SimSun"/>
          <w:lang w:val="en-US"/>
        </w:rPr>
        <w:t>4.2</w:t>
      </w:r>
      <w:r>
        <w:rPr>
          <w:rFonts w:eastAsia="SimSun"/>
        </w:rPr>
        <w:t>.1</w:t>
        <w:tab/>
      </w:r>
      <w:bookmarkEnd w:id="3584"/>
      <w:bookmarkEnd w:id="3585"/>
      <w:bookmarkEnd w:id="3586"/>
      <w:bookmarkEnd w:id="3587"/>
      <w:r>
        <w:rPr/>
        <w:t>Table 7.4.</w:t>
      </w:r>
      <w:r>
        <w:rPr>
          <w:lang w:eastAsia="zh-CN"/>
        </w:rPr>
        <w:t>2</w:t>
      </w:r>
      <w:r>
        <w:rPr/>
        <w:t>.1-1: Information Element</w:t>
      </w:r>
      <w:r>
        <w:rPr>
          <w:lang w:eastAsia="zh-CN"/>
        </w:rPr>
        <w:t>s</w:t>
      </w:r>
      <w:r>
        <w:rPr/>
        <w:t xml:space="preserve"> in Heartbeat Request</w:t>
      </w:r>
    </w:p>
    <w:tbl>
      <w:tblPr>
        <w:tblW w:w="8475" w:type="dxa"/>
        <w:jc w:val="center"/>
        <w:tblInd w:w="0" w:type="dxa"/>
        <w:tblCellMar>
          <w:top w:w="0" w:type="dxa"/>
          <w:left w:w="28" w:type="dxa"/>
          <w:bottom w:w="0" w:type="dxa"/>
          <w:right w:w="28" w:type="dxa"/>
        </w:tblCellMar>
      </w:tblPr>
      <w:tblGrid>
        <w:gridCol w:w="1817"/>
        <w:gridCol w:w="360"/>
        <w:gridCol w:w="4769"/>
        <w:gridCol w:w="1528"/>
      </w:tblGrid>
      <w:tr>
        <w:trPr/>
        <w:tc>
          <w:tcPr>
            <w:tcW w:w="1817"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b/>
                <w:b/>
                <w:sz w:val="18"/>
              </w:rPr>
            </w:pPr>
            <w:r>
              <w:rPr>
                <w:rFonts w:ascii="Arial" w:hAnsi="Arial"/>
                <w:b/>
                <w:sz w:val="18"/>
              </w:rPr>
              <w:t>Information elements</w:t>
            </w:r>
          </w:p>
        </w:tc>
        <w:tc>
          <w:tcPr>
            <w:tcW w:w="360"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b/>
                <w:b/>
                <w:sz w:val="18"/>
              </w:rPr>
            </w:pPr>
            <w:r>
              <w:rPr>
                <w:rFonts w:ascii="Arial" w:hAnsi="Arial"/>
                <w:b/>
                <w:sz w:val="18"/>
              </w:rPr>
              <w:t>P</w:t>
            </w:r>
          </w:p>
        </w:tc>
        <w:tc>
          <w:tcPr>
            <w:tcW w:w="4769"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b/>
                <w:b/>
                <w:sz w:val="18"/>
              </w:rPr>
            </w:pPr>
            <w:r>
              <w:rPr>
                <w:rFonts w:ascii="Arial" w:hAnsi="Arial"/>
                <w:b/>
                <w:sz w:val="18"/>
              </w:rPr>
              <w:t>Condition / Comment</w:t>
            </w:r>
          </w:p>
        </w:tc>
        <w:tc>
          <w:tcPr>
            <w:tcW w:w="1528"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b/>
                <w:b/>
                <w:sz w:val="18"/>
              </w:rPr>
            </w:pPr>
            <w:r>
              <w:rPr>
                <w:rFonts w:ascii="Arial" w:hAnsi="Arial"/>
                <w:b/>
                <w:sz w:val="18"/>
              </w:rPr>
              <w:t>IE Type</w:t>
            </w:r>
          </w:p>
        </w:tc>
      </w:tr>
      <w:tr>
        <w:trPr/>
        <w:tc>
          <w:tcPr>
            <w:tcW w:w="1817" w:type="dxa"/>
            <w:tcBorders>
              <w:top w:val="single" w:sz="4" w:space="0" w:color="000000"/>
              <w:left w:val="single" w:sz="4" w:space="0" w:color="000000"/>
              <w:bottom w:val="single" w:sz="4" w:space="0" w:color="000000"/>
              <w:right w:val="single" w:sz="4" w:space="0" w:color="000000"/>
            </w:tcBorders>
          </w:tcPr>
          <w:p>
            <w:pPr>
              <w:pStyle w:val="TAL"/>
              <w:rPr/>
            </w:pPr>
            <w:r>
              <w:rPr/>
              <w:t>Recovery Time Stamp</w:t>
            </w:r>
          </w:p>
        </w:tc>
        <w:tc>
          <w:tcPr>
            <w:tcW w:w="360"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sz w:val="18"/>
              </w:rPr>
            </w:pPr>
            <w:r>
              <w:rPr>
                <w:rFonts w:ascii="Arial" w:hAnsi="Arial"/>
                <w:sz w:val="18"/>
              </w:rPr>
              <w:t>M</w:t>
            </w:r>
          </w:p>
        </w:tc>
        <w:tc>
          <w:tcPr>
            <w:tcW w:w="4769" w:type="dxa"/>
            <w:tcBorders>
              <w:top w:val="single" w:sz="4" w:space="0" w:color="000000"/>
              <w:left w:val="single" w:sz="4" w:space="0" w:color="000000"/>
              <w:bottom w:val="single" w:sz="4" w:space="0" w:color="000000"/>
              <w:right w:val="single" w:sz="4" w:space="0" w:color="000000"/>
            </w:tcBorders>
          </w:tcPr>
          <w:p>
            <w:pPr>
              <w:pStyle w:val="TAL"/>
              <w:rPr/>
            </w:pPr>
            <w:r>
              <w:rPr/>
              <w:t>This IE shall contain the time stamp when the PFCP entity was started see clause 19A of 3GPP TS 23.007 [24].</w:t>
            </w:r>
          </w:p>
        </w:tc>
        <w:tc>
          <w:tcPr>
            <w:tcW w:w="1528" w:type="dxa"/>
            <w:tcBorders>
              <w:top w:val="single" w:sz="4" w:space="0" w:color="000000"/>
              <w:left w:val="single" w:sz="4" w:space="0" w:color="000000"/>
              <w:bottom w:val="single" w:sz="4" w:space="0" w:color="000000"/>
              <w:right w:val="single" w:sz="4" w:space="0" w:color="000000"/>
            </w:tcBorders>
          </w:tcPr>
          <w:p>
            <w:pPr>
              <w:pStyle w:val="TAC"/>
              <w:rPr/>
            </w:pPr>
            <w:r>
              <w:rPr/>
              <w:t>Recovery Time Stamp</w:t>
            </w:r>
          </w:p>
        </w:tc>
      </w:tr>
      <w:tr>
        <w:trPr/>
        <w:tc>
          <w:tcPr>
            <w:tcW w:w="1817" w:type="dxa"/>
            <w:tcBorders>
              <w:top w:val="single" w:sz="4" w:space="0" w:color="000000"/>
              <w:left w:val="single" w:sz="4" w:space="0" w:color="000000"/>
              <w:bottom w:val="single" w:sz="4" w:space="0" w:color="000000"/>
              <w:right w:val="single" w:sz="4" w:space="0" w:color="000000"/>
            </w:tcBorders>
          </w:tcPr>
          <w:p>
            <w:pPr>
              <w:pStyle w:val="TAL"/>
              <w:rPr/>
            </w:pPr>
            <w:r>
              <w:rPr/>
              <w:t>Source IP Address</w:t>
            </w:r>
          </w:p>
        </w:tc>
        <w:tc>
          <w:tcPr>
            <w:tcW w:w="360"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sz w:val="18"/>
              </w:rPr>
            </w:pPr>
            <w:r>
              <w:rPr>
                <w:rFonts w:ascii="Arial" w:hAnsi="Arial"/>
                <w:sz w:val="18"/>
              </w:rPr>
              <w:t>O</w:t>
            </w:r>
          </w:p>
        </w:tc>
        <w:tc>
          <w:tcPr>
            <w:tcW w:w="4769"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included when a Network Address Translation device is deployed in the network. See clause 19a in 3GPP TS 23.007 [24]. </w:t>
            </w:r>
          </w:p>
        </w:tc>
        <w:tc>
          <w:tcPr>
            <w:tcW w:w="1528" w:type="dxa"/>
            <w:tcBorders>
              <w:top w:val="single" w:sz="4" w:space="0" w:color="000000"/>
              <w:left w:val="single" w:sz="4" w:space="0" w:color="000000"/>
              <w:bottom w:val="single" w:sz="4" w:space="0" w:color="000000"/>
              <w:right w:val="single" w:sz="4" w:space="0" w:color="000000"/>
            </w:tcBorders>
          </w:tcPr>
          <w:p>
            <w:pPr>
              <w:pStyle w:val="TAC"/>
              <w:rPr/>
            </w:pPr>
            <w:r>
              <w:rPr/>
              <w:t>Source IP Address</w:t>
            </w:r>
          </w:p>
        </w:tc>
      </w:tr>
    </w:tbl>
    <w:p>
      <w:pPr>
        <w:pStyle w:val="Normal"/>
        <w:rPr>
          <w:lang w:val="en-US"/>
        </w:rPr>
      </w:pPr>
      <w:r>
        <w:rPr>
          <w:lang w:val="en-US"/>
        </w:rPr>
      </w:r>
    </w:p>
    <w:p>
      <w:pPr>
        <w:pStyle w:val="Heading4"/>
        <w:rPr/>
      </w:pPr>
      <w:bookmarkStart w:id="3588" w:name="_Toc44923878"/>
      <w:bookmarkStart w:id="3589" w:name="_Toc36031025"/>
      <w:bookmarkStart w:id="3590" w:name="_Toc83140698"/>
      <w:bookmarkStart w:id="3591" w:name="_Toc57931248"/>
      <w:bookmarkStart w:id="3592" w:name="_Toc44689124"/>
      <w:bookmarkStart w:id="3593" w:name="_Toc36814270"/>
      <w:bookmarkStart w:id="3594" w:name="_Toc36042945"/>
      <w:bookmarkStart w:id="3595" w:name="_Toc51860847"/>
      <w:bookmarkStart w:id="3596" w:name="_Toc57930618"/>
      <w:r>
        <w:rPr>
          <w:rFonts w:eastAsia="SimSun"/>
        </w:rPr>
        <w:t>7.4.2.</w:t>
      </w:r>
      <w:r>
        <w:rPr>
          <w:rFonts w:eastAsia="SimSun"/>
          <w:lang w:eastAsia="zh-CN"/>
        </w:rPr>
        <w:t>2</w:t>
      </w:r>
      <w:r>
        <w:rPr>
          <w:rFonts w:eastAsia="SimSun"/>
        </w:rPr>
        <w:tab/>
      </w:r>
      <w:bookmarkStart w:id="3597" w:name="_Toc27723953"/>
      <w:bookmarkStart w:id="3598" w:name="_Toc27557036"/>
      <w:bookmarkStart w:id="3599" w:name="_Toc27490743"/>
      <w:bookmarkStart w:id="3600" w:name="_Toc19717260"/>
      <w:r>
        <w:rPr>
          <w:rFonts w:eastAsia="SimSun"/>
          <w:lang w:eastAsia="zh-CN"/>
        </w:rPr>
        <w:t>Heartbeat Response</w:t>
      </w:r>
      <w:bookmarkEnd w:id="3588"/>
      <w:bookmarkEnd w:id="3589"/>
      <w:bookmarkEnd w:id="3590"/>
      <w:bookmarkEnd w:id="3591"/>
      <w:bookmarkEnd w:id="3592"/>
      <w:bookmarkEnd w:id="3593"/>
      <w:bookmarkEnd w:id="3594"/>
      <w:bookmarkEnd w:id="3595"/>
      <w:bookmarkEnd w:id="3596"/>
      <w:bookmarkEnd w:id="3597"/>
      <w:bookmarkEnd w:id="3598"/>
      <w:bookmarkEnd w:id="3599"/>
      <w:bookmarkEnd w:id="3600"/>
    </w:p>
    <w:p>
      <w:pPr>
        <w:pStyle w:val="TH"/>
        <w:numPr>
          <w:ilvl w:val="0"/>
          <w:numId w:val="0"/>
        </w:numPr>
        <w:ind w:left="0" w:hanging="0"/>
        <w:outlineLvl w:val="0"/>
        <w:rPr/>
      </w:pPr>
      <w:r>
        <w:rPr>
          <w:rFonts w:eastAsia="SimSun"/>
        </w:rPr>
        <w:t>Table 7.4.</w:t>
      </w:r>
      <w:r>
        <w:rPr>
          <w:rFonts w:eastAsia="SimSun"/>
          <w:lang w:eastAsia="zh-CN"/>
        </w:rPr>
        <w:t>2</w:t>
      </w:r>
      <w:r>
        <w:rPr>
          <w:rFonts w:eastAsia="SimSun"/>
        </w:rPr>
        <w:t>.2-1: Information Element</w:t>
      </w:r>
      <w:r>
        <w:rPr>
          <w:rFonts w:eastAsia="SimSun"/>
          <w:lang w:eastAsia="zh-CN"/>
        </w:rPr>
        <w:t>s</w:t>
      </w:r>
      <w:r>
        <w:rPr>
          <w:rFonts w:eastAsia="SimSun"/>
        </w:rPr>
        <w:t xml:space="preserve"> in Heartbeat Response</w:t>
      </w:r>
    </w:p>
    <w:tbl>
      <w:tblPr>
        <w:tblW w:w="8475" w:type="dxa"/>
        <w:jc w:val="center"/>
        <w:tblInd w:w="0" w:type="dxa"/>
        <w:tblCellMar>
          <w:top w:w="0" w:type="dxa"/>
          <w:left w:w="28" w:type="dxa"/>
          <w:bottom w:w="0" w:type="dxa"/>
          <w:right w:w="28" w:type="dxa"/>
        </w:tblCellMar>
      </w:tblPr>
      <w:tblGrid>
        <w:gridCol w:w="1817"/>
        <w:gridCol w:w="360"/>
        <w:gridCol w:w="4769"/>
        <w:gridCol w:w="1528"/>
      </w:tblGrid>
      <w:tr>
        <w:trPr/>
        <w:tc>
          <w:tcPr>
            <w:tcW w:w="1817"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eastAsia="SimSun"/>
                <w:b/>
                <w:b/>
                <w:sz w:val="18"/>
              </w:rPr>
            </w:pPr>
            <w:r>
              <w:rPr>
                <w:rFonts w:eastAsia="SimSun" w:ascii="Arial" w:hAnsi="Arial"/>
                <w:b/>
                <w:sz w:val="18"/>
              </w:rPr>
              <w:t>Information elements</w:t>
            </w:r>
          </w:p>
        </w:tc>
        <w:tc>
          <w:tcPr>
            <w:tcW w:w="360"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eastAsia="SimSun"/>
                <w:b/>
                <w:b/>
                <w:sz w:val="18"/>
              </w:rPr>
            </w:pPr>
            <w:r>
              <w:rPr>
                <w:rFonts w:eastAsia="SimSun" w:ascii="Arial" w:hAnsi="Arial"/>
                <w:b/>
                <w:sz w:val="18"/>
              </w:rPr>
              <w:t>P</w:t>
            </w:r>
          </w:p>
        </w:tc>
        <w:tc>
          <w:tcPr>
            <w:tcW w:w="4769"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eastAsia="SimSun"/>
                <w:b/>
                <w:b/>
                <w:sz w:val="18"/>
              </w:rPr>
            </w:pPr>
            <w:r>
              <w:rPr>
                <w:rFonts w:eastAsia="SimSun" w:ascii="Arial" w:hAnsi="Arial"/>
                <w:b/>
                <w:sz w:val="18"/>
              </w:rPr>
              <w:t>Condition / Comment</w:t>
            </w:r>
          </w:p>
        </w:tc>
        <w:tc>
          <w:tcPr>
            <w:tcW w:w="1528"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eastAsia="SimSun"/>
                <w:b/>
                <w:b/>
                <w:sz w:val="18"/>
              </w:rPr>
            </w:pPr>
            <w:r>
              <w:rPr>
                <w:rFonts w:eastAsia="SimSun" w:ascii="Arial" w:hAnsi="Arial"/>
                <w:b/>
                <w:sz w:val="18"/>
              </w:rPr>
              <w:t>IE Type</w:t>
            </w:r>
          </w:p>
        </w:tc>
      </w:tr>
      <w:tr>
        <w:trPr/>
        <w:tc>
          <w:tcPr>
            <w:tcW w:w="1817" w:type="dxa"/>
            <w:tcBorders>
              <w:top w:val="single" w:sz="4" w:space="0" w:color="000000"/>
              <w:left w:val="single" w:sz="4" w:space="0" w:color="000000"/>
              <w:bottom w:val="single" w:sz="4" w:space="0" w:color="000000"/>
              <w:right w:val="single" w:sz="4" w:space="0" w:color="000000"/>
            </w:tcBorders>
          </w:tcPr>
          <w:p>
            <w:pPr>
              <w:pStyle w:val="TAL"/>
              <w:rPr/>
            </w:pPr>
            <w:r>
              <w:rPr/>
              <w:t>Recovery Time Stamp</w:t>
            </w:r>
          </w:p>
        </w:tc>
        <w:tc>
          <w:tcPr>
            <w:tcW w:w="360" w:type="dxa"/>
            <w:tcBorders>
              <w:top w:val="single" w:sz="4" w:space="0" w:color="000000"/>
              <w:left w:val="single" w:sz="4" w:space="0" w:color="000000"/>
              <w:bottom w:val="single" w:sz="4" w:space="0" w:color="000000"/>
              <w:right w:val="single" w:sz="4" w:space="0" w:color="000000"/>
            </w:tcBorders>
          </w:tcPr>
          <w:p>
            <w:pPr>
              <w:pStyle w:val="Normal"/>
              <w:keepNext w:val="true"/>
              <w:keepLines/>
              <w:spacing w:before="0" w:after="0"/>
              <w:jc w:val="center"/>
              <w:rPr>
                <w:rFonts w:ascii="Arial" w:hAnsi="Arial" w:eastAsia="SimSun"/>
                <w:sz w:val="18"/>
              </w:rPr>
            </w:pPr>
            <w:r>
              <w:rPr>
                <w:rFonts w:eastAsia="SimSun" w:ascii="Arial" w:hAnsi="Arial"/>
                <w:sz w:val="18"/>
              </w:rPr>
              <w:t>M</w:t>
            </w:r>
          </w:p>
        </w:tc>
        <w:tc>
          <w:tcPr>
            <w:tcW w:w="4769" w:type="dxa"/>
            <w:tcBorders>
              <w:top w:val="single" w:sz="4" w:space="0" w:color="000000"/>
              <w:left w:val="single" w:sz="4" w:space="0" w:color="000000"/>
              <w:bottom w:val="single" w:sz="4" w:space="0" w:color="000000"/>
              <w:right w:val="single" w:sz="4" w:space="0" w:color="000000"/>
            </w:tcBorders>
          </w:tcPr>
          <w:p>
            <w:pPr>
              <w:pStyle w:val="TAL"/>
              <w:rPr/>
            </w:pPr>
            <w:r>
              <w:rPr/>
              <w:t>This IE shall contain the time stamp when the PFCP entity was started see clause 19A of 3GPP TS 23.007 [24].</w:t>
            </w:r>
          </w:p>
        </w:tc>
        <w:tc>
          <w:tcPr>
            <w:tcW w:w="1528" w:type="dxa"/>
            <w:tcBorders>
              <w:top w:val="single" w:sz="4" w:space="0" w:color="000000"/>
              <w:left w:val="single" w:sz="4" w:space="0" w:color="000000"/>
              <w:bottom w:val="single" w:sz="4" w:space="0" w:color="000000"/>
              <w:right w:val="single" w:sz="4" w:space="0" w:color="000000"/>
            </w:tcBorders>
          </w:tcPr>
          <w:p>
            <w:pPr>
              <w:pStyle w:val="TAC"/>
              <w:rPr/>
            </w:pPr>
            <w:r>
              <w:rPr/>
              <w:t>Recovery Time Stamp</w:t>
            </w:r>
          </w:p>
        </w:tc>
      </w:tr>
    </w:tbl>
    <w:p>
      <w:pPr>
        <w:pStyle w:val="Normal"/>
        <w:rPr>
          <w:rFonts w:ascii="Arial" w:hAnsi="Arial" w:cs="Arial"/>
          <w:bCs/>
        </w:rPr>
      </w:pPr>
      <w:r>
        <w:rPr>
          <w:rFonts w:cs="Arial" w:ascii="Arial" w:hAnsi="Arial"/>
          <w:bCs/>
        </w:rPr>
      </w:r>
    </w:p>
    <w:p>
      <w:pPr>
        <w:pStyle w:val="Heading3"/>
        <w:rPr/>
      </w:pPr>
      <w:bookmarkStart w:id="3601" w:name="_Toc36814271"/>
      <w:bookmarkStart w:id="3602" w:name="_Toc44689125"/>
      <w:bookmarkStart w:id="3603" w:name="_Toc19717261"/>
      <w:bookmarkStart w:id="3604" w:name="_Toc83140699"/>
      <w:bookmarkStart w:id="3605" w:name="_Toc57931249"/>
      <w:bookmarkStart w:id="3606" w:name="_Toc57930619"/>
      <w:bookmarkStart w:id="3607" w:name="_Toc51860848"/>
      <w:bookmarkStart w:id="3608" w:name="_Toc36042946"/>
      <w:bookmarkStart w:id="3609" w:name="_Toc36031026"/>
      <w:bookmarkStart w:id="3610" w:name="_Toc27723954"/>
      <w:bookmarkStart w:id="3611" w:name="_Toc27557037"/>
      <w:bookmarkStart w:id="3612" w:name="_Toc27490744"/>
      <w:bookmarkStart w:id="3613" w:name="_Toc44923879"/>
      <w:r>
        <w:rPr>
          <w:rFonts w:eastAsia="SimSun"/>
          <w:lang w:val="en-US"/>
        </w:rPr>
        <w:t>7.4.3</w:t>
        <w:tab/>
        <w:t xml:space="preserve">PFCP </w:t>
      </w:r>
      <w:r>
        <w:rPr>
          <w:rFonts w:eastAsia="SimSun"/>
          <w:lang w:eastAsia="zh-CN"/>
        </w:rPr>
        <w:t>PFD Management</w:t>
      </w:r>
      <w:bookmarkEnd w:id="3601"/>
      <w:bookmarkEnd w:id="3602"/>
      <w:bookmarkEnd w:id="3603"/>
      <w:bookmarkEnd w:id="3604"/>
      <w:bookmarkEnd w:id="3605"/>
      <w:bookmarkEnd w:id="3606"/>
      <w:bookmarkEnd w:id="3607"/>
      <w:bookmarkEnd w:id="3608"/>
      <w:bookmarkEnd w:id="3609"/>
      <w:bookmarkEnd w:id="3610"/>
      <w:bookmarkEnd w:id="3611"/>
      <w:bookmarkEnd w:id="3612"/>
      <w:bookmarkEnd w:id="3613"/>
    </w:p>
    <w:p>
      <w:pPr>
        <w:pStyle w:val="Heading4"/>
        <w:rPr/>
      </w:pPr>
      <w:bookmarkStart w:id="3614" w:name="_Toc36814272"/>
      <w:bookmarkStart w:id="3615" w:name="_Toc19717262"/>
      <w:bookmarkStart w:id="3616" w:name="_Toc83140700"/>
      <w:bookmarkStart w:id="3617" w:name="_Toc57931250"/>
      <w:bookmarkStart w:id="3618" w:name="_Toc57930620"/>
      <w:bookmarkStart w:id="3619" w:name="_Toc51860849"/>
      <w:bookmarkStart w:id="3620" w:name="_Toc36042947"/>
      <w:bookmarkStart w:id="3621" w:name="_Toc36031027"/>
      <w:bookmarkStart w:id="3622" w:name="_Toc27723955"/>
      <w:bookmarkStart w:id="3623" w:name="_Toc27557038"/>
      <w:bookmarkStart w:id="3624" w:name="_Toc27490745"/>
      <w:bookmarkStart w:id="3625" w:name="_Toc44689126"/>
      <w:bookmarkStart w:id="3626" w:name="_Toc44923880"/>
      <w:r>
        <w:rPr>
          <w:rFonts w:eastAsia="SimSun"/>
          <w:lang w:val="fr-FR"/>
        </w:rPr>
        <w:t>7.4.3.1</w:t>
        <w:tab/>
        <w:t xml:space="preserve">PFCP </w:t>
      </w:r>
      <w:r>
        <w:rPr>
          <w:rFonts w:eastAsia="SimSun"/>
          <w:lang w:val="fr-FR" w:eastAsia="zh-CN"/>
        </w:rPr>
        <w:t>PFD Management Request</w:t>
      </w:r>
      <w:bookmarkEnd w:id="3614"/>
      <w:bookmarkEnd w:id="3615"/>
      <w:bookmarkEnd w:id="3616"/>
      <w:bookmarkEnd w:id="3617"/>
      <w:bookmarkEnd w:id="3618"/>
      <w:bookmarkEnd w:id="3619"/>
      <w:bookmarkEnd w:id="3620"/>
      <w:bookmarkEnd w:id="3621"/>
      <w:bookmarkEnd w:id="3622"/>
      <w:bookmarkEnd w:id="3623"/>
      <w:bookmarkEnd w:id="3624"/>
      <w:bookmarkEnd w:id="3625"/>
      <w:bookmarkEnd w:id="3626"/>
    </w:p>
    <w:p>
      <w:pPr>
        <w:pStyle w:val="TH"/>
        <w:numPr>
          <w:ilvl w:val="0"/>
          <w:numId w:val="0"/>
        </w:numPr>
        <w:ind w:left="0" w:hanging="0"/>
        <w:outlineLvl w:val="0"/>
        <w:rPr/>
      </w:pPr>
      <w:r>
        <w:rPr>
          <w:rFonts w:eastAsia="SimSun"/>
        </w:rPr>
        <w:t>Table 7.4.</w:t>
      </w:r>
      <w:r>
        <w:rPr>
          <w:rFonts w:eastAsia="SimSun"/>
          <w:lang w:eastAsia="zh-CN"/>
        </w:rPr>
        <w:t>3</w:t>
      </w:r>
      <w:r>
        <w:rPr>
          <w:rFonts w:eastAsia="SimSun"/>
        </w:rPr>
        <w:t>.1-1: Information Element</w:t>
      </w:r>
      <w:r>
        <w:rPr>
          <w:rFonts w:eastAsia="SimSun"/>
          <w:lang w:eastAsia="zh-CN"/>
        </w:rPr>
        <w:t>s</w:t>
      </w:r>
      <w:r>
        <w:rPr>
          <w:rFonts w:eastAsia="SimSun"/>
        </w:rPr>
        <w:t xml:space="preserve"> in PFCP PFD Management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Application ID's PFDs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contain an Application Identifier and the associated PFDs to be provisioned in the UP function.</w:t>
            </w:r>
          </w:p>
          <w:p>
            <w:pPr>
              <w:pStyle w:val="TAL"/>
              <w:rPr>
                <w:lang w:eastAsia="zh-CN"/>
              </w:rPr>
            </w:pPr>
            <w:r>
              <w:rPr>
                <w:lang w:eastAsia="zh-CN"/>
              </w:rPr>
              <w:t>Several IEs with the same IE type may be present to provision PFDs for multiple Application IDs.</w:t>
            </w:r>
          </w:p>
          <w:p>
            <w:pPr>
              <w:pStyle w:val="TAL"/>
              <w:rPr/>
            </w:pPr>
            <w:r>
              <w:rPr>
                <w:lang w:eastAsia="zh-CN"/>
              </w:rPr>
              <w:t xml:space="preserve">The UP function shall delete all the PFDs </w:t>
            </w:r>
            <w:r>
              <w:rPr>
                <w:lang w:val="en-US"/>
              </w:rPr>
              <w:t xml:space="preserve">received and </w:t>
            </w:r>
            <w:r>
              <w:rPr>
                <w:lang w:eastAsia="zh-CN"/>
              </w:rPr>
              <w:t>stored earlier for all the Application IDs if this IE is absent in the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Application ID's PFDs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When present, this IE shall contain the unique identifier of the sending Node.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Node ID</w:t>
            </w:r>
          </w:p>
        </w:tc>
      </w:tr>
    </w:tbl>
    <w:p>
      <w:pPr>
        <w:pStyle w:val="Normal"/>
        <w:rPr>
          <w:rFonts w:eastAsia="SimSun"/>
          <w:lang w:val="en-US"/>
        </w:rPr>
      </w:pPr>
      <w:r>
        <w:rPr>
          <w:rFonts w:eastAsia="SimSun"/>
          <w:lang w:val="en-US"/>
        </w:rPr>
      </w:r>
    </w:p>
    <w:p>
      <w:pPr>
        <w:pStyle w:val="TH"/>
        <w:numPr>
          <w:ilvl w:val="0"/>
          <w:numId w:val="0"/>
        </w:numPr>
        <w:ind w:left="0" w:hanging="0"/>
        <w:outlineLvl w:val="0"/>
        <w:rPr/>
      </w:pPr>
      <w:r>
        <w:rPr/>
        <w:t>Table 7.4.</w:t>
      </w:r>
      <w:r>
        <w:rPr>
          <w:lang w:val="de-DE"/>
        </w:rPr>
        <w:t>3.</w:t>
      </w:r>
      <w:r>
        <w:rPr/>
        <w:t>1-</w:t>
      </w:r>
      <w:r>
        <w:rPr>
          <w:lang w:val="de-DE"/>
        </w:rPr>
        <w:t>2</w:t>
      </w:r>
      <w:r>
        <w:rPr/>
        <w:t>: Application ID's PFDs</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Application ID's PFDs IE Type = 58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Application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identify the Application ID for which PFDs shall be provisioned in the UP function.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Application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PFD context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PFD needs to be provisioned in the UP function.</w:t>
            </w:r>
          </w:p>
          <w:p>
            <w:pPr>
              <w:pStyle w:val="TAL"/>
              <w:rPr/>
            </w:pPr>
            <w:r>
              <w:rPr/>
              <w:t>When present, it shall describe the PFD to be provisioned in the UP function.</w:t>
            </w:r>
          </w:p>
          <w:p>
            <w:pPr>
              <w:pStyle w:val="TAL"/>
              <w:rPr>
                <w:lang w:eastAsia="zh-CN"/>
              </w:rPr>
            </w:pPr>
            <w:r>
              <w:rPr>
                <w:lang w:eastAsia="zh-CN"/>
              </w:rPr>
              <w:t>Several IEs with the same IE type may be present to provision multiple PFDs for this Application ID.</w:t>
            </w:r>
          </w:p>
          <w:p>
            <w:pPr>
              <w:pStyle w:val="TAL"/>
              <w:rPr>
                <w:lang w:eastAsia="zh-CN"/>
              </w:rPr>
            </w:pPr>
            <w:r>
              <w:rPr>
                <w:lang w:eastAsia="zh-CN"/>
              </w:rPr>
            </w:r>
          </w:p>
          <w:p>
            <w:pPr>
              <w:pStyle w:val="TAL"/>
              <w:rPr/>
            </w:pPr>
            <w:r>
              <w:rPr/>
              <w:t xml:space="preserve">When this IE is absent, the UP function shall delete all the PFDs </w:t>
            </w:r>
            <w:r>
              <w:rPr>
                <w:lang w:val="en-US"/>
              </w:rPr>
              <w:t xml:space="preserve">received and </w:t>
            </w:r>
            <w:r>
              <w:rPr/>
              <w:t>stored earlier in the UP function for this Application ID.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PFD context</w:t>
            </w:r>
          </w:p>
        </w:tc>
      </w:tr>
    </w:tbl>
    <w:p>
      <w:pPr>
        <w:pStyle w:val="Normal"/>
        <w:rPr>
          <w:rFonts w:eastAsia="SimSun"/>
          <w:lang w:val="en-US"/>
        </w:rPr>
      </w:pPr>
      <w:r>
        <w:rPr>
          <w:rFonts w:eastAsia="SimSun"/>
          <w:lang w:val="en-US"/>
        </w:rPr>
      </w:r>
    </w:p>
    <w:p>
      <w:pPr>
        <w:pStyle w:val="TH"/>
        <w:numPr>
          <w:ilvl w:val="0"/>
          <w:numId w:val="0"/>
        </w:numPr>
        <w:ind w:left="0" w:hanging="0"/>
        <w:outlineLvl w:val="0"/>
        <w:rPr/>
      </w:pPr>
      <w:r>
        <w:rPr/>
        <w:t>Table 7.4.</w:t>
      </w:r>
      <w:r>
        <w:rPr>
          <w:lang w:val="de-DE"/>
        </w:rPr>
        <w:t>3.</w:t>
      </w:r>
      <w:r>
        <w:rPr/>
        <w:t>1-</w:t>
      </w:r>
      <w:r>
        <w:rPr>
          <w:lang w:val="de-DE"/>
        </w:rPr>
        <w:t>3</w:t>
      </w:r>
      <w:r>
        <w:rPr/>
        <w:t>: PFD context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PFD context IE Type = 59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PFD Contents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describe the PFD to be provisioned in the UP function. </w:t>
            </w:r>
            <w:r>
              <w:rPr>
                <w:lang w:eastAsia="zh-CN"/>
              </w:rPr>
              <w:t>Several IEs with the same IE type may be present to provision multiple contents for this PFD.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PFD Contents</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The CP function shall only provision a PFD Contents including a property with multiple values if the UP function supports PFDE feature. See clauses 8.2.25 and 8.2.39.</w:t>
            </w:r>
          </w:p>
        </w:tc>
      </w:tr>
    </w:tbl>
    <w:p>
      <w:pPr>
        <w:pStyle w:val="Normal"/>
        <w:rPr>
          <w:rFonts w:eastAsia="SimSun"/>
          <w:lang w:val="en-US"/>
        </w:rPr>
      </w:pPr>
      <w:r>
        <w:rPr>
          <w:rFonts w:eastAsia="SimSun"/>
          <w:lang w:val="en-US"/>
        </w:rPr>
      </w:r>
    </w:p>
    <w:p>
      <w:pPr>
        <w:pStyle w:val="Heading4"/>
        <w:rPr/>
      </w:pPr>
      <w:bookmarkStart w:id="3627" w:name="_Toc36814273"/>
      <w:bookmarkStart w:id="3628" w:name="_Toc44689127"/>
      <w:bookmarkStart w:id="3629" w:name="_Toc19717263"/>
      <w:bookmarkStart w:id="3630" w:name="_Toc83140701"/>
      <w:bookmarkStart w:id="3631" w:name="_Toc57931251"/>
      <w:bookmarkStart w:id="3632" w:name="_Toc57930621"/>
      <w:bookmarkStart w:id="3633" w:name="_Toc51860850"/>
      <w:bookmarkStart w:id="3634" w:name="_Toc36042948"/>
      <w:bookmarkStart w:id="3635" w:name="_Toc36031028"/>
      <w:bookmarkStart w:id="3636" w:name="_Toc27723956"/>
      <w:bookmarkStart w:id="3637" w:name="_Toc27557039"/>
      <w:bookmarkStart w:id="3638" w:name="_Toc27490746"/>
      <w:bookmarkStart w:id="3639" w:name="_Toc44923881"/>
      <w:r>
        <w:rPr>
          <w:rFonts w:eastAsia="SimSun"/>
          <w:lang w:val="fr-FR"/>
        </w:rPr>
        <w:t>7.</w:t>
      </w:r>
      <w:r>
        <w:rPr>
          <w:rFonts w:eastAsia="SimSun"/>
        </w:rPr>
        <w:t>4.3</w:t>
      </w:r>
      <w:r>
        <w:rPr>
          <w:rFonts w:eastAsia="SimSun"/>
          <w:lang w:val="fr-FR"/>
        </w:rPr>
        <w:t>.</w:t>
      </w:r>
      <w:r>
        <w:rPr>
          <w:rFonts w:eastAsia="SimSun"/>
          <w:lang w:val="fr-FR" w:eastAsia="zh-CN"/>
        </w:rPr>
        <w:t>2</w:t>
      </w:r>
      <w:r>
        <w:rPr>
          <w:rFonts w:eastAsia="SimSun"/>
          <w:lang w:val="fr-FR"/>
        </w:rPr>
        <w:tab/>
        <w:t xml:space="preserve">PFCP </w:t>
      </w:r>
      <w:r>
        <w:rPr>
          <w:rFonts w:eastAsia="SimSun"/>
          <w:lang w:val="fr-FR" w:eastAsia="zh-CN"/>
        </w:rPr>
        <w:t>PFD Management Response</w:t>
      </w:r>
      <w:bookmarkEnd w:id="3627"/>
      <w:bookmarkEnd w:id="3628"/>
      <w:bookmarkEnd w:id="3629"/>
      <w:bookmarkEnd w:id="3630"/>
      <w:bookmarkEnd w:id="3631"/>
      <w:bookmarkEnd w:id="3632"/>
      <w:bookmarkEnd w:id="3633"/>
      <w:bookmarkEnd w:id="3634"/>
      <w:bookmarkEnd w:id="3635"/>
      <w:bookmarkEnd w:id="3636"/>
      <w:bookmarkEnd w:id="3637"/>
      <w:bookmarkEnd w:id="3638"/>
      <w:bookmarkEnd w:id="3639"/>
    </w:p>
    <w:p>
      <w:pPr>
        <w:pStyle w:val="TH"/>
        <w:numPr>
          <w:ilvl w:val="0"/>
          <w:numId w:val="0"/>
        </w:numPr>
        <w:ind w:left="0" w:hanging="0"/>
        <w:outlineLvl w:val="0"/>
        <w:rPr/>
      </w:pPr>
      <w:r>
        <w:rPr>
          <w:rFonts w:eastAsia="SimSun"/>
        </w:rPr>
        <w:t>Table 7.4.</w:t>
      </w:r>
      <w:r>
        <w:rPr>
          <w:rFonts w:eastAsia="SimSun"/>
          <w:lang w:eastAsia="zh-CN"/>
        </w:rPr>
        <w:t>3</w:t>
      </w:r>
      <w:r>
        <w:rPr>
          <w:rFonts w:eastAsia="SimSun"/>
        </w:rPr>
        <w:t>.2-1: Information Element</w:t>
      </w:r>
      <w:r>
        <w:rPr>
          <w:rFonts w:eastAsia="SimSun"/>
          <w:lang w:eastAsia="zh-CN"/>
        </w:rPr>
        <w:t>s</w:t>
      </w:r>
      <w:r>
        <w:rPr>
          <w:rFonts w:eastAsia="SimSun"/>
        </w:rPr>
        <w:t xml:space="preserve"> in PFCP PFD Management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is due to a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When present, t</w:t>
            </w:r>
            <w:r>
              <w:rPr/>
              <w:t>his IE shall contain the unique identifier of the sending Node.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Node ID</w:t>
            </w:r>
          </w:p>
        </w:tc>
      </w:tr>
    </w:tbl>
    <w:p>
      <w:pPr>
        <w:pStyle w:val="Normal"/>
        <w:rPr>
          <w:rFonts w:ascii="Arial" w:hAnsi="Arial" w:cs="Arial"/>
          <w:bCs/>
        </w:rPr>
      </w:pPr>
      <w:r>
        <w:rPr>
          <w:rFonts w:cs="Arial" w:ascii="Arial" w:hAnsi="Arial"/>
          <w:bCs/>
        </w:rPr>
      </w:r>
    </w:p>
    <w:p>
      <w:pPr>
        <w:pStyle w:val="Heading3"/>
        <w:rPr/>
      </w:pPr>
      <w:bookmarkStart w:id="3640" w:name="_Toc36814274"/>
      <w:bookmarkStart w:id="3641" w:name="_Toc44689128"/>
      <w:bookmarkStart w:id="3642" w:name="_Toc19717264"/>
      <w:bookmarkStart w:id="3643" w:name="_Toc83140702"/>
      <w:bookmarkStart w:id="3644" w:name="_Toc57931252"/>
      <w:bookmarkStart w:id="3645" w:name="_Toc57930622"/>
      <w:bookmarkStart w:id="3646" w:name="_Toc51860851"/>
      <w:bookmarkStart w:id="3647" w:name="_Toc36042949"/>
      <w:bookmarkStart w:id="3648" w:name="_Toc36031029"/>
      <w:bookmarkStart w:id="3649" w:name="_Toc27723957"/>
      <w:bookmarkStart w:id="3650" w:name="_Toc27557040"/>
      <w:bookmarkStart w:id="3651" w:name="_Toc27490747"/>
      <w:bookmarkStart w:id="3652" w:name="_Toc44923882"/>
      <w:r>
        <w:rPr/>
        <w:t>7.4.4</w:t>
        <w:tab/>
        <w:t>PFCP Association messages</w:t>
      </w:r>
      <w:bookmarkEnd w:id="3640"/>
      <w:bookmarkEnd w:id="3641"/>
      <w:bookmarkEnd w:id="3642"/>
      <w:bookmarkEnd w:id="3643"/>
      <w:bookmarkEnd w:id="3644"/>
      <w:bookmarkEnd w:id="3645"/>
      <w:bookmarkEnd w:id="3646"/>
      <w:bookmarkEnd w:id="3647"/>
      <w:bookmarkEnd w:id="3648"/>
      <w:bookmarkEnd w:id="3649"/>
      <w:bookmarkEnd w:id="3650"/>
      <w:bookmarkEnd w:id="3651"/>
      <w:bookmarkEnd w:id="3652"/>
    </w:p>
    <w:p>
      <w:pPr>
        <w:pStyle w:val="Heading4"/>
        <w:rPr/>
      </w:pPr>
      <w:bookmarkStart w:id="3653" w:name="_Toc36814275"/>
      <w:bookmarkStart w:id="3654" w:name="_Toc19717265"/>
      <w:bookmarkStart w:id="3655" w:name="_Toc83140703"/>
      <w:bookmarkStart w:id="3656" w:name="_Toc57931253"/>
      <w:bookmarkStart w:id="3657" w:name="_Toc57930623"/>
      <w:bookmarkStart w:id="3658" w:name="_Toc51860852"/>
      <w:bookmarkStart w:id="3659" w:name="_Toc36042950"/>
      <w:bookmarkStart w:id="3660" w:name="_Toc36031030"/>
      <w:bookmarkStart w:id="3661" w:name="_Toc27723958"/>
      <w:bookmarkStart w:id="3662" w:name="_Toc27557041"/>
      <w:bookmarkStart w:id="3663" w:name="_Toc27490748"/>
      <w:bookmarkStart w:id="3664" w:name="_Toc44689129"/>
      <w:bookmarkStart w:id="3665" w:name="_Toc44923883"/>
      <w:r>
        <w:rPr/>
        <w:t>7.4.4.1</w:t>
        <w:tab/>
        <w:t>PFCP Association Setup Request</w:t>
      </w:r>
      <w:bookmarkEnd w:id="3653"/>
      <w:bookmarkEnd w:id="3654"/>
      <w:bookmarkEnd w:id="3655"/>
      <w:bookmarkEnd w:id="3656"/>
      <w:bookmarkEnd w:id="3657"/>
      <w:bookmarkEnd w:id="3658"/>
      <w:bookmarkEnd w:id="3659"/>
      <w:bookmarkEnd w:id="3660"/>
      <w:bookmarkEnd w:id="3661"/>
      <w:bookmarkEnd w:id="3662"/>
      <w:bookmarkEnd w:id="3663"/>
      <w:bookmarkEnd w:id="3664"/>
      <w:bookmarkEnd w:id="3665"/>
    </w:p>
    <w:p>
      <w:pPr>
        <w:pStyle w:val="Heading5"/>
        <w:rPr/>
      </w:pPr>
      <w:bookmarkStart w:id="3666" w:name="_Toc83140704"/>
      <w:bookmarkStart w:id="3667" w:name="_Toc27490749"/>
      <w:bookmarkStart w:id="3668" w:name="_Toc51860853"/>
      <w:bookmarkStart w:id="3669" w:name="_Toc57930624"/>
      <w:bookmarkStart w:id="3670" w:name="_Toc36814276"/>
      <w:bookmarkStart w:id="3671" w:name="_Toc44689130"/>
      <w:bookmarkStart w:id="3672" w:name="_Toc44923884"/>
      <w:bookmarkStart w:id="3673" w:name="_Toc27557042"/>
      <w:bookmarkStart w:id="3674" w:name="_Toc27723959"/>
      <w:bookmarkStart w:id="3675" w:name="_Toc57931254"/>
      <w:bookmarkStart w:id="3676" w:name="_Toc36042951"/>
      <w:bookmarkStart w:id="3677" w:name="_Toc36031031"/>
      <w:r>
        <w:rPr/>
        <w:t>7.4.4.1.1</w:t>
        <w:tab/>
        <w:t>General</w:t>
      </w:r>
      <w:bookmarkEnd w:id="3666"/>
      <w:bookmarkEnd w:id="3667"/>
      <w:bookmarkEnd w:id="3668"/>
      <w:bookmarkEnd w:id="3669"/>
      <w:bookmarkEnd w:id="3670"/>
      <w:bookmarkEnd w:id="3671"/>
      <w:bookmarkEnd w:id="3672"/>
      <w:bookmarkEnd w:id="3673"/>
      <w:bookmarkEnd w:id="3674"/>
      <w:bookmarkEnd w:id="3675"/>
      <w:bookmarkEnd w:id="3676"/>
      <w:bookmarkEnd w:id="3677"/>
    </w:p>
    <w:p>
      <w:pPr>
        <w:pStyle w:val="TH"/>
        <w:rPr/>
      </w:pPr>
      <w:r>
        <w:rPr/>
        <w:t xml:space="preserve">Table </w:t>
      </w:r>
      <w:r>
        <w:rPr>
          <w:lang w:eastAsia="zh-CN"/>
        </w:rPr>
        <w:t>7.4.4.1-1</w:t>
      </w:r>
      <w:r>
        <w:rPr/>
        <w:t>: Information Elements in a PFCP Association Setup Request</w:t>
      </w:r>
    </w:p>
    <w:tbl>
      <w:tblPr>
        <w:tblW w:w="8340" w:type="dxa"/>
        <w:jc w:val="center"/>
        <w:tblInd w:w="0" w:type="dxa"/>
        <w:tblCellMar>
          <w:top w:w="0" w:type="dxa"/>
          <w:left w:w="28" w:type="dxa"/>
          <w:bottom w:w="0" w:type="dxa"/>
          <w:right w:w="28" w:type="dxa"/>
        </w:tblCellMar>
      </w:tblPr>
      <w:tblGrid>
        <w:gridCol w:w="1818"/>
        <w:gridCol w:w="361"/>
        <w:gridCol w:w="3181"/>
        <w:gridCol w:w="2979"/>
      </w:tblGrid>
      <w:tr>
        <w:trPr/>
        <w:tc>
          <w:tcPr>
            <w:tcW w:w="1818" w:type="dxa"/>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61" w:type="dxa"/>
            <w:tcBorders>
              <w:top w:val="single" w:sz="4" w:space="0" w:color="000000"/>
              <w:left w:val="single" w:sz="4" w:space="0" w:color="000000"/>
              <w:bottom w:val="single" w:sz="4" w:space="0" w:color="000000"/>
              <w:right w:val="single" w:sz="4" w:space="0" w:color="000000"/>
            </w:tcBorders>
          </w:tcPr>
          <w:p>
            <w:pPr>
              <w:pStyle w:val="TAH"/>
              <w:rPr/>
            </w:pPr>
            <w:r>
              <w:rPr/>
              <w:t>P</w:t>
            </w:r>
          </w:p>
        </w:tc>
        <w:tc>
          <w:tcPr>
            <w:tcW w:w="3181" w:type="dxa"/>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2979" w:type="dxa"/>
            <w:tcBorders>
              <w:top w:val="single" w:sz="4" w:space="0" w:color="000000"/>
              <w:left w:val="single" w:sz="4" w:space="0" w:color="000000"/>
              <w:bottom w:val="single" w:sz="4" w:space="0" w:color="000000"/>
              <w:right w:val="single" w:sz="4" w:space="0" w:color="000000"/>
            </w:tcBorders>
          </w:tcPr>
          <w:p>
            <w:pPr>
              <w:pStyle w:val="TAH"/>
              <w:rPr>
                <w:lang w:eastAsia="zh-CN"/>
              </w:rPr>
            </w:pPr>
            <w:r>
              <w:rPr>
                <w:lang w:eastAsia="zh-CN"/>
              </w:rPr>
              <w:t>IE Type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Node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Node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eastAsia="zh-CN"/>
              </w:rPr>
            </w:pPr>
            <w:r>
              <w:rPr>
                <w:lang w:val="en-US" w:eastAsia="zh-CN"/>
              </w:rPr>
              <w:t>Recovery Time Stamp</w:t>
            </w:r>
          </w:p>
        </w:tc>
        <w:tc>
          <w:tcPr>
            <w:tcW w:w="361" w:type="dxa"/>
            <w:tcBorders>
              <w:top w:val="single" w:sz="4" w:space="0" w:color="000000"/>
              <w:left w:val="single" w:sz="4" w:space="0" w:color="000000"/>
              <w:bottom w:val="single" w:sz="4" w:space="0" w:color="000000"/>
              <w:right w:val="single" w:sz="4" w:space="0" w:color="000000"/>
            </w:tcBorders>
          </w:tcPr>
          <w:p>
            <w:pPr>
              <w:pStyle w:val="TAC"/>
              <w:rPr>
                <w:rFonts w:eastAsia="SimSun"/>
              </w:rPr>
            </w:pPr>
            <w:r>
              <w:rPr>
                <w:rFonts w:eastAsia="SimSun"/>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contain the time stamp when the CP or UP function was started, see clause 19A of 3GPP TS 23.007 [24]. (NOTE)</w:t>
            </w:r>
          </w:p>
        </w:tc>
        <w:tc>
          <w:tcPr>
            <w:tcW w:w="297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Recovery Time Stamp</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sv-SE"/>
              </w:rPr>
            </w:pPr>
            <w:r>
              <w:rPr>
                <w:szCs w:val="18"/>
                <w:lang w:val="sv-SE"/>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sends this message and the UP function supports at least one UP feature defined in this IE.</w:t>
            </w:r>
          </w:p>
          <w:p>
            <w:pPr>
              <w:pStyle w:val="TAL"/>
              <w:rPr/>
            </w:pPr>
            <w:r>
              <w:rPr/>
              <w:t>When present, this IE shall indicate the features the UP function supports.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UP Function Features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CP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sv-SE"/>
              </w:rPr>
            </w:pPr>
            <w:r>
              <w:rPr>
                <w:szCs w:val="18"/>
                <w:lang w:val="sv-SE"/>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CP function sends this message and the CP function supports at least one CP feature defined in this IE.</w:t>
            </w:r>
          </w:p>
          <w:p>
            <w:pPr>
              <w:pStyle w:val="TAL"/>
              <w:rPr/>
            </w:pPr>
            <w:r>
              <w:rPr/>
              <w:t>When present, this IE shall indicate the features the CP function supports.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CP Function Features</w:t>
            </w:r>
          </w:p>
        </w:tc>
      </w:tr>
      <w:tr>
        <w:trPr/>
        <w:tc>
          <w:tcPr>
            <w:tcW w:w="1818" w:type="dxa"/>
            <w:tcBorders>
              <w:left w:val="single" w:sz="4" w:space="0" w:color="000000"/>
              <w:bottom w:val="single" w:sz="4" w:space="0" w:color="000000"/>
              <w:right w:val="single" w:sz="4" w:space="0" w:color="000000"/>
            </w:tcBorders>
          </w:tcPr>
          <w:p>
            <w:pPr>
              <w:pStyle w:val="TAL"/>
              <w:jc w:val="center"/>
              <w:rPr/>
            </w:pPr>
            <w:bookmarkStart w:id="3678" w:name="OLE_LINK91"/>
            <w:bookmarkStart w:id="3679" w:name="OLE_LINK101"/>
            <w:r>
              <w:rPr/>
              <w:t xml:space="preserve">User Plane IP Resource Information </w:t>
            </w:r>
            <w:bookmarkEnd w:id="3678"/>
            <w:bookmarkEnd w:id="3679"/>
          </w:p>
        </w:tc>
        <w:tc>
          <w:tcPr>
            <w:tcW w:w="361" w:type="dxa"/>
            <w:tcBorders>
              <w:left w:val="single" w:sz="4" w:space="0" w:color="000000"/>
              <w:bottom w:val="single" w:sz="4" w:space="0" w:color="000000"/>
              <w:right w:val="single" w:sz="4" w:space="0" w:color="000000"/>
            </w:tcBorders>
          </w:tcPr>
          <w:p>
            <w:pPr>
              <w:pStyle w:val="TAC"/>
              <w:rPr>
                <w:szCs w:val="18"/>
                <w:lang w:val="sv-SE"/>
              </w:rPr>
            </w:pPr>
            <w:r>
              <w:rPr>
                <w:szCs w:val="18"/>
                <w:lang w:val="fr-FR"/>
              </w:rPr>
              <w:t>O</w:t>
            </w:r>
          </w:p>
        </w:tc>
        <w:tc>
          <w:tcPr>
            <w:tcW w:w="3181" w:type="dxa"/>
            <w:tcBorders>
              <w:left w:val="single" w:sz="4" w:space="0" w:color="000000"/>
              <w:bottom w:val="single" w:sz="4" w:space="0" w:color="000000"/>
              <w:right w:val="single" w:sz="4" w:space="0" w:color="000000"/>
            </w:tcBorders>
          </w:tcPr>
          <w:p>
            <w:pPr>
              <w:pStyle w:val="TAL"/>
              <w:rPr>
                <w:lang w:eastAsia="zh-CN"/>
              </w:rPr>
            </w:pPr>
            <w:r>
              <w:rPr>
                <w:lang w:eastAsia="zh-CN"/>
              </w:rPr>
              <w:t xml:space="preserve">This IE may be present if </w:t>
            </w:r>
            <w:r>
              <w:rPr/>
              <w:t>the UP function sends this message</w:t>
            </w:r>
            <w:r>
              <w:rPr>
                <w:lang w:eastAsia="zh-CN"/>
              </w:rPr>
              <w:t>.</w:t>
            </w:r>
          </w:p>
          <w:p>
            <w:pPr>
              <w:pStyle w:val="TAL"/>
              <w:rPr>
                <w:lang w:eastAsia="zh-CN"/>
              </w:rPr>
            </w:pPr>
            <w:r>
              <w:rPr>
                <w:lang w:eastAsia="zh-CN"/>
              </w:rPr>
            </w:r>
          </w:p>
          <w:p>
            <w:pPr>
              <w:pStyle w:val="TAL"/>
              <w:rPr>
                <w:lang w:eastAsia="zh-CN"/>
              </w:rPr>
            </w:pPr>
            <w:r>
              <w:rPr>
                <w:lang w:eastAsia="zh-CN"/>
              </w:rPr>
              <w:t>When present, this IE shall contain an IPv4 and/or an IPv6 address, together with a TEID range that the CP function shall use to allocate GTP-U F-TEID in the UP function.</w:t>
            </w:r>
          </w:p>
          <w:p>
            <w:pPr>
              <w:pStyle w:val="TAL"/>
              <w:rPr/>
            </w:pPr>
            <w:r>
              <w:rPr>
                <w:lang w:eastAsia="zh-CN"/>
              </w:rPr>
              <w:t xml:space="preserve">Several IEs with the same IE type may be present to represent multiple </w:t>
            </w:r>
            <w:r>
              <w:rPr/>
              <w:t>User Plane IP Resources</w:t>
            </w:r>
            <w:r>
              <w:rPr>
                <w:lang w:eastAsia="zh-CN"/>
              </w:rPr>
              <w:t>.</w:t>
            </w:r>
          </w:p>
        </w:tc>
        <w:tc>
          <w:tcPr>
            <w:tcW w:w="2979" w:type="dxa"/>
            <w:tcBorders>
              <w:left w:val="single" w:sz="4" w:space="0" w:color="000000"/>
              <w:bottom w:val="single" w:sz="4" w:space="0" w:color="000000"/>
              <w:right w:val="single" w:sz="4" w:space="0" w:color="000000"/>
            </w:tcBorders>
            <w:vAlign w:val="center"/>
          </w:tcPr>
          <w:p>
            <w:pPr>
              <w:pStyle w:val="TAC"/>
              <w:rPr/>
            </w:pPr>
            <w:r>
              <w:rPr/>
              <w:t>User Plane IP Resource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Alternative SMF IP Address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SMF </w:t>
            </w:r>
            <w:r>
              <w:rPr/>
              <w:t>advertises the support of the SSET and/or MPAS feature in the CP Function Features IE (see clause 8.2.58).</w:t>
            </w:r>
          </w:p>
          <w:p>
            <w:pPr>
              <w:pStyle w:val="TAL"/>
              <w:rPr>
                <w:lang w:eastAsia="zh-CN"/>
              </w:rPr>
            </w:pPr>
            <w:r>
              <w:rPr>
                <w:lang w:eastAsia="zh-CN"/>
              </w:rPr>
            </w:r>
          </w:p>
          <w:p>
            <w:pPr>
              <w:pStyle w:val="TAL"/>
              <w:rPr/>
            </w:pPr>
            <w:r>
              <w:rPr>
                <w:lang w:eastAsia="zh-CN"/>
              </w:rPr>
              <w:t>When present, this IE shall contain an IPv4 and/or IPv6 address of an alternative SMF</w:t>
            </w:r>
            <w:r>
              <w:rPr/>
              <w:t xml:space="preserve"> or an alternative PFCP entity in the same SMF when SSET feature is used, or an alternative PFCP entity in the same SMF when MPAS feature is used.</w:t>
            </w:r>
          </w:p>
          <w:p>
            <w:pPr>
              <w:pStyle w:val="TAL"/>
              <w:rPr/>
            </w:pPr>
            <w:r>
              <w:rPr>
                <w:lang w:eastAsia="zh-CN"/>
              </w:rPr>
              <w:t xml:space="preserve">Several IEs with the same IE type may be present to represent multiple </w:t>
            </w:r>
            <w:r>
              <w:rPr/>
              <w:t>alternative SMF IP addresses.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Alternative SMF IP Address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SMF Set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the SMF </w:t>
            </w:r>
            <w:r>
              <w:rPr/>
              <w:t>advertises the support of the MPAS feature in the CP Function Features IE (see clause 5.22.3).</w:t>
            </w:r>
          </w:p>
          <w:p>
            <w:pPr>
              <w:pStyle w:val="TAL"/>
              <w:rPr>
                <w:lang w:eastAsia="zh-CN"/>
              </w:rPr>
            </w:pPr>
            <w:r>
              <w:rPr>
                <w:lang w:eastAsia="zh-CN"/>
              </w:rPr>
            </w:r>
          </w:p>
          <w:p>
            <w:pPr>
              <w:pStyle w:val="TAL"/>
              <w:rPr>
                <w:lang w:eastAsia="zh-CN"/>
              </w:rPr>
            </w:pPr>
            <w:r>
              <w:rPr>
                <w:lang w:eastAsia="zh-CN"/>
              </w:rPr>
              <w:t xml:space="preserve">When present, this IE shall contain an FQDN representing the SMF set to which the SMF belongs. </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SMF Set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PFCP Session Retention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val="en-US"/>
              </w:rPr>
              <w:t xml:space="preserve">This IE may be present to request the UP function </w:t>
            </w:r>
            <w:r>
              <w:rPr>
                <w:rFonts w:cs="Arial"/>
                <w:szCs w:val="18"/>
                <w:lang w:val="fr-FR"/>
              </w:rPr>
              <w:t>to keep all or part of the existing PFCP sessions upon receipt of a PFCP association setup request with a Node ID for which a PFCP association was already established. See clause 6.2.6.2.1</w:t>
            </w:r>
            <w:r>
              <w:rPr>
                <w:lang w:val="en-US"/>
              </w:rPr>
              <w:t>.</w:t>
            </w:r>
          </w:p>
        </w:tc>
        <w:tc>
          <w:tcPr>
            <w:tcW w:w="297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PFCP Session Retention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UE IP address Pool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rPr>
                <w:lang w:eastAsia="zh-CN"/>
              </w:rPr>
            </w:pPr>
            <w:r>
              <w:rPr>
                <w:lang w:eastAsia="zh-CN"/>
              </w:rPr>
            </w:r>
          </w:p>
          <w:p>
            <w:pPr>
              <w:pStyle w:val="TAL"/>
              <w:rPr>
                <w:lang w:eastAsia="zh-CN"/>
              </w:rPr>
            </w:pPr>
            <w:r>
              <w:rPr>
                <w:lang w:eastAsia="zh-CN"/>
              </w:rPr>
              <w:t>Several IE with the same IE type may be present to represent multiple UE IP address Pool Information.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 Pool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GTP-U Path QoS Control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CP function sends this message, to request the UPF to monitor the QoS on GTP-U paths (see clause 5.24.5).</w:t>
            </w:r>
          </w:p>
          <w:p>
            <w:pPr>
              <w:pStyle w:val="TAL"/>
              <w:rPr/>
            </w:pPr>
            <w:r>
              <w:rPr>
                <w:lang w:eastAsia="zh-CN"/>
              </w:rPr>
              <w:t>Several IEs with the same IE type may be present to represent multiple</w:t>
            </w:r>
            <w:r>
              <w:rPr/>
              <w:t xml:space="preserve"> GTP-U paths (with different parameters) to monitor. </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GTP-U Path QoS Control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lang w:val="en-US"/>
              </w:rPr>
              <w:t>Clock Drift Control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CP function sends this message, to request the UPF to report </w:t>
            </w:r>
            <w:r>
              <w:rPr/>
              <w:t xml:space="preserve">clock drift between the TSN time and 5GS time for TSN working domains </w:t>
            </w:r>
            <w:r>
              <w:rPr>
                <w:lang w:eastAsia="zh-CN"/>
              </w:rPr>
              <w:t>(see clause 5.26.4).</w:t>
            </w:r>
          </w:p>
          <w:p>
            <w:pPr>
              <w:pStyle w:val="TAL"/>
              <w:rPr/>
            </w:pPr>
            <w:r>
              <w:rPr>
                <w:lang w:eastAsia="zh-CN"/>
              </w:rPr>
              <w:t>Several IEs with the same IE type may be present for multiple</w:t>
            </w:r>
            <w:r>
              <w:rPr/>
              <w:t xml:space="preserve"> TSN Time domains (with different parameters). </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Clock Drift Control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UPF Instance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UP function is a 5G UPF and if available, and if the message is sent by the UPF.</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NF Instance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PFCPASReq-Flags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at least one of the flags is set to "1":</w:t>
            </w:r>
          </w:p>
          <w:p>
            <w:pPr>
              <w:pStyle w:val="TAL"/>
              <w:rPr>
                <w:lang w:val="en-US"/>
              </w:rPr>
            </w:pPr>
            <w:r>
              <w:rPr>
                <w:lang w:val="en-US"/>
              </w:rPr>
            </w:r>
          </w:p>
          <w:p>
            <w:pPr>
              <w:pStyle w:val="B1"/>
              <w:spacing w:before="0" w:after="180"/>
              <w:rPr>
                <w:rFonts w:ascii="Arial" w:hAnsi="Arial"/>
                <w:sz w:val="18"/>
                <w:lang w:val="fr-FR"/>
              </w:rPr>
            </w:pPr>
            <w:r>
              <w:rPr>
                <w:rFonts w:ascii="Arial" w:hAnsi="Arial"/>
                <w:sz w:val="18"/>
                <w:lang w:val="fr-FR"/>
              </w:rPr>
              <w:t>-</w:t>
              <w:tab/>
              <w:t>UUPSI (UPF configured for IPUPS): when the message is sent by a UPF, the UP function shall set this flag to "1" if the UPF is configured to be used for IPUPS. See clause 5.27.</w:t>
            </w:r>
          </w:p>
        </w:tc>
        <w:tc>
          <w:tcPr>
            <w:tcW w:w="297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PFCPASReq-Flags</w:t>
            </w:r>
          </w:p>
        </w:tc>
      </w:tr>
      <w:tr>
        <w:trPr/>
        <w:tc>
          <w:tcPr>
            <w:tcW w:w="8339" w:type="dxa"/>
            <w:gridSpan w:val="4"/>
            <w:tcBorders>
              <w:top w:val="single" w:sz="4" w:space="0" w:color="000000"/>
              <w:left w:val="single" w:sz="4" w:space="0" w:color="000000"/>
              <w:bottom w:val="single" w:sz="4" w:space="0" w:color="000000"/>
              <w:right w:val="single" w:sz="4" w:space="0" w:color="000000"/>
            </w:tcBorders>
          </w:tcPr>
          <w:p>
            <w:pPr>
              <w:pStyle w:val="TAN"/>
              <w:rPr/>
            </w:pPr>
            <w:r>
              <w:rPr/>
              <w:t>NOTE:</w:t>
              <w:tab/>
              <w:t xml:space="preserve">A PFCP function </w:t>
            </w:r>
            <w:r>
              <w:rPr>
                <w:rFonts w:ascii="Times New Roman" w:hAnsi="Times New Roman"/>
                <w:sz w:val="20"/>
              </w:rPr>
              <w:t>shall ignore the Recovery Timestamp received in the PFCP Association Setup Request message.</w:t>
            </w:r>
            <w:bookmarkStart w:id="3680" w:name="OLE_LINK47"/>
            <w:bookmarkEnd w:id="3680"/>
          </w:p>
        </w:tc>
      </w:tr>
    </w:tbl>
    <w:p>
      <w:pPr>
        <w:pStyle w:val="Normal"/>
        <w:rPr>
          <w:lang w:val="fr-FR"/>
        </w:rPr>
      </w:pPr>
      <w:r>
        <w:rPr>
          <w:lang w:val="fr-FR"/>
        </w:rPr>
      </w:r>
    </w:p>
    <w:p>
      <w:pPr>
        <w:pStyle w:val="TH"/>
        <w:rPr>
          <w:lang w:val="fr-FR"/>
        </w:rPr>
      </w:pPr>
      <w:r>
        <w:rPr>
          <w:lang w:val="fr-FR"/>
        </w:rPr>
        <w:t>Table 7.4.4.1-2: PFCP Session Retention Information IE within PFCP Association Setup Request</w:t>
      </w:r>
    </w:p>
    <w:tbl>
      <w:tblPr>
        <w:tblW w:w="9480" w:type="dxa"/>
        <w:jc w:val="center"/>
        <w:tblInd w:w="0" w:type="dxa"/>
        <w:tblCellMar>
          <w:top w:w="0" w:type="dxa"/>
          <w:left w:w="28" w:type="dxa"/>
          <w:bottom w:w="0" w:type="dxa"/>
          <w:right w:w="28" w:type="dxa"/>
        </w:tblCellMar>
      </w:tblPr>
      <w:tblGrid>
        <w:gridCol w:w="1563"/>
        <w:gridCol w:w="336"/>
        <w:gridCol w:w="4692"/>
        <w:gridCol w:w="371"/>
        <w:gridCol w:w="369"/>
        <w:gridCol w:w="371"/>
        <w:gridCol w:w="374"/>
        <w:gridCol w:w="1402"/>
      </w:tblGrid>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79" w:type="dxa"/>
            <w:gridSpan w:val="6"/>
            <w:tcBorders>
              <w:top w:val="single" w:sz="4" w:space="0" w:color="000000"/>
              <w:bottom w:val="single" w:sz="4" w:space="0" w:color="000000"/>
              <w:right w:val="single" w:sz="4" w:space="0" w:color="000000"/>
            </w:tcBorders>
            <w:shd w:fill="D9D9D9" w:val="clear"/>
          </w:tcPr>
          <w:p>
            <w:pPr>
              <w:pStyle w:val="TAC"/>
              <w:rPr/>
            </w:pPr>
            <w:r>
              <w:rPr>
                <w:szCs w:val="18"/>
                <w:lang w:val="fr-FR"/>
              </w:rPr>
              <w:t>PFCP Session Retention Information</w:t>
            </w:r>
            <w:r>
              <w:rPr>
                <w:lang w:val="fr-FR"/>
              </w:rPr>
              <w:t xml:space="preserve"> IE Type = 183 (decimal)</w:t>
            </w:r>
          </w:p>
        </w:tc>
      </w:tr>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79"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92"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402"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9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40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rHeight w:val="158" w:hRule="atLeast"/>
        </w:trPr>
        <w:tc>
          <w:tcPr>
            <w:tcW w:w="156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CP PFCP Entity IP Address</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O</w:t>
            </w:r>
          </w:p>
        </w:tc>
        <w:tc>
          <w:tcPr>
            <w:tcW w:w="4692"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This IE may be present to indicate the IP address of a CP PFCP entity for which the UP function shall </w:t>
            </w:r>
            <w:r>
              <w:rPr>
                <w:rFonts w:cs="Arial"/>
                <w:szCs w:val="18"/>
                <w:lang w:val="fr-FR"/>
              </w:rPr>
              <w:t>retain the existing PFCP sessions, upon receipt of a PFCP association setup request with a Node ID for which a PFCP association was already established. See clause 6.2.6.2.1</w:t>
            </w:r>
          </w:p>
          <w:p>
            <w:pPr>
              <w:pStyle w:val="TAL"/>
              <w:rPr>
                <w:lang w:val="fr-FR"/>
              </w:rPr>
            </w:pPr>
            <w:r>
              <w:rPr>
                <w:lang w:val="fr-FR"/>
              </w:rPr>
            </w:r>
          </w:p>
          <w:p>
            <w:pPr>
              <w:pStyle w:val="TAL"/>
              <w:rPr>
                <w:lang w:val="fr-FR" w:eastAsia="zh-CN"/>
              </w:rPr>
            </w:pPr>
            <w:r>
              <w:rPr>
                <w:lang w:val="fr-FR" w:eastAsia="zh-CN"/>
              </w:rPr>
              <w:t>Several IEs with the same IE type may be present to represent multiple CP PFCP entities for which PFCP sessions shall be retained.</w:t>
            </w:r>
          </w:p>
          <w:p>
            <w:pPr>
              <w:pStyle w:val="TAL"/>
              <w:rPr>
                <w:lang w:val="fr-FR" w:eastAsia="zh-CN"/>
              </w:rPr>
            </w:pPr>
            <w:r>
              <w:rPr>
                <w:lang w:val="fr-FR" w:eastAsia="zh-CN"/>
              </w:rPr>
            </w:r>
          </w:p>
          <w:p>
            <w:pPr>
              <w:pStyle w:val="TAL"/>
              <w:rPr/>
            </w:pPr>
            <w:r>
              <w:rPr>
                <w:lang w:val="fr-FR" w:eastAsia="zh-CN"/>
              </w:rPr>
              <w:t xml:space="preserve">If no CP PFCP Entity IP Address IE is present in the PFCP Session Retention Information IE, all </w:t>
            </w:r>
            <w:r>
              <w:rPr>
                <w:rFonts w:cs="Arial"/>
                <w:szCs w:val="18"/>
                <w:lang w:val="fr-FR"/>
              </w:rPr>
              <w:t>existing PFCP sessions shall be kept upon receipt of a PFCP association setup request with a Node ID for which a PFCP association was already established.</w:t>
            </w:r>
          </w:p>
          <w:p>
            <w:pPr>
              <w:pStyle w:val="TAL"/>
              <w:rPr>
                <w:lang w:val="en-US"/>
              </w:rPr>
            </w:pPr>
            <w:r>
              <w:rPr>
                <w:lang w:val="en-US"/>
              </w:rPr>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2"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CP PFCP Entity IP Address</w:t>
            </w:r>
          </w:p>
        </w:tc>
      </w:tr>
    </w:tbl>
    <w:p>
      <w:pPr>
        <w:pStyle w:val="Normal"/>
        <w:rPr/>
      </w:pPr>
      <w:r>
        <w:rPr/>
      </w:r>
    </w:p>
    <w:p>
      <w:pPr>
        <w:pStyle w:val="TH"/>
        <w:rPr/>
      </w:pPr>
      <w:r>
        <w:rPr>
          <w:lang w:val="fr-FR"/>
        </w:rPr>
        <w:t xml:space="preserve">Table 7.4.4.1-3: </w:t>
      </w:r>
      <w:r>
        <w:rPr/>
        <w:t>UE IP address Pool Information</w:t>
      </w:r>
      <w:r>
        <w:rPr>
          <w:lang w:val="fr-FR"/>
        </w:rPr>
        <w:t xml:space="preserve"> IE within PFCP Association Setup Request</w:t>
      </w:r>
    </w:p>
    <w:tbl>
      <w:tblPr>
        <w:tblW w:w="9483" w:type="dxa"/>
        <w:jc w:val="center"/>
        <w:tblInd w:w="0" w:type="dxa"/>
        <w:tblCellMar>
          <w:top w:w="0" w:type="dxa"/>
          <w:left w:w="28" w:type="dxa"/>
          <w:bottom w:w="0" w:type="dxa"/>
          <w:right w:w="28" w:type="dxa"/>
        </w:tblCellMar>
      </w:tblPr>
      <w:tblGrid>
        <w:gridCol w:w="1564"/>
        <w:gridCol w:w="338"/>
        <w:gridCol w:w="4691"/>
        <w:gridCol w:w="371"/>
        <w:gridCol w:w="371"/>
        <w:gridCol w:w="370"/>
        <w:gridCol w:w="371"/>
        <w:gridCol w:w="1405"/>
      </w:tblGrid>
      <w:tr>
        <w:trPr/>
        <w:tc>
          <w:tcPr>
            <w:tcW w:w="1564"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8" w:type="dxa"/>
            <w:tcBorders>
              <w:top w:val="single" w:sz="4" w:space="0" w:color="000000"/>
              <w:left w:val="single" w:sz="4" w:space="0" w:color="000000"/>
              <w:bottom w:val="single" w:sz="4" w:space="0" w:color="000000"/>
            </w:tcBorders>
            <w:shd w:fill="D9D9D9" w:val="clear"/>
          </w:tcPr>
          <w:p>
            <w:pPr>
              <w:pStyle w:val="TAH"/>
              <w:rPr/>
            </w:pPr>
            <w:r>
              <w:rPr/>
            </w:r>
          </w:p>
        </w:tc>
        <w:tc>
          <w:tcPr>
            <w:tcW w:w="7579" w:type="dxa"/>
            <w:gridSpan w:val="6"/>
            <w:tcBorders>
              <w:top w:val="single" w:sz="4" w:space="0" w:color="000000"/>
              <w:bottom w:val="single" w:sz="4" w:space="0" w:color="000000"/>
              <w:right w:val="single" w:sz="4" w:space="0" w:color="000000"/>
            </w:tcBorders>
            <w:shd w:fill="D9D9D9" w:val="clear"/>
          </w:tcPr>
          <w:p>
            <w:pPr>
              <w:pStyle w:val="TAC"/>
              <w:rPr/>
            </w:pPr>
            <w:r>
              <w:rPr/>
              <w:t>UE IP address Pool Information</w:t>
            </w:r>
            <w:r>
              <w:rPr>
                <w:lang w:val="fr-FR"/>
              </w:rPr>
              <w:t xml:space="preserve"> IE Type = 233 (decimal)</w:t>
            </w:r>
          </w:p>
        </w:tc>
      </w:tr>
      <w:tr>
        <w:trPr/>
        <w:tc>
          <w:tcPr>
            <w:tcW w:w="1564"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8" w:type="dxa"/>
            <w:tcBorders>
              <w:top w:val="single" w:sz="4" w:space="0" w:color="000000"/>
              <w:left w:val="single" w:sz="4" w:space="0" w:color="000000"/>
              <w:bottom w:val="single" w:sz="4" w:space="0" w:color="000000"/>
            </w:tcBorders>
            <w:shd w:fill="D9D9D9" w:val="clear"/>
          </w:tcPr>
          <w:p>
            <w:pPr>
              <w:pStyle w:val="TAH"/>
              <w:rPr/>
            </w:pPr>
            <w:r>
              <w:rPr/>
            </w:r>
          </w:p>
        </w:tc>
        <w:tc>
          <w:tcPr>
            <w:tcW w:w="7579"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4"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91"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3"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91"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40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rHeight w:val="158" w:hRule="atLeast"/>
        </w:trPr>
        <w:tc>
          <w:tcPr>
            <w:tcW w:w="1564" w:type="dxa"/>
            <w:tcBorders>
              <w:top w:val="single" w:sz="4" w:space="0" w:color="000000"/>
              <w:left w:val="single" w:sz="4" w:space="0" w:color="000000"/>
              <w:bottom w:val="single" w:sz="4" w:space="0" w:color="000000"/>
              <w:right w:val="single" w:sz="4" w:space="0" w:color="000000"/>
            </w:tcBorders>
          </w:tcPr>
          <w:p>
            <w:pPr>
              <w:pStyle w:val="TAL"/>
              <w:rPr/>
            </w:pPr>
            <w:r>
              <w:rPr/>
              <w:t>UE IP address Pool Identity</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9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When present, this IE shall contain an </w:t>
            </w:r>
            <w:r>
              <w:rPr/>
              <w:t>UE IP address Pool Identity</w:t>
            </w:r>
          </w:p>
          <w:p>
            <w:pPr>
              <w:pStyle w:val="TAL"/>
              <w:rPr>
                <w:lang w:eastAsia="zh-CN"/>
              </w:rPr>
            </w:pPr>
            <w:r>
              <w:rPr>
                <w:lang w:eastAsia="zh-CN"/>
              </w:rPr>
            </w:r>
          </w:p>
          <w:p>
            <w:pPr>
              <w:pStyle w:val="TAL"/>
              <w:rPr/>
            </w:pPr>
            <w:r>
              <w:rPr>
                <w:lang w:eastAsia="zh-CN"/>
              </w:rPr>
              <w:t xml:space="preserve">Several IEs with the same IE type may be present to represent multiple </w:t>
            </w:r>
            <w:r>
              <w:rPr/>
              <w:t>UE IP address Pool Identities</w:t>
            </w:r>
            <w:r>
              <w:rPr>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 Pool Identity</w:t>
            </w:r>
          </w:p>
        </w:tc>
      </w:tr>
      <w:tr>
        <w:trPr>
          <w:trHeight w:val="158" w:hRule="atLeast"/>
        </w:trPr>
        <w:tc>
          <w:tcPr>
            <w:tcW w:w="1564" w:type="dxa"/>
            <w:tcBorders>
              <w:top w:val="single" w:sz="4" w:space="0" w:color="000000"/>
              <w:left w:val="single" w:sz="4" w:space="0" w:color="000000"/>
              <w:bottom w:val="single" w:sz="4" w:space="0" w:color="000000"/>
              <w:right w:val="single" w:sz="4" w:space="0" w:color="000000"/>
            </w:tcBorders>
          </w:tcPr>
          <w:p>
            <w:pPr>
              <w:pStyle w:val="TAL"/>
              <w:rPr/>
            </w:pPr>
            <w:r>
              <w:rPr/>
              <w:t>Network Instance</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O</w:t>
            </w:r>
          </w:p>
        </w:tc>
        <w:tc>
          <w:tcPr>
            <w:tcW w:w="469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The IE may be present to indicate for which DNN/APN the UE IP Address Pool Identifies are configured.</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rPr/>
            </w:pPr>
            <w:r>
              <w:rPr/>
              <w:t>Network Instance</w:t>
            </w:r>
          </w:p>
        </w:tc>
      </w:tr>
      <w:tr>
        <w:trPr>
          <w:trHeight w:val="158" w:hRule="atLeast"/>
        </w:trPr>
        <w:tc>
          <w:tcPr>
            <w:tcW w:w="1564"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S-NSSAI</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O</w:t>
            </w:r>
          </w:p>
        </w:tc>
        <w:tc>
          <w:tcPr>
            <w:tcW w:w="469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The IE may be present to indicate for which S-NSSAI the UE IP Address Pool Identities are configured.</w:t>
            </w:r>
          </w:p>
          <w:p>
            <w:pPr>
              <w:pStyle w:val="TAL"/>
              <w:rPr/>
            </w:pPr>
            <w:r>
              <w:rPr/>
              <w:t xml:space="preserve">Several IEs with the same IE type may be present to </w:t>
            </w:r>
            <w:r>
              <w:rPr>
                <w:lang w:eastAsia="zh-CN"/>
              </w:rPr>
              <w:t>represent multiple S-NSSAIs.</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S-NSSAI</w:t>
            </w:r>
          </w:p>
        </w:tc>
      </w:tr>
      <w:tr>
        <w:trPr>
          <w:trHeight w:val="158" w:hRule="atLeast"/>
        </w:trPr>
        <w:tc>
          <w:tcPr>
            <w:tcW w:w="1564"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IP version</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O</w:t>
            </w:r>
          </w:p>
        </w:tc>
        <w:tc>
          <w:tcPr>
            <w:tcW w:w="469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The IE may be present to indicate for which IP version the UE IP Address Pool Identities are configured.</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IP version</w:t>
            </w:r>
          </w:p>
        </w:tc>
      </w:tr>
    </w:tbl>
    <w:p>
      <w:pPr>
        <w:pStyle w:val="Normal"/>
        <w:rPr/>
      </w:pPr>
      <w:r>
        <w:rPr/>
      </w:r>
    </w:p>
    <w:p>
      <w:pPr>
        <w:pStyle w:val="Heading5"/>
        <w:rPr/>
      </w:pPr>
      <w:bookmarkStart w:id="3681" w:name="_Toc51860854"/>
      <w:bookmarkStart w:id="3682" w:name="_Toc27490750"/>
      <w:bookmarkStart w:id="3683" w:name="_Toc83140705"/>
      <w:bookmarkStart w:id="3684" w:name="_Toc57931255"/>
      <w:bookmarkStart w:id="3685" w:name="_Toc57930625"/>
      <w:bookmarkStart w:id="3686" w:name="_Toc44923885"/>
      <w:bookmarkStart w:id="3687" w:name="_Toc44689131"/>
      <w:bookmarkStart w:id="3688" w:name="_Toc36031032"/>
      <w:bookmarkStart w:id="3689" w:name="_Toc27723960"/>
      <w:bookmarkStart w:id="3690" w:name="_Toc27557043"/>
      <w:bookmarkStart w:id="3691" w:name="_Toc36814277"/>
      <w:bookmarkStart w:id="3692" w:name="_Toc36042952"/>
      <w:r>
        <w:rPr/>
        <w:t>7.4.4.1.2</w:t>
        <w:tab/>
        <w:t>Clock Drift Control Information IE within PFCP Association Setup Request</w:t>
      </w:r>
      <w:bookmarkEnd w:id="3681"/>
      <w:bookmarkEnd w:id="3682"/>
      <w:bookmarkEnd w:id="3683"/>
      <w:bookmarkEnd w:id="3684"/>
      <w:bookmarkEnd w:id="3685"/>
      <w:bookmarkEnd w:id="3686"/>
      <w:bookmarkEnd w:id="3687"/>
      <w:bookmarkEnd w:id="3688"/>
      <w:bookmarkEnd w:id="3689"/>
      <w:bookmarkEnd w:id="3690"/>
      <w:bookmarkEnd w:id="3691"/>
      <w:bookmarkEnd w:id="3692"/>
    </w:p>
    <w:p>
      <w:pPr>
        <w:pStyle w:val="Normal"/>
        <w:rPr/>
      </w:pPr>
      <w:r>
        <w:rPr/>
        <w:t xml:space="preserve">The </w:t>
      </w:r>
      <w:r>
        <w:rPr>
          <w:lang w:val="en-US"/>
        </w:rPr>
        <w:t xml:space="preserve">Clock Drift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7.4.4.1.2-1</w:t>
      </w:r>
      <w:r>
        <w:rPr>
          <w:lang w:eastAsia="ja-JP"/>
        </w:rPr>
        <w:t>.</w:t>
      </w:r>
    </w:p>
    <w:p>
      <w:pPr>
        <w:pStyle w:val="TH"/>
        <w:rPr/>
      </w:pPr>
      <w:r>
        <w:rPr/>
        <w:t xml:space="preserve">Table 7.4.4.1.2-1: </w:t>
      </w:r>
      <w:r>
        <w:rPr>
          <w:lang w:val="en-US"/>
        </w:rPr>
        <w:t>Clock Drift Control Information</w:t>
      </w:r>
      <w:r>
        <w:rPr/>
        <w:t xml:space="preserve"> within PFCP Association Setup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Clock Drift Control Information IE Type = 203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Requested Clock Drift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indicate the requested clock drift information.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Requested Clock Drift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TSN Time Domain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When present, this IE shall identifiy the TSN time domain(s) for which clock drift information is requested.</w:t>
            </w:r>
          </w:p>
          <w:p>
            <w:pPr>
              <w:pStyle w:val="TAL"/>
              <w:rPr>
                <w:lang w:val="fr-FR"/>
              </w:rPr>
            </w:pPr>
            <w:r>
              <w:rPr>
                <w:lang w:val="fr-FR"/>
              </w:rPr>
            </w:r>
          </w:p>
          <w:p>
            <w:pPr>
              <w:pStyle w:val="TAL"/>
              <w:rPr>
                <w:lang w:val="fr-FR"/>
              </w:rPr>
            </w:pPr>
            <w:r>
              <w:rPr>
                <w:lang w:val="fr-FR"/>
              </w:rPr>
              <w:t>More than one IE with this type may be included to represent multiple TSN Time Domain Numbers.</w:t>
            </w:r>
          </w:p>
          <w:p>
            <w:pPr>
              <w:pStyle w:val="TAL"/>
              <w:rPr>
                <w:lang w:val="fr-FR"/>
              </w:rPr>
            </w:pPr>
            <w:r>
              <w:rPr>
                <w:lang w:val="fr-FR"/>
              </w:rPr>
            </w:r>
          </w:p>
          <w:p>
            <w:pPr>
              <w:pStyle w:val="TAL"/>
              <w:rPr>
                <w:lang w:val="fr-FR"/>
              </w:rPr>
            </w:pPr>
            <w:r>
              <w:rPr>
                <w:lang w:val="fr-FR"/>
              </w:rPr>
              <w:t>The absence of this IE shall indicate that the request targets all the TSN time domains the UPF is connected to.</w:t>
            </w:r>
          </w:p>
          <w:p>
            <w:pPr>
              <w:pStyle w:val="TAL"/>
              <w:rPr>
                <w:lang w:val="fr-FR"/>
              </w:rPr>
            </w:pPr>
            <w:r>
              <w:rPr>
                <w:lang w:val="fr-FR"/>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TSN Time Domain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Time Offset Threshold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This IE shall be </w:t>
            </w:r>
            <w:r>
              <w:rPr>
                <w:color w:val="000000"/>
                <w:lang w:val="fr-FR"/>
              </w:rPr>
              <w:t>present if</w:t>
            </w:r>
            <w:r>
              <w:rPr>
                <w:color w:val="FF0000"/>
                <w:lang w:val="fr-FR"/>
              </w:rPr>
              <w:t xml:space="preserve"> </w:t>
            </w:r>
            <w:r>
              <w:rPr>
                <w:lang w:val="en-US"/>
              </w:rPr>
              <w:t>Time Offset Reporting is requested.</w:t>
            </w:r>
          </w:p>
          <w:p>
            <w:pPr>
              <w:pStyle w:val="TAL"/>
              <w:rPr>
                <w:lang w:val="fr-FR"/>
              </w:rPr>
            </w:pPr>
            <w:r>
              <w:rPr>
                <w:lang w:val="fr-FR"/>
              </w:rPr>
              <w:t>When present, it shall indicate the threshold to report the time offset, i.e. the offset shall be reported only when it exceeds the threshold compared to the previous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Time Offset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Cumulative rateRatio Threshold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This IE shall be </w:t>
            </w:r>
            <w:r>
              <w:rPr>
                <w:color w:val="000000"/>
                <w:lang w:val="fr-FR"/>
              </w:rPr>
              <w:t xml:space="preserve">present if </w:t>
            </w:r>
            <w:r>
              <w:rPr>
                <w:color w:val="000000"/>
                <w:lang w:val="en-US"/>
              </w:rPr>
              <w:t>Cumulative</w:t>
            </w:r>
            <w:r>
              <w:rPr>
                <w:lang w:val="en-US"/>
              </w:rPr>
              <w:t xml:space="preserve"> RateRatio Reporting is requested.</w:t>
            </w:r>
          </w:p>
          <w:p>
            <w:pPr>
              <w:pStyle w:val="TAL"/>
              <w:rPr>
                <w:lang w:val="fr-FR"/>
              </w:rPr>
            </w:pPr>
            <w:r>
              <w:rPr>
                <w:lang w:val="fr-FR"/>
              </w:rPr>
              <w:t>When present, it shall indicate the threshold to report the cumulative rateRatio, i.e. the cumative rateRatio shall be reported only when it exceeds the threshold compared to the previous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Cumulative rateRatio Threshold</w:t>
            </w:r>
          </w:p>
        </w:tc>
      </w:tr>
    </w:tbl>
    <w:p>
      <w:pPr>
        <w:pStyle w:val="Normal"/>
        <w:rPr/>
      </w:pPr>
      <w:r>
        <w:rPr/>
      </w:r>
    </w:p>
    <w:p>
      <w:pPr>
        <w:pStyle w:val="Heading5"/>
        <w:rPr/>
      </w:pPr>
      <w:bookmarkStart w:id="3693" w:name="_Toc27723961"/>
      <w:bookmarkStart w:id="3694" w:name="_Toc27490751"/>
      <w:bookmarkStart w:id="3695" w:name="_Toc57930626"/>
      <w:bookmarkStart w:id="3696" w:name="_Toc51860855"/>
      <w:bookmarkStart w:id="3697" w:name="_Toc44923886"/>
      <w:bookmarkStart w:id="3698" w:name="_Toc44689132"/>
      <w:bookmarkStart w:id="3699" w:name="_Toc36814278"/>
      <w:bookmarkStart w:id="3700" w:name="_Toc36042953"/>
      <w:bookmarkStart w:id="3701" w:name="_Toc36031033"/>
      <w:bookmarkStart w:id="3702" w:name="_Toc27557044"/>
      <w:bookmarkStart w:id="3703" w:name="_Toc57931256"/>
      <w:bookmarkStart w:id="3704" w:name="_Toc83140706"/>
      <w:r>
        <w:rPr/>
        <w:t>7.4.4.1.3</w:t>
        <w:tab/>
        <w:t>GTP-U Path QoS Control Information IE within PFCP Association Setup Request</w:t>
      </w:r>
      <w:bookmarkEnd w:id="3693"/>
      <w:bookmarkEnd w:id="3694"/>
      <w:bookmarkEnd w:id="3695"/>
      <w:bookmarkEnd w:id="3696"/>
      <w:bookmarkEnd w:id="3697"/>
      <w:bookmarkEnd w:id="3698"/>
      <w:bookmarkEnd w:id="3699"/>
      <w:bookmarkEnd w:id="3700"/>
      <w:bookmarkEnd w:id="3701"/>
      <w:bookmarkEnd w:id="3702"/>
      <w:bookmarkEnd w:id="3703"/>
      <w:bookmarkEnd w:id="3704"/>
    </w:p>
    <w:p>
      <w:pPr>
        <w:pStyle w:val="Normal"/>
        <w:rPr/>
      </w:pPr>
      <w:r>
        <w:rPr/>
        <w:t xml:space="preserve">The </w:t>
      </w:r>
      <w:r>
        <w:rPr>
          <w:lang w:val="en-US"/>
        </w:rPr>
        <w:t xml:space="preserve">GTP-U Path QoS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7.4.4.1.3-1</w:t>
      </w:r>
      <w:r>
        <w:rPr>
          <w:lang w:eastAsia="ja-JP"/>
        </w:rPr>
        <w:t>.</w:t>
      </w:r>
    </w:p>
    <w:p>
      <w:pPr>
        <w:pStyle w:val="TH"/>
        <w:rPr/>
      </w:pPr>
      <w:r>
        <w:rPr/>
        <w:t xml:space="preserve">Table 7.4.4.1.3-1: </w:t>
      </w:r>
      <w:r>
        <w:rPr>
          <w:lang w:val="en-US"/>
        </w:rPr>
        <w:t>GTP-U Path QoS Control Information</w:t>
      </w:r>
      <w:r>
        <w:rPr/>
        <w:t xml:space="preserve"> within PFCP Association Setup Request</w:t>
      </w:r>
    </w:p>
    <w:tbl>
      <w:tblPr>
        <w:tblW w:w="9454" w:type="dxa"/>
        <w:jc w:val="center"/>
        <w:tblInd w:w="0" w:type="dxa"/>
        <w:tblCellMar>
          <w:top w:w="0" w:type="dxa"/>
          <w:left w:w="28" w:type="dxa"/>
          <w:bottom w:w="0" w:type="dxa"/>
          <w:right w:w="28" w:type="dxa"/>
        </w:tblCellMar>
      </w:tblPr>
      <w:tblGrid>
        <w:gridCol w:w="1558"/>
        <w:gridCol w:w="338"/>
        <w:gridCol w:w="4676"/>
        <w:gridCol w:w="371"/>
        <w:gridCol w:w="366"/>
        <w:gridCol w:w="375"/>
        <w:gridCol w:w="370"/>
        <w:gridCol w:w="1398"/>
      </w:tblGrid>
      <w:tr>
        <w:trPr/>
        <w:tc>
          <w:tcPr>
            <w:tcW w:w="1558"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8" w:type="dxa"/>
            <w:tcBorders>
              <w:top w:val="single" w:sz="4" w:space="0" w:color="000000"/>
              <w:left w:val="single" w:sz="4" w:space="0" w:color="000000"/>
              <w:bottom w:val="single" w:sz="4" w:space="0" w:color="000000"/>
            </w:tcBorders>
            <w:shd w:fill="D9D9D9" w:val="clear"/>
          </w:tcPr>
          <w:p>
            <w:pPr>
              <w:pStyle w:val="TAH"/>
              <w:rPr/>
            </w:pPr>
            <w:r>
              <w:rPr/>
            </w:r>
          </w:p>
        </w:tc>
        <w:tc>
          <w:tcPr>
            <w:tcW w:w="7556" w:type="dxa"/>
            <w:gridSpan w:val="6"/>
            <w:tcBorders>
              <w:top w:val="single" w:sz="4" w:space="0" w:color="000000"/>
              <w:bottom w:val="single" w:sz="4" w:space="0" w:color="000000"/>
              <w:right w:val="single" w:sz="4" w:space="0" w:color="000000"/>
            </w:tcBorders>
            <w:shd w:fill="D9D9D9" w:val="clear"/>
          </w:tcPr>
          <w:p>
            <w:pPr>
              <w:pStyle w:val="TAC"/>
              <w:rPr/>
            </w:pPr>
            <w:r>
              <w:rPr/>
              <w:t>GTP-U Path QoS Control Information IE Type = 239 (decimal)</w:t>
            </w:r>
          </w:p>
        </w:tc>
      </w:tr>
      <w:tr>
        <w:trPr/>
        <w:tc>
          <w:tcPr>
            <w:tcW w:w="1558"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8" w:type="dxa"/>
            <w:tcBorders>
              <w:top w:val="single" w:sz="4" w:space="0" w:color="000000"/>
              <w:left w:val="single" w:sz="4" w:space="0" w:color="000000"/>
              <w:bottom w:val="single" w:sz="4" w:space="0" w:color="000000"/>
            </w:tcBorders>
            <w:shd w:fill="D9D9D9" w:val="clear"/>
          </w:tcPr>
          <w:p>
            <w:pPr>
              <w:pStyle w:val="TAH"/>
              <w:rPr/>
            </w:pPr>
            <w:r>
              <w:rPr/>
            </w:r>
          </w:p>
        </w:tc>
        <w:tc>
          <w:tcPr>
            <w:tcW w:w="7556"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6"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2"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6"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Remote GTP-U Peer</w:t>
            </w:r>
          </w:p>
          <w:p>
            <w:pPr>
              <w:pStyle w:val="TAL"/>
              <w:rPr/>
            </w:pPr>
            <w:r>
              <w:rPr/>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When present, this IE shall include the IP address of the remote GTP-U peer for which QoS information is to be reported, and the network instance used towards the remote GTP-U peer if available.</w:t>
            </w:r>
          </w:p>
          <w:p>
            <w:pPr>
              <w:pStyle w:val="TAL"/>
              <w:rPr/>
            </w:pPr>
            <w:r>
              <w:rPr>
                <w:lang w:eastAsia="zh-CN"/>
              </w:rPr>
              <w:t>Several IEs with the same IE type may be present to represent multiple</w:t>
            </w:r>
            <w:r>
              <w:rPr/>
              <w:t xml:space="preserve"> remote GTP-U peers.</w:t>
            </w:r>
          </w:p>
          <w:p>
            <w:pPr>
              <w:pStyle w:val="TAL"/>
              <w:rPr/>
            </w:pPr>
            <w:r>
              <w:rPr/>
              <w:t>(NOTE)</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Remote GTP-U Peer</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GTP-U Path Interface Type</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When present, this IE shall include the Interface Type of the GTP-U paths for which QoS information is to be reported.</w:t>
            </w:r>
          </w:p>
          <w:p>
            <w:pPr>
              <w:pStyle w:val="TAL"/>
              <w:rPr/>
            </w:pPr>
            <w:r>
              <w:rPr/>
              <w:t>(NOTE)</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GTP-U Path Interface Type</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QoS Report Trigger</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trigger for reporting QoS information to the SMF.</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QoS Report Trigger</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DSCP</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available. When present, it shall contain the value of the DSCP in the TOS/Traffic Class field to measure the packet delay.</w:t>
            </w:r>
          </w:p>
          <w:p>
            <w:pPr>
              <w:pStyle w:val="TAL"/>
              <w:rPr/>
            </w:pPr>
            <w:r>
              <w:rPr/>
            </w:r>
          </w:p>
          <w:p>
            <w:pPr>
              <w:pStyle w:val="TAL"/>
              <w:rPr/>
            </w:pPr>
            <w:r>
              <w:rPr>
                <w:lang w:eastAsia="zh-CN"/>
              </w:rPr>
              <w:t>Several IEs with the same IE type may be present to represent multiple</w:t>
            </w:r>
            <w:r>
              <w:rPr/>
              <w:t xml:space="preserve"> DSCP values to use for QoS monitoring.</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Transport Level Marking</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Measurement Period</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QoS Report Trigger indicates periodic reporting. When present, it shall contain the time period for the QoS reports towards the SMF.</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Measurement Period</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Average Packet Delay Threshold</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the QoS Report Trigger indicates reporting based on thresholds. </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Average Packet Delay</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Minimum Packet Delay Threshold</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the QoS Report Trigger indicates reporting based on thresholds. </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Minimum Packet Delay</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Maximum Packet Delay Threshold</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the QoS Report Trigger indicates reporting based on thresholds. </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Maximum Packet Delay</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Minimum Waiting Time</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the QoS Report Trigger indicates reporting based on thresholds. When present, it shall contain the minimum waiting time between two consecutive reports for the same </w:t>
            </w:r>
            <w:r>
              <w:rPr>
                <w:lang w:eastAsia="x-none"/>
              </w:rPr>
              <w:t xml:space="preserve">type of measurement and the same remote GTP-U peer. </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t>Timer</w:t>
            </w:r>
          </w:p>
        </w:tc>
      </w:tr>
      <w:tr>
        <w:trPr/>
        <w:tc>
          <w:tcPr>
            <w:tcW w:w="9452" w:type="dxa"/>
            <w:gridSpan w:val="8"/>
            <w:tcBorders>
              <w:top w:val="single" w:sz="4" w:space="0" w:color="000000"/>
              <w:left w:val="single" w:sz="4" w:space="0" w:color="000000"/>
              <w:bottom w:val="single" w:sz="4" w:space="0" w:color="000000"/>
              <w:right w:val="single" w:sz="4" w:space="0" w:color="000000"/>
            </w:tcBorders>
          </w:tcPr>
          <w:p>
            <w:pPr>
              <w:pStyle w:val="TAN"/>
              <w:rPr/>
            </w:pPr>
            <w:r>
              <w:rPr/>
              <w:t>NOTE:</w:t>
              <w:tab/>
              <w:t>At least one Remote GTP-U Peer IE or GTP-U Path Interface Type IE shall be present.</w:t>
            </w:r>
          </w:p>
        </w:tc>
      </w:tr>
    </w:tbl>
    <w:p>
      <w:pPr>
        <w:pStyle w:val="Normal"/>
        <w:rPr/>
      </w:pPr>
      <w:r>
        <w:rPr/>
      </w:r>
    </w:p>
    <w:p>
      <w:pPr>
        <w:pStyle w:val="Heading4"/>
        <w:rPr/>
      </w:pPr>
      <w:bookmarkStart w:id="3705" w:name="_Toc36042954"/>
      <w:bookmarkStart w:id="3706" w:name="_Toc19717266"/>
      <w:bookmarkStart w:id="3707" w:name="_Toc83140707"/>
      <w:bookmarkStart w:id="3708" w:name="_Toc57931257"/>
      <w:bookmarkStart w:id="3709" w:name="_Toc57930627"/>
      <w:bookmarkStart w:id="3710" w:name="_Toc44689133"/>
      <w:bookmarkStart w:id="3711" w:name="_Toc36814279"/>
      <w:bookmarkStart w:id="3712" w:name="_Toc36031034"/>
      <w:bookmarkStart w:id="3713" w:name="_Toc27723962"/>
      <w:bookmarkStart w:id="3714" w:name="_Toc27557045"/>
      <w:bookmarkStart w:id="3715" w:name="_Toc27490752"/>
      <w:bookmarkStart w:id="3716" w:name="_Toc44923887"/>
      <w:bookmarkStart w:id="3717" w:name="_Toc51860856"/>
      <w:r>
        <w:rPr/>
        <w:t>7.4.4.2</w:t>
        <w:tab/>
        <w:t>PFCP Association Setup Response</w:t>
      </w:r>
      <w:bookmarkEnd w:id="3705"/>
      <w:bookmarkEnd w:id="3706"/>
      <w:bookmarkEnd w:id="3707"/>
      <w:bookmarkEnd w:id="3708"/>
      <w:bookmarkEnd w:id="3709"/>
      <w:bookmarkEnd w:id="3710"/>
      <w:bookmarkEnd w:id="3711"/>
      <w:bookmarkEnd w:id="3712"/>
      <w:bookmarkEnd w:id="3713"/>
      <w:bookmarkEnd w:id="3714"/>
      <w:bookmarkEnd w:id="3715"/>
      <w:bookmarkEnd w:id="3716"/>
      <w:bookmarkEnd w:id="3717"/>
    </w:p>
    <w:p>
      <w:pPr>
        <w:pStyle w:val="TH"/>
        <w:rPr/>
      </w:pPr>
      <w:r>
        <w:rPr/>
        <w:t>Table 7.4.4.2-1: Information Elements in a PFCP Association Setup Response</w:t>
      </w:r>
    </w:p>
    <w:tbl>
      <w:tblPr>
        <w:tblW w:w="8340" w:type="dxa"/>
        <w:jc w:val="center"/>
        <w:tblInd w:w="0" w:type="dxa"/>
        <w:tblCellMar>
          <w:top w:w="0" w:type="dxa"/>
          <w:left w:w="28" w:type="dxa"/>
          <w:bottom w:w="0" w:type="dxa"/>
          <w:right w:w="28" w:type="dxa"/>
        </w:tblCellMar>
      </w:tblPr>
      <w:tblGrid>
        <w:gridCol w:w="1818"/>
        <w:gridCol w:w="361"/>
        <w:gridCol w:w="3181"/>
        <w:gridCol w:w="2979"/>
      </w:tblGrid>
      <w:tr>
        <w:trPr/>
        <w:tc>
          <w:tcPr>
            <w:tcW w:w="1818" w:type="dxa"/>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61" w:type="dxa"/>
            <w:tcBorders>
              <w:top w:val="single" w:sz="4" w:space="0" w:color="000000"/>
              <w:left w:val="single" w:sz="4" w:space="0" w:color="000000"/>
              <w:bottom w:val="single" w:sz="4" w:space="0" w:color="000000"/>
              <w:right w:val="single" w:sz="4" w:space="0" w:color="000000"/>
            </w:tcBorders>
          </w:tcPr>
          <w:p>
            <w:pPr>
              <w:pStyle w:val="TAH"/>
              <w:rPr/>
            </w:pPr>
            <w:r>
              <w:rPr/>
              <w:t>P</w:t>
            </w:r>
          </w:p>
        </w:tc>
        <w:tc>
          <w:tcPr>
            <w:tcW w:w="3181" w:type="dxa"/>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2979" w:type="dxa"/>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Node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Node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Cause</w:t>
            </w:r>
          </w:p>
        </w:tc>
        <w:tc>
          <w:tcPr>
            <w:tcW w:w="361" w:type="dxa"/>
            <w:tcBorders>
              <w:top w:val="single" w:sz="4" w:space="0" w:color="000000"/>
              <w:left w:val="single" w:sz="4" w:space="0" w:color="000000"/>
              <w:bottom w:val="single" w:sz="4" w:space="0" w:color="000000"/>
              <w:right w:val="single" w:sz="4" w:space="0" w:color="000000"/>
            </w:tcBorders>
          </w:tcPr>
          <w:p>
            <w:pPr>
              <w:pStyle w:val="TAH"/>
              <w:rPr>
                <w:b w:val="false"/>
                <w:b w:val="false"/>
                <w:szCs w:val="18"/>
              </w:rPr>
            </w:pPr>
            <w:r>
              <w:rPr>
                <w:b w:val="false"/>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H"/>
              <w:jc w:val="left"/>
              <w:rPr>
                <w:b w:val="false"/>
                <w:b w:val="false"/>
                <w:szCs w:val="18"/>
                <w:lang w:val="en-US"/>
              </w:rPr>
            </w:pPr>
            <w:r>
              <w:rPr>
                <w:b w:val="false"/>
                <w:szCs w:val="18"/>
                <w:lang w:val="en-US"/>
              </w:rPr>
              <w:t>This IE shall indicate the acceptance or the rejection of the corresponding request message.</w:t>
            </w:r>
          </w:p>
        </w:tc>
        <w:tc>
          <w:tcPr>
            <w:tcW w:w="2979" w:type="dxa"/>
            <w:tcBorders>
              <w:top w:val="single" w:sz="4" w:space="0" w:color="000000"/>
              <w:left w:val="single" w:sz="4" w:space="0" w:color="000000"/>
              <w:bottom w:val="single" w:sz="4" w:space="0" w:color="000000"/>
              <w:right w:val="single" w:sz="4" w:space="0" w:color="000000"/>
            </w:tcBorders>
          </w:tcPr>
          <w:p>
            <w:pPr>
              <w:pStyle w:val="TAH"/>
              <w:rPr>
                <w:b w:val="false"/>
                <w:b w:val="false"/>
                <w:szCs w:val="18"/>
              </w:rPr>
            </w:pPr>
            <w:r>
              <w:rPr>
                <w:b w:val="false"/>
                <w:szCs w:val="18"/>
              </w:rPr>
              <w:t>Cause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eastAsia="zh-CN"/>
              </w:rPr>
            </w:pPr>
            <w:r>
              <w:rPr>
                <w:lang w:val="en-US" w:eastAsia="zh-CN"/>
              </w:rPr>
              <w:t>Recovery Time Stamp</w:t>
            </w:r>
          </w:p>
        </w:tc>
        <w:tc>
          <w:tcPr>
            <w:tcW w:w="361" w:type="dxa"/>
            <w:tcBorders>
              <w:top w:val="single" w:sz="4" w:space="0" w:color="000000"/>
              <w:left w:val="single" w:sz="4" w:space="0" w:color="000000"/>
              <w:bottom w:val="single" w:sz="4" w:space="0" w:color="000000"/>
              <w:right w:val="single" w:sz="4" w:space="0" w:color="000000"/>
            </w:tcBorders>
          </w:tcPr>
          <w:p>
            <w:pPr>
              <w:pStyle w:val="TAC"/>
              <w:rPr>
                <w:rFonts w:eastAsia="SimSun"/>
              </w:rPr>
            </w:pPr>
            <w:r>
              <w:rPr>
                <w:rFonts w:eastAsia="SimSun"/>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contain the time stamp when the CP or UP function was started, see clause 19A of 3GPP TS 23.007 [24]. (NOTE)</w:t>
            </w:r>
          </w:p>
        </w:tc>
        <w:tc>
          <w:tcPr>
            <w:tcW w:w="297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Recovery Time Stamp</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sv-SE"/>
              </w:rPr>
            </w:pPr>
            <w:r>
              <w:rPr>
                <w:szCs w:val="18"/>
                <w:lang w:val="sv-SE"/>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sends this message and the UP function supports at least one UP feature defined in this IE.</w:t>
            </w:r>
          </w:p>
          <w:p>
            <w:pPr>
              <w:pStyle w:val="TAL"/>
              <w:rPr/>
            </w:pPr>
            <w:r>
              <w:rPr/>
              <w:t>When present, this IE shall indicate the features the UP function supports.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UP Function Features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CP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CP function sends this message and the CP function supports at least one CP feature defined in this IE.</w:t>
            </w:r>
          </w:p>
          <w:p>
            <w:pPr>
              <w:pStyle w:val="TAL"/>
              <w:rPr/>
            </w:pPr>
            <w:r>
              <w:rPr/>
              <w:t>When present, this IE indicates the features the CP function supports.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CP Function Features</w:t>
            </w:r>
          </w:p>
        </w:tc>
      </w:tr>
      <w:tr>
        <w:trPr/>
        <w:tc>
          <w:tcPr>
            <w:tcW w:w="1818" w:type="dxa"/>
            <w:tcBorders>
              <w:left w:val="single" w:sz="4" w:space="0" w:color="000000"/>
              <w:bottom w:val="single" w:sz="4" w:space="0" w:color="000000"/>
              <w:right w:val="single" w:sz="4" w:space="0" w:color="000000"/>
            </w:tcBorders>
          </w:tcPr>
          <w:p>
            <w:pPr>
              <w:pStyle w:val="TAL"/>
              <w:jc w:val="center"/>
              <w:rPr/>
            </w:pPr>
            <w:r>
              <w:rPr/>
              <w:t xml:space="preserve">User Plane IP Resource Information </w:t>
            </w:r>
          </w:p>
        </w:tc>
        <w:tc>
          <w:tcPr>
            <w:tcW w:w="361" w:type="dxa"/>
            <w:tcBorders>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left w:val="single" w:sz="4" w:space="0" w:color="000000"/>
              <w:bottom w:val="single" w:sz="4" w:space="0" w:color="000000"/>
              <w:right w:val="single" w:sz="4" w:space="0" w:color="000000"/>
            </w:tcBorders>
          </w:tcPr>
          <w:p>
            <w:pPr>
              <w:pStyle w:val="TAL"/>
              <w:rPr>
                <w:lang w:eastAsia="zh-CN"/>
              </w:rPr>
            </w:pPr>
            <w:r>
              <w:rPr>
                <w:lang w:eastAsia="zh-CN"/>
              </w:rPr>
              <w:t xml:space="preserve">This IE may be present if </w:t>
            </w:r>
            <w:r>
              <w:rPr/>
              <w:t>the UP function sends this message</w:t>
            </w:r>
            <w:r>
              <w:rPr>
                <w:lang w:eastAsia="zh-CN"/>
              </w:rPr>
              <w:t>.</w:t>
            </w:r>
          </w:p>
          <w:p>
            <w:pPr>
              <w:pStyle w:val="TAL"/>
              <w:rPr>
                <w:lang w:eastAsia="zh-CN"/>
              </w:rPr>
            </w:pPr>
            <w:r>
              <w:rPr>
                <w:lang w:eastAsia="zh-CN"/>
              </w:rPr>
            </w:r>
          </w:p>
          <w:p>
            <w:pPr>
              <w:pStyle w:val="TAL"/>
              <w:rPr>
                <w:lang w:eastAsia="zh-CN"/>
              </w:rPr>
            </w:pPr>
            <w:r>
              <w:rPr>
                <w:lang w:eastAsia="zh-CN"/>
              </w:rPr>
              <w:t>When present, this IE shall contain an IPv4 and/or an IPv6 address, together with a TEID range that the CP function shall use to allocate GTP-U F-TEID in the UP function.</w:t>
            </w:r>
          </w:p>
          <w:p>
            <w:pPr>
              <w:pStyle w:val="TAL"/>
              <w:rPr>
                <w:lang w:eastAsia="zh-CN"/>
              </w:rPr>
            </w:pPr>
            <w:r>
              <w:rPr>
                <w:lang w:eastAsia="zh-CN"/>
              </w:rPr>
              <w:t xml:space="preserve">Several IEs with the same IE type may be present to represent multiple </w:t>
            </w:r>
            <w:r>
              <w:rPr/>
              <w:t>User Plane IP Resources</w:t>
            </w:r>
            <w:r>
              <w:rPr>
                <w:lang w:eastAsia="zh-CN"/>
              </w:rPr>
              <w:t>.</w:t>
            </w:r>
          </w:p>
        </w:tc>
        <w:tc>
          <w:tcPr>
            <w:tcW w:w="2979" w:type="dxa"/>
            <w:tcBorders>
              <w:left w:val="single" w:sz="4" w:space="0" w:color="000000"/>
              <w:bottom w:val="single" w:sz="4" w:space="0" w:color="000000"/>
              <w:right w:val="single" w:sz="4" w:space="0" w:color="000000"/>
            </w:tcBorders>
            <w:vAlign w:val="center"/>
          </w:tcPr>
          <w:p>
            <w:pPr>
              <w:pStyle w:val="TAC"/>
              <w:rPr/>
            </w:pPr>
            <w:r>
              <w:rPr/>
              <w:t>User Plane IP Resource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Alternative SMF IP Address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SMF </w:t>
            </w:r>
            <w:r>
              <w:rPr/>
              <w:t>advertises the support of the SSET and/or MPAS feature in the CP Function Features IE (see clause 8.2.58).</w:t>
            </w:r>
          </w:p>
          <w:p>
            <w:pPr>
              <w:pStyle w:val="TAL"/>
              <w:rPr>
                <w:lang w:eastAsia="zh-CN"/>
              </w:rPr>
            </w:pPr>
            <w:r>
              <w:rPr>
                <w:lang w:eastAsia="zh-CN"/>
              </w:rPr>
            </w:r>
          </w:p>
          <w:p>
            <w:pPr>
              <w:pStyle w:val="TAL"/>
              <w:rPr/>
            </w:pPr>
            <w:r>
              <w:rPr>
                <w:lang w:eastAsia="zh-CN"/>
              </w:rPr>
              <w:t>When present, this IE shall contain an IPv4 and/or IPv6 address of an alternative SMF</w:t>
            </w:r>
            <w:r>
              <w:rPr/>
              <w:t xml:space="preserve"> or an alternative PFCP entity in the same SMF when SSET feature is used, or an alternative PFCP entity in the same SMF when MPAS feature is used</w:t>
            </w:r>
            <w:r>
              <w:rPr>
                <w:lang w:eastAsia="zh-CN"/>
              </w:rPr>
              <w:t>.</w:t>
            </w:r>
          </w:p>
          <w:p>
            <w:pPr>
              <w:pStyle w:val="TAL"/>
              <w:rPr/>
            </w:pPr>
            <w:r>
              <w:rPr>
                <w:lang w:eastAsia="zh-CN"/>
              </w:rPr>
              <w:t xml:space="preserve">Several IEs with the same IE type may be present to represent multiple </w:t>
            </w:r>
            <w:r>
              <w:rPr/>
              <w:t>alternative SMF IP addresses.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Alternative SMF IP Address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SMF Set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the </w:t>
            </w:r>
            <w:r>
              <w:rPr/>
              <w:t xml:space="preserve">CP function sends this message and </w:t>
            </w:r>
            <w:r>
              <w:rPr>
                <w:lang w:eastAsia="zh-CN"/>
              </w:rPr>
              <w:t xml:space="preserve">SMF </w:t>
            </w:r>
            <w:r>
              <w:rPr/>
              <w:t>advertises the support of the MPAS feature in the CP Function Features IE (see clause 5.22.3).</w:t>
            </w:r>
          </w:p>
          <w:p>
            <w:pPr>
              <w:pStyle w:val="TAL"/>
              <w:rPr>
                <w:lang w:eastAsia="zh-CN"/>
              </w:rPr>
            </w:pPr>
            <w:r>
              <w:rPr>
                <w:lang w:eastAsia="zh-CN"/>
              </w:rPr>
            </w:r>
          </w:p>
          <w:p>
            <w:pPr>
              <w:pStyle w:val="TAL"/>
              <w:rPr>
                <w:lang w:eastAsia="zh-CN"/>
              </w:rPr>
            </w:pPr>
            <w:r>
              <w:rPr>
                <w:lang w:eastAsia="zh-CN"/>
              </w:rPr>
              <w:t>When present, this IE shall contain an FQDN representing the SMF set to which the SMF belongs.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SMF Set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PFCPASRsp-Flags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at least one of the flags is set to "1":</w:t>
            </w:r>
          </w:p>
          <w:p>
            <w:pPr>
              <w:pStyle w:val="B1"/>
              <w:rPr>
                <w:rFonts w:ascii="Arial" w:hAnsi="Arial" w:cs="Arial"/>
                <w:sz w:val="18"/>
                <w:szCs w:val="18"/>
                <w:lang w:val="fr-FR"/>
              </w:rPr>
            </w:pPr>
            <w:r>
              <w:rPr>
                <w:rFonts w:cs="Arial" w:ascii="Arial" w:hAnsi="Arial"/>
                <w:sz w:val="18"/>
                <w:szCs w:val="18"/>
                <w:lang w:val="fr-FR"/>
              </w:rPr>
              <w:t>-</w:t>
              <w:tab/>
              <w:t>PSREI (PFCP Session Retained Indication): the UP function shall set this flag to "1" if the PFCP Session Retention Information IE was received in the Request, an existing PFCP association was already established for the same Node ID and the requested PFCP sessions have been retained. See clause 6.2.6.2.2.</w:t>
            </w:r>
          </w:p>
          <w:p>
            <w:pPr>
              <w:pStyle w:val="B1"/>
              <w:spacing w:before="0" w:after="180"/>
              <w:rPr>
                <w:rFonts w:ascii="Arial" w:hAnsi="Arial" w:cs="Arial"/>
                <w:sz w:val="18"/>
                <w:szCs w:val="18"/>
                <w:lang w:val="fr-FR"/>
              </w:rPr>
            </w:pPr>
            <w:r>
              <w:rPr>
                <w:rFonts w:cs="Arial" w:ascii="Arial" w:hAnsi="Arial"/>
                <w:sz w:val="18"/>
                <w:szCs w:val="18"/>
                <w:lang w:val="fr-FR"/>
              </w:rPr>
              <w:t>-</w:t>
              <w:tab/>
              <w:t>UUPSI (UPF configured for IPUPS): the UP function shall set this flag to "1" if the UPF is configured to be used for IPUPS. See clause 5.27.</w:t>
            </w:r>
          </w:p>
        </w:tc>
        <w:tc>
          <w:tcPr>
            <w:tcW w:w="297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PFCPASRsp-Flags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Clock Drift Control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his IE may be present, if the CP function sends this message, to request the UPF to report clock drift between the TSN time and 5GS time for TSN working domains (see clause 5.26.4).</w:t>
            </w:r>
          </w:p>
          <w:p>
            <w:pPr>
              <w:pStyle w:val="TAL"/>
              <w:rPr/>
            </w:pPr>
            <w:r>
              <w:rPr>
                <w:lang w:val="fr-FR" w:eastAsia="zh-CN"/>
              </w:rPr>
              <w:t>Several IEs with the same IE type may be present to represent multiple TSN time domains (with diff</w:t>
            </w:r>
            <w:r>
              <w:rPr>
                <w:lang w:val="fr-FR"/>
              </w:rPr>
              <w:t>erent parameters).</w:t>
            </w:r>
          </w:p>
          <w:p>
            <w:pPr>
              <w:pStyle w:val="TAL"/>
              <w:rPr>
                <w:lang w:val="fr-FR"/>
              </w:rPr>
            </w:pPr>
            <w:r>
              <w:rPr>
                <w:lang w:val="fr-FR"/>
              </w:rPr>
              <w:t>See Table 7.4.4.1.2-1.</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Clock Drift Control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UE IP address Pool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rPr>
                <w:lang w:eastAsia="zh-CN"/>
              </w:rPr>
            </w:pPr>
            <w:r>
              <w:rPr>
                <w:lang w:eastAsia="zh-CN"/>
              </w:rPr>
            </w:r>
          </w:p>
          <w:p>
            <w:pPr>
              <w:pStyle w:val="TAL"/>
              <w:rPr>
                <w:lang w:eastAsia="zh-CN"/>
              </w:rPr>
            </w:pPr>
            <w:r>
              <w:rPr>
                <w:lang w:eastAsia="zh-CN"/>
              </w:rPr>
              <w:t>Several IE with the same IE type may be present to represent multiple UE IP address Pool Information.</w:t>
            </w:r>
          </w:p>
          <w:p>
            <w:pPr>
              <w:pStyle w:val="TAL"/>
              <w:rPr>
                <w:lang w:eastAsia="zh-CN"/>
              </w:rPr>
            </w:pPr>
            <w:r>
              <w:rPr>
                <w:lang w:eastAsia="zh-CN"/>
              </w:rPr>
            </w:r>
          </w:p>
          <w:p>
            <w:pPr>
              <w:pStyle w:val="TAL"/>
              <w:rPr>
                <w:lang w:eastAsia="zh-CN"/>
              </w:rPr>
            </w:pPr>
            <w:r>
              <w:rPr>
                <w:lang w:eastAsia="zh-CN"/>
              </w:rPr>
              <w:t xml:space="preserve">The IE shall be encoded as in Table 7.4.4.1-3. </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 Pool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GTP-U Path QoS Control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CP function sends this message, to request the UPF to monitor the QoS on GTP-U paths (see clause 5.24.5).</w:t>
            </w:r>
          </w:p>
          <w:p>
            <w:pPr>
              <w:pStyle w:val="TAL"/>
              <w:rPr/>
            </w:pPr>
            <w:r>
              <w:rPr>
                <w:lang w:eastAsia="zh-CN"/>
              </w:rPr>
              <w:t>Several IEs with the same IE type may be present to represent multiple</w:t>
            </w:r>
            <w:r>
              <w:rPr/>
              <w:t xml:space="preserve"> GTP-U paths to monitor.</w:t>
            </w:r>
          </w:p>
          <w:p>
            <w:pPr>
              <w:pStyle w:val="TAL"/>
              <w:rPr/>
            </w:pPr>
            <w:r>
              <w:rPr/>
              <w:t>See Table 7.4.4.1.3-1.</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GTP-U Path QoS Control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UPF Instance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UP function is a 5G UPF and if available, and if the message is sent by the UPF.</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NF Instance ID</w:t>
            </w:r>
          </w:p>
        </w:tc>
      </w:tr>
      <w:tr>
        <w:trPr/>
        <w:tc>
          <w:tcPr>
            <w:tcW w:w="8339" w:type="dxa"/>
            <w:gridSpan w:val="4"/>
            <w:tcBorders>
              <w:top w:val="single" w:sz="4" w:space="0" w:color="000000"/>
              <w:left w:val="single" w:sz="4" w:space="0" w:color="000000"/>
              <w:bottom w:val="single" w:sz="4" w:space="0" w:color="000000"/>
              <w:right w:val="single" w:sz="4" w:space="0" w:color="000000"/>
            </w:tcBorders>
          </w:tcPr>
          <w:p>
            <w:pPr>
              <w:pStyle w:val="TAN"/>
              <w:rPr/>
            </w:pPr>
            <w:r>
              <w:rPr/>
              <w:t>NOTE:</w:t>
              <w:tab/>
            </w:r>
            <w:r>
              <w:rPr>
                <w:lang w:val="en-US" w:eastAsia="zh-CN"/>
              </w:rPr>
              <w:t>A PFCP function shall ignore the Recovery Timestamp received in PFCP Association Setup Response message</w:t>
            </w:r>
            <w:r>
              <w:rPr/>
              <w:t>.</w:t>
            </w:r>
            <w:bookmarkStart w:id="3718" w:name="OLE_LINK2"/>
            <w:bookmarkEnd w:id="3718"/>
          </w:p>
        </w:tc>
      </w:tr>
    </w:tbl>
    <w:p>
      <w:pPr>
        <w:pStyle w:val="Normal"/>
        <w:rPr/>
      </w:pPr>
      <w:r>
        <w:rPr/>
      </w:r>
    </w:p>
    <w:p>
      <w:pPr>
        <w:pStyle w:val="Heading4"/>
        <w:rPr/>
      </w:pPr>
      <w:bookmarkStart w:id="3719" w:name="_Toc36814280"/>
      <w:bookmarkStart w:id="3720" w:name="_Toc19717267"/>
      <w:bookmarkStart w:id="3721" w:name="_Toc83140708"/>
      <w:bookmarkStart w:id="3722" w:name="_Toc57931258"/>
      <w:bookmarkStart w:id="3723" w:name="_Toc57930628"/>
      <w:bookmarkStart w:id="3724" w:name="_Toc51860857"/>
      <w:bookmarkStart w:id="3725" w:name="_Toc36042955"/>
      <w:bookmarkStart w:id="3726" w:name="_Toc36031035"/>
      <w:bookmarkStart w:id="3727" w:name="_Toc27723963"/>
      <w:bookmarkStart w:id="3728" w:name="_Toc27557046"/>
      <w:bookmarkStart w:id="3729" w:name="_Toc27490753"/>
      <w:bookmarkStart w:id="3730" w:name="_Toc44689134"/>
      <w:bookmarkStart w:id="3731" w:name="_Toc44923888"/>
      <w:r>
        <w:rPr/>
        <w:t>7.4.4.3</w:t>
        <w:tab/>
        <w:t>PFCP Association Update Request</w:t>
      </w:r>
      <w:bookmarkEnd w:id="3719"/>
      <w:bookmarkEnd w:id="3720"/>
      <w:bookmarkEnd w:id="3721"/>
      <w:bookmarkEnd w:id="3722"/>
      <w:bookmarkEnd w:id="3723"/>
      <w:bookmarkEnd w:id="3724"/>
      <w:bookmarkEnd w:id="3725"/>
      <w:bookmarkEnd w:id="3726"/>
      <w:bookmarkEnd w:id="3727"/>
      <w:bookmarkEnd w:id="3728"/>
      <w:bookmarkEnd w:id="3729"/>
      <w:bookmarkEnd w:id="3730"/>
      <w:bookmarkEnd w:id="3731"/>
    </w:p>
    <w:p>
      <w:pPr>
        <w:pStyle w:val="TH"/>
        <w:rPr/>
      </w:pPr>
      <w:r>
        <w:rPr/>
        <w:t>Table 7.4.4.3-1: Information Elements in a PFCP Association Update Request</w:t>
      </w:r>
    </w:p>
    <w:tbl>
      <w:tblPr>
        <w:tblW w:w="8340" w:type="dxa"/>
        <w:jc w:val="center"/>
        <w:tblInd w:w="0" w:type="dxa"/>
        <w:tblCellMar>
          <w:top w:w="0" w:type="dxa"/>
          <w:left w:w="28" w:type="dxa"/>
          <w:bottom w:w="0" w:type="dxa"/>
          <w:right w:w="28" w:type="dxa"/>
        </w:tblCellMar>
      </w:tblPr>
      <w:tblGrid>
        <w:gridCol w:w="1818"/>
        <w:gridCol w:w="361"/>
        <w:gridCol w:w="3181"/>
        <w:gridCol w:w="2979"/>
      </w:tblGrid>
      <w:tr>
        <w:trPr/>
        <w:tc>
          <w:tcPr>
            <w:tcW w:w="1818" w:type="dxa"/>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61" w:type="dxa"/>
            <w:tcBorders>
              <w:top w:val="single" w:sz="4" w:space="0" w:color="000000"/>
              <w:left w:val="single" w:sz="4" w:space="0" w:color="000000"/>
              <w:bottom w:val="single" w:sz="4" w:space="0" w:color="000000"/>
              <w:right w:val="single" w:sz="4" w:space="0" w:color="000000"/>
            </w:tcBorders>
          </w:tcPr>
          <w:p>
            <w:pPr>
              <w:pStyle w:val="TAH"/>
              <w:rPr/>
            </w:pPr>
            <w:r>
              <w:rPr/>
              <w:t>P</w:t>
            </w:r>
          </w:p>
        </w:tc>
        <w:tc>
          <w:tcPr>
            <w:tcW w:w="3181" w:type="dxa"/>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2979" w:type="dxa"/>
            <w:tcBorders>
              <w:top w:val="single" w:sz="4" w:space="0" w:color="000000"/>
              <w:left w:val="single" w:sz="4" w:space="0" w:color="000000"/>
              <w:bottom w:val="single" w:sz="4" w:space="0" w:color="000000"/>
              <w:right w:val="single" w:sz="4" w:space="0" w:color="000000"/>
            </w:tcBorders>
          </w:tcPr>
          <w:p>
            <w:pPr>
              <w:pStyle w:val="TAH"/>
              <w:rPr>
                <w:lang w:eastAsia="zh-CN"/>
              </w:rPr>
            </w:pPr>
            <w:r>
              <w:rPr>
                <w:lang w:eastAsia="zh-CN"/>
              </w:rPr>
              <w:t>IE Type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Node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Node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If present, this IE shall indicate the supported Features when the sending node is the UP function.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UP Function Features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CP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If present, this IE shall indicate the supported Features when the sending node is the CP function.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CP Function Features</w:t>
            </w:r>
          </w:p>
        </w:tc>
      </w:tr>
      <w:tr>
        <w:trPr/>
        <w:tc>
          <w:tcPr>
            <w:tcW w:w="1818" w:type="dxa"/>
            <w:tcBorders>
              <w:left w:val="single" w:sz="4" w:space="0" w:color="000000"/>
              <w:bottom w:val="single" w:sz="4" w:space="0" w:color="000000"/>
              <w:right w:val="single" w:sz="4" w:space="0" w:color="000000"/>
            </w:tcBorders>
          </w:tcPr>
          <w:p>
            <w:pPr>
              <w:pStyle w:val="TAL"/>
              <w:jc w:val="center"/>
              <w:rPr/>
            </w:pPr>
            <w:r>
              <w:rPr/>
              <w:t xml:space="preserve">User Plane IP Resource Information </w:t>
            </w:r>
          </w:p>
        </w:tc>
        <w:tc>
          <w:tcPr>
            <w:tcW w:w="361" w:type="dxa"/>
            <w:tcBorders>
              <w:left w:val="single" w:sz="4" w:space="0" w:color="000000"/>
              <w:bottom w:val="single" w:sz="4" w:space="0" w:color="000000"/>
              <w:right w:val="single" w:sz="4" w:space="0" w:color="000000"/>
            </w:tcBorders>
          </w:tcPr>
          <w:p>
            <w:pPr>
              <w:pStyle w:val="TAC"/>
              <w:rPr>
                <w:szCs w:val="18"/>
              </w:rPr>
            </w:pPr>
            <w:r>
              <w:rPr>
                <w:szCs w:val="18"/>
                <w:lang w:val="fr-FR"/>
              </w:rPr>
              <w:t>O</w:t>
            </w:r>
          </w:p>
        </w:tc>
        <w:tc>
          <w:tcPr>
            <w:tcW w:w="3181" w:type="dxa"/>
            <w:tcBorders>
              <w:left w:val="single" w:sz="4" w:space="0" w:color="000000"/>
              <w:bottom w:val="single" w:sz="4" w:space="0" w:color="000000"/>
              <w:right w:val="single" w:sz="4" w:space="0" w:color="000000"/>
            </w:tcBorders>
          </w:tcPr>
          <w:p>
            <w:pPr>
              <w:pStyle w:val="TAL"/>
              <w:rPr>
                <w:lang w:eastAsia="zh-CN"/>
              </w:rPr>
            </w:pPr>
            <w:r>
              <w:rPr>
                <w:lang w:eastAsia="zh-CN"/>
              </w:rPr>
              <w:t xml:space="preserve">This IE may be present if </w:t>
            </w:r>
            <w:r>
              <w:rPr/>
              <w:t>the UP function sends this message</w:t>
            </w:r>
            <w:r>
              <w:rPr>
                <w:lang w:eastAsia="zh-CN"/>
              </w:rPr>
              <w:t>.</w:t>
            </w:r>
          </w:p>
          <w:p>
            <w:pPr>
              <w:pStyle w:val="TAL"/>
              <w:rPr>
                <w:lang w:eastAsia="zh-CN"/>
              </w:rPr>
            </w:pPr>
            <w:r>
              <w:rPr>
                <w:lang w:eastAsia="zh-CN"/>
              </w:rPr>
            </w:r>
          </w:p>
          <w:p>
            <w:pPr>
              <w:pStyle w:val="TAL"/>
              <w:rPr>
                <w:lang w:eastAsia="zh-CN"/>
              </w:rPr>
            </w:pPr>
            <w:r>
              <w:rPr>
                <w:lang w:eastAsia="zh-CN"/>
              </w:rPr>
              <w:t>When present, this IE shall contain an IPv4 and/or an IPv6 address, together with a TEID range that the CP function shall use to allocate GTP-U F-TEID in the UP function.</w:t>
            </w:r>
          </w:p>
          <w:p>
            <w:pPr>
              <w:pStyle w:val="TAL"/>
              <w:rPr>
                <w:lang w:eastAsia="zh-CN"/>
              </w:rPr>
            </w:pPr>
            <w:r>
              <w:rPr>
                <w:lang w:eastAsia="zh-CN"/>
              </w:rPr>
            </w:r>
          </w:p>
          <w:p>
            <w:pPr>
              <w:pStyle w:val="TAL"/>
              <w:rPr>
                <w:lang w:eastAsia="zh-CN"/>
              </w:rPr>
            </w:pPr>
            <w:r>
              <w:rPr>
                <w:lang w:eastAsia="zh-CN"/>
              </w:rPr>
              <w:t xml:space="preserve">Several IEs with the same IE type may be present to represent multiple </w:t>
            </w:r>
            <w:r>
              <w:rPr/>
              <w:t>User Plane IP Resources</w:t>
            </w:r>
            <w:r>
              <w:rPr>
                <w:lang w:eastAsia="zh-CN"/>
              </w:rPr>
              <w:t xml:space="preserve">. </w:t>
            </w:r>
          </w:p>
        </w:tc>
        <w:tc>
          <w:tcPr>
            <w:tcW w:w="2979" w:type="dxa"/>
            <w:tcBorders>
              <w:left w:val="single" w:sz="4" w:space="0" w:color="000000"/>
              <w:bottom w:val="single" w:sz="4" w:space="0" w:color="000000"/>
              <w:right w:val="single" w:sz="4" w:space="0" w:color="000000"/>
            </w:tcBorders>
            <w:vAlign w:val="center"/>
          </w:tcPr>
          <w:p>
            <w:pPr>
              <w:pStyle w:val="TAC"/>
              <w:rPr/>
            </w:pPr>
            <w:r>
              <w:rPr/>
              <w:t>User Plane IP Resource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PFCP Association Release Request</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requests the CP function to release the PFCP association.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PFCP Association Release Request</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Graceful Release Period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requests a graceful release of the PFCP association.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Graceful Release Period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PFCPAUReq-Flags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at least one of the flags is set to "1".</w:t>
            </w:r>
          </w:p>
          <w:p>
            <w:pPr>
              <w:pStyle w:val="B1"/>
              <w:spacing w:before="0" w:after="180"/>
              <w:ind w:left="568" w:right="0" w:hanging="284"/>
              <w:rPr/>
            </w:pPr>
            <w:r>
              <w:rPr/>
              <w:t>-</w:t>
              <w:tab/>
            </w:r>
            <w:r>
              <w:rPr>
                <w:rFonts w:cs="Arial" w:ascii="Arial" w:hAnsi="Arial"/>
                <w:sz w:val="18"/>
                <w:szCs w:val="18"/>
              </w:rPr>
              <w:t>PARPS (PFCP Association Release Preparation Start): if both the CP function and UP function support the EPFAR feature, the CP or UP function may set this flag to "1" to indicate that the PFCP association is to be released and all non-zero usage reports for those PFCP Sessions affected by the release of the PFCP association shall be reported.</w:t>
            </w:r>
          </w:p>
        </w:tc>
        <w:tc>
          <w:tcPr>
            <w:tcW w:w="2979" w:type="dxa"/>
            <w:tcBorders>
              <w:top w:val="single" w:sz="4" w:space="0" w:color="000000"/>
              <w:left w:val="single" w:sz="4" w:space="0" w:color="000000"/>
              <w:bottom w:val="single" w:sz="4" w:space="0" w:color="000000"/>
              <w:right w:val="single" w:sz="4" w:space="0" w:color="000000"/>
            </w:tcBorders>
          </w:tcPr>
          <w:p>
            <w:pPr>
              <w:pStyle w:val="TAC"/>
              <w:rPr/>
            </w:pPr>
            <w:r>
              <w:rPr/>
              <w:t>PFCPAUReq-Flags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Alternative SMF IP Address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SMF </w:t>
            </w:r>
            <w:r>
              <w:rPr/>
              <w:t>advertises the support of the SSET and/or MPAS feature in the CP Function Features IE (see clause 8.2.58).</w:t>
            </w:r>
          </w:p>
          <w:p>
            <w:pPr>
              <w:pStyle w:val="TAL"/>
              <w:rPr>
                <w:lang w:eastAsia="zh-CN"/>
              </w:rPr>
            </w:pPr>
            <w:r>
              <w:rPr>
                <w:lang w:eastAsia="zh-CN"/>
              </w:rPr>
            </w:r>
          </w:p>
          <w:p>
            <w:pPr>
              <w:pStyle w:val="TAL"/>
              <w:rPr/>
            </w:pPr>
            <w:r>
              <w:rPr>
                <w:lang w:eastAsia="zh-CN"/>
              </w:rPr>
              <w:t>When present, this IE shall contain an IPv4 and/or IPv6 address of an alternative SMF</w:t>
            </w:r>
            <w:r>
              <w:rPr/>
              <w:t xml:space="preserve"> or an alternative PFCP entity in the same SMF when SSET feature is used, or an alternative PFCP entity in the same SMF when MPAS feature is used</w:t>
            </w:r>
            <w:r>
              <w:rPr>
                <w:lang w:eastAsia="zh-CN"/>
              </w:rPr>
              <w:t>.</w:t>
            </w:r>
          </w:p>
          <w:p>
            <w:pPr>
              <w:pStyle w:val="TAL"/>
              <w:rPr>
                <w:lang w:eastAsia="zh-CN"/>
              </w:rPr>
            </w:pPr>
            <w:r>
              <w:rPr>
                <w:lang w:eastAsia="zh-CN"/>
              </w:rPr>
            </w:r>
          </w:p>
          <w:p>
            <w:pPr>
              <w:pStyle w:val="TAL"/>
              <w:rPr/>
            </w:pPr>
            <w:r>
              <w:rPr>
                <w:lang w:eastAsia="zh-CN"/>
              </w:rPr>
              <w:t xml:space="preserve">Several IEs with the same IE type may be present to represent multiple </w:t>
            </w:r>
            <w:r>
              <w:rPr/>
              <w:t>alternative SMF IP addresses.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Alternative SMF IP Address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SMF Set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w:t>
            </w:r>
            <w:r>
              <w:rPr/>
              <w:t xml:space="preserve">CP function sends this message and </w:t>
            </w:r>
            <w:r>
              <w:rPr>
                <w:lang w:eastAsia="zh-CN"/>
              </w:rPr>
              <w:t xml:space="preserve">SMF </w:t>
            </w:r>
            <w:r>
              <w:rPr/>
              <w:t xml:space="preserve">advertises the support of the MPAS feature in the CP Function Features IE (see clause 5.22.3), and there is a change in FQDN </w:t>
            </w:r>
            <w:r>
              <w:rPr>
                <w:lang w:eastAsia="zh-CN"/>
              </w:rPr>
              <w:t>representing the SMF set to which the SMF belongs.</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SMF Set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Clock Drift Control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Clock Drift Control Information needs to be modified (see clause 5.26.4).</w:t>
            </w:r>
          </w:p>
          <w:p>
            <w:pPr>
              <w:pStyle w:val="TAL"/>
              <w:rPr/>
            </w:pPr>
            <w:r>
              <w:rPr>
                <w:lang w:eastAsia="zh-CN"/>
              </w:rPr>
              <w:t>Several IEs with the same IE type may be present to represent TSN domains</w:t>
            </w:r>
            <w:r>
              <w:rPr/>
              <w:t>.</w:t>
            </w:r>
          </w:p>
          <w:p>
            <w:pPr>
              <w:pStyle w:val="TAL"/>
              <w:rPr/>
            </w:pPr>
            <w:r>
              <w:rPr/>
            </w:r>
          </w:p>
          <w:p>
            <w:pPr>
              <w:pStyle w:val="TAL"/>
              <w:rPr/>
            </w:pPr>
            <w:r>
              <w:rPr/>
              <w:t>When present, the UPF shall replace any Clock Drift control information received earlier with the new received information.</w:t>
            </w:r>
          </w:p>
          <w:p>
            <w:pPr>
              <w:pStyle w:val="TAL"/>
              <w:rPr/>
            </w:pPr>
            <w:r>
              <w:rPr/>
            </w:r>
          </w:p>
          <w:p>
            <w:pPr>
              <w:pStyle w:val="TAL"/>
              <w:rPr/>
            </w:pPr>
            <w:r>
              <w:rPr/>
              <w:t>A Clock Drift Control Information with a null length indicates that clock drift reporting shall be stopped.</w:t>
            </w:r>
          </w:p>
          <w:p>
            <w:pPr>
              <w:pStyle w:val="TAL"/>
              <w:rPr/>
            </w:pPr>
            <w:r>
              <w:rPr/>
            </w:r>
          </w:p>
          <w:p>
            <w:pPr>
              <w:pStyle w:val="TAL"/>
              <w:rPr/>
            </w:pPr>
            <w:r>
              <w:rPr/>
              <w:t>See Table 7.4.4.1.2-1.</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Clock Drift Control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UE IP address Pool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fr-FR"/>
              </w:rPr>
            </w:pPr>
            <w:r>
              <w:rPr>
                <w:szCs w:val="18"/>
                <w:lang w:val="fr-FR"/>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rPr>
                <w:lang w:eastAsia="zh-CN"/>
              </w:rPr>
            </w:pPr>
            <w:r>
              <w:rPr>
                <w:lang w:eastAsia="zh-CN"/>
              </w:rPr>
            </w:r>
          </w:p>
          <w:p>
            <w:pPr>
              <w:pStyle w:val="TAL"/>
              <w:rPr>
                <w:lang w:eastAsia="zh-CN"/>
              </w:rPr>
            </w:pPr>
            <w:r>
              <w:rPr>
                <w:lang w:eastAsia="zh-CN"/>
              </w:rPr>
              <w:t>Several IE with the same IE type may be present to represent multiple UE IP address Pool Information.</w:t>
            </w:r>
          </w:p>
          <w:p>
            <w:pPr>
              <w:pStyle w:val="TAL"/>
              <w:rPr>
                <w:lang w:eastAsia="zh-CN"/>
              </w:rPr>
            </w:pPr>
            <w:r>
              <w:rPr>
                <w:lang w:eastAsia="zh-CN"/>
              </w:rPr>
            </w:r>
          </w:p>
          <w:p>
            <w:pPr>
              <w:pStyle w:val="TAL"/>
              <w:rPr>
                <w:lang w:eastAsia="zh-CN"/>
              </w:rPr>
            </w:pPr>
            <w:r>
              <w:rPr>
                <w:lang w:eastAsia="zh-CN"/>
              </w:rPr>
              <w:t xml:space="preserve">The IE shall be encoded as in Table 7.4.4.1-3. </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 Pool Information</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lang w:val="en-US"/>
              </w:rPr>
            </w:pPr>
            <w:r>
              <w:rPr>
                <w:lang w:val="en-US"/>
              </w:rPr>
              <w:t>GTP-U Path QoS Control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C</w:t>
            </w:r>
          </w:p>
        </w:tc>
        <w:tc>
          <w:tcPr>
            <w:tcW w:w="318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GTP-U Path QoS Control Information needs to be modified (see clause 5.24.5).</w:t>
            </w:r>
          </w:p>
          <w:p>
            <w:pPr>
              <w:pStyle w:val="TAL"/>
              <w:rPr/>
            </w:pPr>
            <w:r>
              <w:rPr>
                <w:lang w:eastAsia="zh-CN"/>
              </w:rPr>
              <w:t>Several IEs with the same IE type may be present to represent multiple</w:t>
            </w:r>
            <w:r>
              <w:rPr/>
              <w:t xml:space="preserve"> GTP-U paths to monitor.</w:t>
            </w:r>
          </w:p>
          <w:p>
            <w:pPr>
              <w:pStyle w:val="TAL"/>
              <w:rPr/>
            </w:pPr>
            <w:r>
              <w:rPr/>
            </w:r>
          </w:p>
          <w:p>
            <w:pPr>
              <w:pStyle w:val="TAL"/>
              <w:rPr/>
            </w:pPr>
            <w:r>
              <w:rPr/>
              <w:t>When present, the UPF shall replace any GTP-U path control information received earlier with the new received information.</w:t>
            </w:r>
          </w:p>
          <w:p>
            <w:pPr>
              <w:pStyle w:val="TAL"/>
              <w:rPr>
                <w:lang w:val="en-US"/>
              </w:rPr>
            </w:pPr>
            <w:r>
              <w:rPr>
                <w:lang w:val="en-US"/>
              </w:rPr>
            </w:r>
          </w:p>
          <w:p>
            <w:pPr>
              <w:pStyle w:val="TAL"/>
              <w:rPr/>
            </w:pPr>
            <w:r>
              <w:rPr>
                <w:lang w:val="en-US"/>
              </w:rPr>
              <w:t>A GTP-U Path QoS Control Information</w:t>
            </w:r>
            <w:r>
              <w:rPr/>
              <w:t xml:space="preserve"> with a null length indicates that QoS monitoring of GTP-U paths shall be stopped.</w:t>
            </w:r>
          </w:p>
          <w:p>
            <w:pPr>
              <w:pStyle w:val="TAL"/>
              <w:rPr/>
            </w:pPr>
            <w:r>
              <w:rPr/>
            </w:r>
          </w:p>
          <w:p>
            <w:pPr>
              <w:pStyle w:val="TAL"/>
              <w:rPr/>
            </w:pPr>
            <w:r>
              <w:rPr/>
              <w:t>See Table 7.4.4.1.3-1.</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GTP-U Path QoS Control Information</w:t>
            </w:r>
          </w:p>
        </w:tc>
      </w:tr>
      <w:tr>
        <w:trPr/>
        <w:tc>
          <w:tcPr>
            <w:tcW w:w="1818" w:type="dxa"/>
            <w:tcBorders>
              <w:top w:val="single" w:sz="4" w:space="0" w:color="000000"/>
              <w:left w:val="single" w:sz="4" w:space="0" w:color="000000"/>
              <w:bottom w:val="single" w:sz="4" w:space="0" w:color="000000"/>
              <w:right w:val="single" w:sz="4" w:space="0" w:color="000000"/>
            </w:tcBorders>
            <w:vAlign w:val="center"/>
          </w:tcPr>
          <w:p>
            <w:pPr>
              <w:pStyle w:val="TAL"/>
              <w:jc w:val="center"/>
              <w:rPr>
                <w:szCs w:val="18"/>
              </w:rPr>
            </w:pPr>
            <w:r>
              <w:rPr>
                <w:szCs w:val="18"/>
              </w:rPr>
              <w:t>UE IP Address Usage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szCs w:val="18"/>
                <w:lang w:eastAsia="zh-CN"/>
              </w:rPr>
              <w:t xml:space="preserve">The UP function may include if both UP and CP functions support the </w:t>
            </w:r>
            <w:r>
              <w:rPr>
                <w:lang w:val="en-US"/>
              </w:rPr>
              <w:t>UE IP Address Usage</w:t>
            </w:r>
            <w:r>
              <w:rPr>
                <w:szCs w:val="18"/>
                <w:lang w:eastAsia="zh-CN"/>
              </w:rPr>
              <w:t xml:space="preserve"> Reporting feature.</w:t>
            </w:r>
          </w:p>
          <w:p>
            <w:pPr>
              <w:pStyle w:val="TAL"/>
              <w:rPr>
                <w:szCs w:val="18"/>
                <w:lang w:eastAsia="zh-CN"/>
              </w:rPr>
            </w:pPr>
            <w:r>
              <w:rPr>
                <w:szCs w:val="18"/>
                <w:lang w:eastAsia="zh-CN"/>
              </w:rPr>
              <w:t>See Table 7.4.4.3.1-1</w:t>
            </w:r>
          </w:p>
          <w:p>
            <w:pPr>
              <w:pStyle w:val="TAL"/>
              <w:rPr>
                <w:szCs w:val="18"/>
                <w:lang w:eastAsia="zh-CN"/>
              </w:rPr>
            </w:pPr>
            <w:r>
              <w:rPr>
                <w:szCs w:val="18"/>
                <w:lang w:eastAsia="zh-CN"/>
              </w:rPr>
            </w:r>
          </w:p>
          <w:p>
            <w:pPr>
              <w:pStyle w:val="TAL"/>
              <w:rPr/>
            </w:pPr>
            <w:r>
              <w:rPr/>
              <w:t>Several IEs with the same type may be present to represent UE IP Address Usage Information for different UE IP Address Pools and/or Network Instances.</w:t>
            </w:r>
          </w:p>
          <w:p>
            <w:pPr>
              <w:pStyle w:val="TAL"/>
              <w:rPr/>
            </w:pPr>
            <w:r>
              <w:rPr/>
            </w:r>
          </w:p>
          <w:p>
            <w:pPr>
              <w:pStyle w:val="TAL"/>
              <w:rPr/>
            </w:pPr>
            <w:r>
              <w:rPr/>
              <w:t>See clause 5.21.3</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UE IP Address Usage Information</w:t>
            </w:r>
          </w:p>
        </w:tc>
      </w:tr>
    </w:tbl>
    <w:p>
      <w:pPr>
        <w:pStyle w:val="Normal"/>
        <w:rPr/>
      </w:pPr>
      <w:r>
        <w:rPr/>
      </w:r>
    </w:p>
    <w:p>
      <w:pPr>
        <w:pStyle w:val="Heading5"/>
        <w:rPr/>
      </w:pPr>
      <w:bookmarkStart w:id="3732" w:name="_Toc57930629"/>
      <w:bookmarkStart w:id="3733" w:name="_Toc57931259"/>
      <w:bookmarkStart w:id="3734" w:name="_Toc83140709"/>
      <w:bookmarkStart w:id="3735" w:name="_Toc51860858"/>
      <w:r>
        <w:rPr/>
        <w:t>7.4.4.3.1</w:t>
        <w:tab/>
      </w:r>
      <w:r>
        <w:rPr>
          <w:rFonts w:cs="Arial"/>
          <w:lang w:val="en-US" w:eastAsia="x-none"/>
        </w:rPr>
        <w:t>UE IP Address Usage Information IE</w:t>
      </w:r>
      <w:r>
        <w:rPr/>
        <w:t xml:space="preserve"> within PFCP Association Update Request</w:t>
      </w:r>
      <w:bookmarkEnd w:id="3732"/>
      <w:bookmarkEnd w:id="3733"/>
      <w:bookmarkEnd w:id="3734"/>
      <w:bookmarkEnd w:id="3735"/>
    </w:p>
    <w:p>
      <w:pPr>
        <w:pStyle w:val="Normal"/>
        <w:rPr/>
      </w:pPr>
      <w:r>
        <w:rPr/>
        <w:t xml:space="preserve">The </w:t>
      </w:r>
      <w:r>
        <w:rPr>
          <w:lang w:eastAsia="ko-KR"/>
        </w:rPr>
        <w:t xml:space="preserve">UE IP Address Usage Information grouped IE shall be encoded </w:t>
      </w:r>
      <w:r>
        <w:rPr>
          <w:lang w:eastAsia="ja-JP"/>
        </w:rPr>
        <w:t xml:space="preserve">as shown in </w:t>
      </w:r>
      <w:r>
        <w:rPr>
          <w:lang w:eastAsia="zh-CN"/>
        </w:rPr>
        <w:t>F</w:t>
      </w:r>
      <w:r>
        <w:rPr>
          <w:lang w:eastAsia="ja-JP"/>
        </w:rPr>
        <w:t xml:space="preserve">igure </w:t>
      </w:r>
      <w:r>
        <w:rPr/>
        <w:t>7.4.4.3.1-1</w:t>
      </w:r>
      <w:r>
        <w:rPr>
          <w:lang w:eastAsia="ja-JP"/>
        </w:rPr>
        <w:t>.</w:t>
      </w:r>
    </w:p>
    <w:p>
      <w:pPr>
        <w:pStyle w:val="TH"/>
        <w:rPr/>
      </w:pPr>
      <w:r>
        <w:rPr/>
        <w:t>Table 7.4.4.3.1-1: UE IP Address Usage Information IE within PFCP Association Update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en-US"/>
              </w:rPr>
            </w:pPr>
            <w:r>
              <w:rPr>
                <w:lang w:val="en-US"/>
              </w:rPr>
              <w:t>Octet 1 and 2</w:t>
            </w:r>
          </w:p>
        </w:tc>
        <w:tc>
          <w:tcPr>
            <w:tcW w:w="334" w:type="dxa"/>
            <w:tcBorders>
              <w:top w:val="single" w:sz="4" w:space="0" w:color="000000"/>
              <w:left w:val="single" w:sz="4" w:space="0" w:color="000000"/>
              <w:bottom w:val="single" w:sz="4" w:space="0" w:color="000000"/>
            </w:tcBorders>
            <w:shd w:fill="D9D9D9" w:val="clear"/>
          </w:tcPr>
          <w:p>
            <w:pPr>
              <w:pStyle w:val="TAL"/>
              <w:rPr>
                <w:b/>
                <w:b/>
              </w:rPr>
            </w:pPr>
            <w:r>
              <w:rPr>
                <w:b/>
              </w:rPr>
            </w:r>
          </w:p>
        </w:tc>
        <w:tc>
          <w:tcPr>
            <w:tcW w:w="7554" w:type="dxa"/>
            <w:gridSpan w:val="6"/>
            <w:tcBorders>
              <w:top w:val="single" w:sz="4" w:space="0" w:color="000000"/>
              <w:bottom w:val="single" w:sz="4" w:space="0" w:color="000000"/>
              <w:right w:val="single" w:sz="4" w:space="0" w:color="000000"/>
            </w:tcBorders>
            <w:shd w:fill="D9D9D9" w:val="clear"/>
          </w:tcPr>
          <w:p>
            <w:pPr>
              <w:pStyle w:val="TAL"/>
              <w:rPr>
                <w:lang w:val="en-US"/>
              </w:rPr>
            </w:pPr>
            <w:r>
              <w:rPr>
                <w:lang w:val="en-US"/>
              </w:rPr>
              <w:t>UE IP Address Usage Information IE Type = 267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en-US"/>
              </w:rPr>
            </w:pPr>
            <w:r>
              <w:rPr>
                <w:lang w:val="en-US"/>
              </w:rPr>
              <w:t>Octets 3 and 4</w:t>
            </w:r>
          </w:p>
        </w:tc>
        <w:tc>
          <w:tcPr>
            <w:tcW w:w="334" w:type="dxa"/>
            <w:tcBorders>
              <w:top w:val="single" w:sz="4" w:space="0" w:color="000000"/>
              <w:left w:val="single" w:sz="4" w:space="0" w:color="000000"/>
              <w:bottom w:val="single" w:sz="4" w:space="0" w:color="000000"/>
            </w:tcBorders>
            <w:shd w:fill="D9D9D9" w:val="clear"/>
          </w:tcPr>
          <w:p>
            <w:pPr>
              <w:pStyle w:val="TAL"/>
              <w:rPr>
                <w:b/>
                <w:b/>
              </w:rPr>
            </w:pPr>
            <w:r>
              <w:rPr>
                <w:b/>
              </w:rPr>
            </w:r>
          </w:p>
        </w:tc>
        <w:tc>
          <w:tcPr>
            <w:tcW w:w="7554" w:type="dxa"/>
            <w:gridSpan w:val="6"/>
            <w:tcBorders>
              <w:top w:val="single" w:sz="4" w:space="0" w:color="000000"/>
              <w:bottom w:val="single" w:sz="4" w:space="0" w:color="000000"/>
              <w:right w:val="single" w:sz="4" w:space="0" w:color="000000"/>
            </w:tcBorders>
            <w:shd w:fill="D9D9D9" w:val="clear"/>
          </w:tcPr>
          <w:p>
            <w:pPr>
              <w:pStyle w:val="TAL"/>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L"/>
              <w:rPr>
                <w:b/>
                <w:b/>
              </w:rPr>
            </w:pPr>
            <w:r>
              <w:rPr>
                <w:b/>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L"/>
              <w:rPr>
                <w:b/>
                <w:b/>
              </w:rPr>
            </w:pPr>
            <w:r>
              <w:rPr>
                <w:b/>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L"/>
              <w:rPr>
                <w:b/>
                <w:b/>
              </w:rPr>
            </w:pPr>
            <w:r>
              <w:rPr>
                <w:b/>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L"/>
              <w:rPr>
                <w:b/>
                <w:b/>
              </w:rPr>
            </w:pPr>
            <w:r>
              <w:rPr>
                <w:b/>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L"/>
              <w:rPr>
                <w:b/>
                <w:b/>
              </w:rPr>
            </w:pPr>
            <w:r>
              <w:rPr>
                <w:b/>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L"/>
              <w:rPr>
                <w:b/>
                <w:b/>
              </w:rPr>
            </w:pPr>
            <w:r>
              <w:rPr>
                <w:b/>
              </w:rPr>
              <w:t>Sxa</w:t>
            </w:r>
          </w:p>
        </w:tc>
        <w:tc>
          <w:tcPr>
            <w:tcW w:w="369" w:type="dxa"/>
            <w:tcBorders>
              <w:top w:val="single" w:sz="4" w:space="0" w:color="000000"/>
              <w:left w:val="single" w:sz="4" w:space="0" w:color="000000"/>
              <w:bottom w:val="single" w:sz="4" w:space="0" w:color="000000"/>
              <w:right w:val="single" w:sz="4" w:space="0" w:color="000000"/>
            </w:tcBorders>
          </w:tcPr>
          <w:p>
            <w:pPr>
              <w:pStyle w:val="TAL"/>
              <w:rPr>
                <w:b/>
                <w:b/>
              </w:rPr>
            </w:pPr>
            <w:r>
              <w:rPr>
                <w:b/>
              </w:rPr>
              <w:t>Sxb</w:t>
            </w:r>
          </w:p>
        </w:tc>
        <w:tc>
          <w:tcPr>
            <w:tcW w:w="372" w:type="dxa"/>
            <w:tcBorders>
              <w:top w:val="single" w:sz="4" w:space="0" w:color="000000"/>
              <w:left w:val="single" w:sz="4" w:space="0" w:color="000000"/>
              <w:bottom w:val="single" w:sz="4" w:space="0" w:color="000000"/>
              <w:right w:val="single" w:sz="4" w:space="0" w:color="000000"/>
            </w:tcBorders>
          </w:tcPr>
          <w:p>
            <w:pPr>
              <w:pStyle w:val="TAL"/>
              <w:rPr>
                <w:b/>
                <w:b/>
              </w:rPr>
            </w:pPr>
            <w:r>
              <w:rPr>
                <w:b/>
              </w:rPr>
              <w:t>Sxc</w:t>
            </w:r>
          </w:p>
        </w:tc>
        <w:tc>
          <w:tcPr>
            <w:tcW w:w="368" w:type="dxa"/>
            <w:tcBorders>
              <w:top w:val="single" w:sz="4" w:space="0" w:color="000000"/>
              <w:left w:val="single" w:sz="4" w:space="0" w:color="000000"/>
              <w:bottom w:val="single" w:sz="4" w:space="0" w:color="000000"/>
              <w:right w:val="single" w:sz="4" w:space="0" w:color="000000"/>
            </w:tcBorders>
          </w:tcPr>
          <w:p>
            <w:pPr>
              <w:pStyle w:val="TAL"/>
              <w:rPr>
                <w:b/>
                <w:b/>
                <w:lang w:val="de-DE"/>
              </w:rPr>
            </w:pPr>
            <w:r>
              <w:rPr>
                <w:b/>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rHeight w:val="1810" w:hRule="atLeast"/>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en-US"/>
              </w:rPr>
            </w:pPr>
            <w:r>
              <w:rPr>
                <w:lang w:val="en-US"/>
              </w:rPr>
              <w:t>UE IP Address Usage Sequence Number</w:t>
            </w:r>
          </w:p>
        </w:tc>
        <w:tc>
          <w:tcPr>
            <w:tcW w:w="334"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used by the CP function to properly collate out-of-order UE IP Address Usage Information received for a given network instance and/or UE IP Address pool, e.g. due to PFCP retransmissions. This IE shall also be used by the receiver to determine whether the newly received UE IP Address Usage Information has changed compared to UE IP Address Usage Information previously received from the same node earlier.</w:t>
            </w:r>
          </w:p>
        </w:tc>
        <w:tc>
          <w:tcPr>
            <w:tcW w:w="376"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UE IP Address Usage Metric</w:t>
            </w:r>
          </w:p>
        </w:tc>
        <w:tc>
          <w:tcPr>
            <w:tcW w:w="334"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represent the current ratio of occupied UE IP addresses in the UP function for the Network Instance indicated in the Network Instance IE, or for the Network Instance indicated in the Network Instance IE and the UE IP address Pool indicated by the UE IP Address Pool Id IE when this IE is present. The value shall be expressed as a percentage within the range of 0 to 100, where 0 means no or 0% usage and 100 means maximum or 100% usage reached (i.e. it is not desirable to receive further PFCP Session Establishment Requests).</w:t>
            </w:r>
          </w:p>
          <w:p>
            <w:pPr>
              <w:pStyle w:val="TAL"/>
              <w:rPr>
                <w:lang w:val="en-US"/>
              </w:rPr>
            </w:pPr>
            <w:r>
              <w:rPr>
                <w:lang w:val="en-US"/>
              </w:rPr>
            </w:r>
          </w:p>
        </w:tc>
        <w:tc>
          <w:tcPr>
            <w:tcW w:w="376"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Validity Timer</w:t>
            </w:r>
          </w:p>
        </w:tc>
        <w:tc>
          <w:tcPr>
            <w:tcW w:w="334"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en-US"/>
              </w:rPr>
              <w:t xml:space="preserve">This IE shall represent the period of time during which the </w:t>
            </w:r>
            <w:r>
              <w:rPr/>
              <w:t>UE IP Address Usage Information shall be considered as valid.</w:t>
            </w:r>
          </w:p>
          <w:p>
            <w:pPr>
              <w:pStyle w:val="TAL"/>
              <w:rPr>
                <w:lang w:val="en-US"/>
              </w:rPr>
            </w:pPr>
            <w:r>
              <w:rPr>
                <w:lang w:val="en-US"/>
              </w:rPr>
            </w:r>
          </w:p>
        </w:tc>
        <w:tc>
          <w:tcPr>
            <w:tcW w:w="376"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rPr/>
            </w:pPr>
            <w:r>
              <w:rPr/>
              <w:t>Validity Timer</w:t>
            </w:r>
          </w:p>
        </w:tc>
      </w:tr>
      <w:tr>
        <w:trPr>
          <w:trHeight w:val="942" w:hRule="atLeast"/>
        </w:trPr>
        <w:tc>
          <w:tcPr>
            <w:tcW w:w="156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Number of UE IP Addresses</w:t>
            </w:r>
          </w:p>
        </w:tc>
        <w:tc>
          <w:tcPr>
            <w:tcW w:w="334"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indicate the total number of UE IP addresses configured for the Network Instance or also for the IP address Pool, when this IE is present. (NOTE)</w:t>
            </w:r>
          </w:p>
        </w:tc>
        <w:tc>
          <w:tcPr>
            <w:tcW w:w="376"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L"/>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rPr>
                <w:lang w:val="en-US"/>
              </w:rPr>
            </w:pPr>
            <w:r>
              <w:rPr>
                <w:lang w:val="en-US"/>
              </w:rPr>
              <w:t>Number of UE IP Addresses</w:t>
            </w:r>
          </w:p>
        </w:tc>
      </w:tr>
      <w:tr>
        <w:trPr>
          <w:trHeight w:val="438" w:hRule="atLeast"/>
        </w:trPr>
        <w:tc>
          <w:tcPr>
            <w:tcW w:w="156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Network Instance</w:t>
            </w:r>
          </w:p>
        </w:tc>
        <w:tc>
          <w:tcPr>
            <w:tcW w:w="334"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identify the associated Network instance.</w:t>
            </w:r>
          </w:p>
        </w:tc>
        <w:tc>
          <w:tcPr>
            <w:tcW w:w="376"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X</w:t>
            </w:r>
          </w:p>
        </w:tc>
        <w:tc>
          <w:tcPr>
            <w:tcW w:w="372"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w:t>
            </w:r>
          </w:p>
        </w:tc>
        <w:tc>
          <w:tcPr>
            <w:tcW w:w="368"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X</w:t>
            </w:r>
          </w:p>
        </w:tc>
        <w:tc>
          <w:tcPr>
            <w:tcW w:w="1399"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UE IP Address Pool Id</w:t>
            </w:r>
          </w:p>
        </w:tc>
        <w:tc>
          <w:tcPr>
            <w:tcW w:w="334"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may be present if UE IP Addresses Pools are configured in the UPF.</w:t>
            </w:r>
          </w:p>
          <w:p>
            <w:pPr>
              <w:pStyle w:val="TAL"/>
              <w:rPr>
                <w:lang w:val="en-US"/>
              </w:rPr>
            </w:pPr>
            <w:r>
              <w:rPr>
                <w:lang w:val="en-US"/>
              </w:rPr>
            </w:r>
          </w:p>
          <w:p>
            <w:pPr>
              <w:pStyle w:val="TAL"/>
              <w:rPr>
                <w:lang w:val="en-US"/>
              </w:rPr>
            </w:pPr>
            <w:r>
              <w:rPr>
                <w:lang w:val="en-US"/>
              </w:rPr>
              <w:t>When present, this IE shall contain the identity of the associated UE IP address Pool.</w:t>
            </w:r>
          </w:p>
        </w:tc>
        <w:tc>
          <w:tcPr>
            <w:tcW w:w="376"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X</w:t>
            </w:r>
          </w:p>
        </w:tc>
        <w:tc>
          <w:tcPr>
            <w:tcW w:w="372"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w:t>
            </w:r>
          </w:p>
        </w:tc>
        <w:tc>
          <w:tcPr>
            <w:tcW w:w="368"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rPr>
                <w:lang w:val="en-US"/>
              </w:rPr>
            </w:pPr>
            <w:r>
              <w:rPr>
                <w:lang w:val="en-US"/>
              </w:rPr>
              <w:t>UE IP address Pool Identity</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lang w:val="en-US"/>
              </w:rPr>
            </w:pPr>
            <w:r>
              <w:rPr>
                <w:lang w:val="en-US"/>
              </w:rPr>
              <w:t>NOTE:</w:t>
              <w:tab/>
              <w:t>When reporting the number of IPv6 UE Addresses for a specific Network Instance and/or IP address pool, the number of default /64 prefixes is reported by default, unless configured otherwise.</w:t>
            </w:r>
          </w:p>
        </w:tc>
      </w:tr>
    </w:tbl>
    <w:p>
      <w:pPr>
        <w:pStyle w:val="Normal"/>
        <w:rPr/>
      </w:pPr>
      <w:r>
        <w:rPr/>
      </w:r>
    </w:p>
    <w:p>
      <w:pPr>
        <w:pStyle w:val="Heading4"/>
        <w:rPr/>
      </w:pPr>
      <w:bookmarkStart w:id="3736" w:name="_Toc57931260"/>
      <w:bookmarkStart w:id="3737" w:name="_Toc51860859"/>
      <w:bookmarkStart w:id="3738" w:name="_Toc83140710"/>
      <w:bookmarkStart w:id="3739" w:name="_Toc44689135"/>
      <w:bookmarkStart w:id="3740" w:name="_Toc36814281"/>
      <w:bookmarkStart w:id="3741" w:name="_Toc57930630"/>
      <w:bookmarkStart w:id="3742" w:name="_Toc44923889"/>
      <w:bookmarkStart w:id="3743" w:name="_Toc27723964"/>
      <w:bookmarkStart w:id="3744" w:name="_Toc27557047"/>
      <w:bookmarkStart w:id="3745" w:name="_Toc36031036"/>
      <w:bookmarkStart w:id="3746" w:name="_Toc36042956"/>
      <w:bookmarkStart w:id="3747" w:name="_Toc19717268"/>
      <w:bookmarkStart w:id="3748" w:name="_Toc27490754"/>
      <w:r>
        <w:rPr/>
        <w:t>7.4.4.4</w:t>
        <w:tab/>
        <w:t>PFCP Association Update Response</w:t>
      </w:r>
      <w:bookmarkEnd w:id="3736"/>
      <w:bookmarkEnd w:id="3737"/>
      <w:bookmarkEnd w:id="3738"/>
      <w:bookmarkEnd w:id="3739"/>
      <w:bookmarkEnd w:id="3740"/>
      <w:bookmarkEnd w:id="3741"/>
      <w:bookmarkEnd w:id="3742"/>
      <w:bookmarkEnd w:id="3743"/>
      <w:bookmarkEnd w:id="3744"/>
      <w:bookmarkEnd w:id="3745"/>
      <w:bookmarkEnd w:id="3746"/>
      <w:bookmarkEnd w:id="3747"/>
      <w:bookmarkEnd w:id="3748"/>
    </w:p>
    <w:p>
      <w:pPr>
        <w:pStyle w:val="TH"/>
        <w:rPr/>
      </w:pPr>
      <w:r>
        <w:rPr/>
        <w:t>Table 7.4.4.4-1: Information Elements in a PFCP Association Update Response</w:t>
      </w:r>
    </w:p>
    <w:tbl>
      <w:tblPr>
        <w:tblW w:w="8340" w:type="dxa"/>
        <w:jc w:val="center"/>
        <w:tblInd w:w="0" w:type="dxa"/>
        <w:tblCellMar>
          <w:top w:w="0" w:type="dxa"/>
          <w:left w:w="28" w:type="dxa"/>
          <w:bottom w:w="0" w:type="dxa"/>
          <w:right w:w="28" w:type="dxa"/>
        </w:tblCellMar>
      </w:tblPr>
      <w:tblGrid>
        <w:gridCol w:w="1818"/>
        <w:gridCol w:w="361"/>
        <w:gridCol w:w="3181"/>
        <w:gridCol w:w="2979"/>
      </w:tblGrid>
      <w:tr>
        <w:trPr/>
        <w:tc>
          <w:tcPr>
            <w:tcW w:w="1818" w:type="dxa"/>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61" w:type="dxa"/>
            <w:tcBorders>
              <w:top w:val="single" w:sz="4" w:space="0" w:color="000000"/>
              <w:left w:val="single" w:sz="4" w:space="0" w:color="000000"/>
              <w:bottom w:val="single" w:sz="4" w:space="0" w:color="000000"/>
              <w:right w:val="single" w:sz="4" w:space="0" w:color="000000"/>
            </w:tcBorders>
          </w:tcPr>
          <w:p>
            <w:pPr>
              <w:pStyle w:val="TAH"/>
              <w:rPr/>
            </w:pPr>
            <w:r>
              <w:rPr/>
              <w:t>P</w:t>
            </w:r>
          </w:p>
        </w:tc>
        <w:tc>
          <w:tcPr>
            <w:tcW w:w="3181" w:type="dxa"/>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2979" w:type="dxa"/>
            <w:tcBorders>
              <w:top w:val="single" w:sz="4" w:space="0" w:color="000000"/>
              <w:left w:val="single" w:sz="4" w:space="0" w:color="000000"/>
              <w:bottom w:val="single" w:sz="4" w:space="0" w:color="000000"/>
              <w:right w:val="single" w:sz="4" w:space="0" w:color="000000"/>
            </w:tcBorders>
          </w:tcPr>
          <w:p>
            <w:pPr>
              <w:pStyle w:val="TAH"/>
              <w:rPr>
                <w:lang w:eastAsia="zh-CN"/>
              </w:rPr>
            </w:pPr>
            <w:r>
              <w:rPr>
                <w:lang w:eastAsia="zh-CN"/>
              </w:rPr>
              <w:t>IE-Type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C"/>
              <w:rPr/>
            </w:pPr>
            <w:r>
              <w:rPr/>
              <w:t>Node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2979"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Node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Cause</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indicate the acceptance or the rejection of the corresponding request message.</w:t>
            </w:r>
          </w:p>
        </w:tc>
        <w:tc>
          <w:tcPr>
            <w:tcW w:w="2979"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Cause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UP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If present, this IE shall indicate the supported Features when the sending node is the UP function.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UP Function Features</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pPr>
            <w:r>
              <w:rPr/>
              <w:t>CP Function Features</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sv-SE"/>
              </w:rPr>
            </w:pPr>
            <w:r>
              <w:rPr>
                <w:szCs w:val="18"/>
                <w:lang w:val="sv-SE"/>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t>If present, this IE shall indicate the supported Features when the sending node is the CP function.</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pPr>
            <w:r>
              <w:rPr/>
              <w:t>CP Function Features</w:t>
            </w:r>
          </w:p>
        </w:tc>
      </w:tr>
      <w:tr>
        <w:trPr/>
        <w:tc>
          <w:tcPr>
            <w:tcW w:w="1818" w:type="dxa"/>
            <w:tcBorders>
              <w:top w:val="single" w:sz="4" w:space="0" w:color="000000"/>
              <w:left w:val="single" w:sz="4" w:space="0" w:color="000000"/>
              <w:bottom w:val="single" w:sz="4" w:space="0" w:color="000000"/>
              <w:right w:val="single" w:sz="4" w:space="0" w:color="000000"/>
            </w:tcBorders>
            <w:vAlign w:val="center"/>
          </w:tcPr>
          <w:p>
            <w:pPr>
              <w:pStyle w:val="TAL"/>
              <w:jc w:val="center"/>
              <w:rPr>
                <w:szCs w:val="18"/>
              </w:rPr>
            </w:pPr>
            <w:r>
              <w:rPr>
                <w:szCs w:val="18"/>
              </w:rPr>
              <w:t>UE IP Address Usage Information</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O</w:t>
            </w:r>
          </w:p>
        </w:tc>
        <w:tc>
          <w:tcPr>
            <w:tcW w:w="3181" w:type="dxa"/>
            <w:tcBorders>
              <w:top w:val="single" w:sz="4" w:space="0" w:color="000000"/>
              <w:left w:val="single" w:sz="4" w:space="0" w:color="000000"/>
              <w:bottom w:val="single" w:sz="4" w:space="0" w:color="000000"/>
              <w:right w:val="single" w:sz="4" w:space="0" w:color="000000"/>
            </w:tcBorders>
          </w:tcPr>
          <w:p>
            <w:pPr>
              <w:pStyle w:val="TAL"/>
              <w:rPr/>
            </w:pPr>
            <w:r>
              <w:rPr>
                <w:szCs w:val="18"/>
                <w:lang w:eastAsia="zh-CN"/>
              </w:rPr>
              <w:t xml:space="preserve">The UP function may include if both UP and CP functions support </w:t>
            </w:r>
            <w:r>
              <w:rPr>
                <w:lang w:val="en-US"/>
              </w:rPr>
              <w:t>the UE IP Address Usage Reporting</w:t>
            </w:r>
            <w:r>
              <w:rPr>
                <w:szCs w:val="18"/>
                <w:lang w:eastAsia="zh-CN"/>
              </w:rPr>
              <w:t xml:space="preserve"> feature.</w:t>
            </w:r>
          </w:p>
          <w:p>
            <w:pPr>
              <w:pStyle w:val="TAL"/>
              <w:rPr>
                <w:szCs w:val="18"/>
                <w:lang w:eastAsia="zh-CN"/>
              </w:rPr>
            </w:pPr>
            <w:r>
              <w:rPr>
                <w:szCs w:val="18"/>
                <w:lang w:eastAsia="zh-CN"/>
              </w:rPr>
              <w:t>See Table 7.4.4.3.1-1</w:t>
            </w:r>
          </w:p>
          <w:p>
            <w:pPr>
              <w:pStyle w:val="TAL"/>
              <w:rPr>
                <w:szCs w:val="18"/>
                <w:lang w:eastAsia="zh-CN"/>
              </w:rPr>
            </w:pPr>
            <w:r>
              <w:rPr>
                <w:szCs w:val="18"/>
                <w:lang w:eastAsia="zh-CN"/>
              </w:rPr>
            </w:r>
          </w:p>
          <w:p>
            <w:pPr>
              <w:pStyle w:val="TAL"/>
              <w:rPr/>
            </w:pPr>
            <w:r>
              <w:rPr/>
              <w:t>Several IEs with the same type may be present to represent UE IP Address Usage Information for different UE IP Address Pools and/or Network Instances.</w:t>
            </w:r>
          </w:p>
          <w:p>
            <w:pPr>
              <w:pStyle w:val="TAL"/>
              <w:rPr/>
            </w:pPr>
            <w:r>
              <w:rPr/>
            </w:r>
          </w:p>
          <w:p>
            <w:pPr>
              <w:pStyle w:val="TAL"/>
              <w:rPr/>
            </w:pPr>
            <w:r>
              <w:rPr/>
              <w:t>See clause 5.21.3</w:t>
            </w:r>
          </w:p>
        </w:tc>
        <w:tc>
          <w:tcPr>
            <w:tcW w:w="297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UE IP Address Usage Information</w:t>
            </w:r>
          </w:p>
        </w:tc>
      </w:tr>
    </w:tbl>
    <w:p>
      <w:pPr>
        <w:pStyle w:val="Normal"/>
        <w:rPr/>
      </w:pPr>
      <w:r>
        <w:rPr/>
      </w:r>
    </w:p>
    <w:p>
      <w:pPr>
        <w:pStyle w:val="Heading4"/>
        <w:rPr/>
      </w:pPr>
      <w:bookmarkStart w:id="3749" w:name="_Toc57930631"/>
      <w:bookmarkStart w:id="3750" w:name="_Toc19717269"/>
      <w:bookmarkStart w:id="3751" w:name="_Toc83140711"/>
      <w:bookmarkStart w:id="3752" w:name="_Toc57931261"/>
      <w:bookmarkStart w:id="3753" w:name="_Toc51860860"/>
      <w:bookmarkStart w:id="3754" w:name="_Toc44923890"/>
      <w:bookmarkStart w:id="3755" w:name="_Toc44689136"/>
      <w:bookmarkStart w:id="3756" w:name="_Toc36814282"/>
      <w:bookmarkStart w:id="3757" w:name="_Toc36042957"/>
      <w:bookmarkStart w:id="3758" w:name="_Toc27557048"/>
      <w:bookmarkStart w:id="3759" w:name="_Toc27490755"/>
      <w:bookmarkStart w:id="3760" w:name="_Toc36031037"/>
      <w:bookmarkStart w:id="3761" w:name="_Toc27723965"/>
      <w:r>
        <w:rPr/>
        <w:t>7.4.4.5</w:t>
        <w:tab/>
        <w:t>PFCP Association Release Request</w:t>
      </w:r>
      <w:bookmarkEnd w:id="3749"/>
      <w:bookmarkEnd w:id="3750"/>
      <w:bookmarkEnd w:id="3751"/>
      <w:bookmarkEnd w:id="3752"/>
      <w:bookmarkEnd w:id="3753"/>
      <w:bookmarkEnd w:id="3754"/>
      <w:bookmarkEnd w:id="3755"/>
      <w:bookmarkEnd w:id="3756"/>
      <w:bookmarkEnd w:id="3757"/>
      <w:bookmarkEnd w:id="3758"/>
      <w:bookmarkEnd w:id="3759"/>
      <w:bookmarkEnd w:id="3760"/>
      <w:bookmarkEnd w:id="3761"/>
    </w:p>
    <w:p>
      <w:pPr>
        <w:pStyle w:val="TH"/>
        <w:rPr/>
      </w:pPr>
      <w:r>
        <w:rPr/>
        <w:t xml:space="preserve">Table 7.4.4.5-1: Information Elements in a </w:t>
      </w:r>
      <w:r>
        <w:rPr>
          <w:bCs/>
          <w:lang w:eastAsia="zh-CN"/>
        </w:rPr>
        <w:t>PFCP Association Release Request</w:t>
      </w:r>
    </w:p>
    <w:tbl>
      <w:tblPr>
        <w:tblW w:w="8340" w:type="dxa"/>
        <w:jc w:val="center"/>
        <w:tblInd w:w="0" w:type="dxa"/>
        <w:tblCellMar>
          <w:top w:w="0" w:type="dxa"/>
          <w:left w:w="28" w:type="dxa"/>
          <w:bottom w:w="0" w:type="dxa"/>
          <w:right w:w="28" w:type="dxa"/>
        </w:tblCellMar>
      </w:tblPr>
      <w:tblGrid>
        <w:gridCol w:w="1818"/>
        <w:gridCol w:w="361"/>
        <w:gridCol w:w="3181"/>
        <w:gridCol w:w="2979"/>
      </w:tblGrid>
      <w:tr>
        <w:trPr/>
        <w:tc>
          <w:tcPr>
            <w:tcW w:w="1818" w:type="dxa"/>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61" w:type="dxa"/>
            <w:tcBorders>
              <w:top w:val="single" w:sz="4" w:space="0" w:color="000000"/>
              <w:left w:val="single" w:sz="4" w:space="0" w:color="000000"/>
              <w:bottom w:val="single" w:sz="4" w:space="0" w:color="000000"/>
              <w:right w:val="single" w:sz="4" w:space="0" w:color="000000"/>
            </w:tcBorders>
          </w:tcPr>
          <w:p>
            <w:pPr>
              <w:pStyle w:val="TAH"/>
              <w:rPr/>
            </w:pPr>
            <w:r>
              <w:rPr/>
              <w:t>P</w:t>
            </w:r>
          </w:p>
        </w:tc>
        <w:tc>
          <w:tcPr>
            <w:tcW w:w="3181" w:type="dxa"/>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2979" w:type="dxa"/>
            <w:tcBorders>
              <w:top w:val="single" w:sz="4" w:space="0" w:color="000000"/>
              <w:left w:val="single" w:sz="4" w:space="0" w:color="000000"/>
              <w:bottom w:val="single" w:sz="4" w:space="0" w:color="000000"/>
              <w:right w:val="single" w:sz="4" w:space="0" w:color="000000"/>
            </w:tcBorders>
          </w:tcPr>
          <w:p>
            <w:pPr>
              <w:pStyle w:val="TAH"/>
              <w:rPr>
                <w:lang w:eastAsia="zh-CN"/>
              </w:rPr>
            </w:pPr>
            <w:r>
              <w:rPr>
                <w:lang w:eastAsia="zh-CN"/>
              </w:rPr>
              <w:t>IE Type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Node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2979"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Node ID</w:t>
            </w:r>
          </w:p>
        </w:tc>
      </w:tr>
    </w:tbl>
    <w:p>
      <w:pPr>
        <w:pStyle w:val="Normal"/>
        <w:rPr/>
      </w:pPr>
      <w:r>
        <w:rPr/>
      </w:r>
    </w:p>
    <w:p>
      <w:pPr>
        <w:pStyle w:val="Heading4"/>
        <w:rPr/>
      </w:pPr>
      <w:bookmarkStart w:id="3762" w:name="_Toc51860861"/>
      <w:bookmarkStart w:id="3763" w:name="_Toc44923891"/>
      <w:bookmarkStart w:id="3764" w:name="_Toc19717270"/>
      <w:bookmarkStart w:id="3765" w:name="_Toc83140712"/>
      <w:bookmarkStart w:id="3766" w:name="_Toc57931262"/>
      <w:bookmarkStart w:id="3767" w:name="_Toc57930632"/>
      <w:bookmarkStart w:id="3768" w:name="_Toc44689137"/>
      <w:bookmarkStart w:id="3769" w:name="_Toc36042958"/>
      <w:bookmarkStart w:id="3770" w:name="_Toc36031038"/>
      <w:bookmarkStart w:id="3771" w:name="_Toc27723966"/>
      <w:bookmarkStart w:id="3772" w:name="_Toc27557049"/>
      <w:bookmarkStart w:id="3773" w:name="_Toc27490756"/>
      <w:bookmarkStart w:id="3774" w:name="_Toc36814283"/>
      <w:r>
        <w:rPr/>
        <w:t>7.4.4.6</w:t>
        <w:tab/>
        <w:t>PFCP Association Release Response</w:t>
      </w:r>
      <w:bookmarkEnd w:id="3762"/>
      <w:bookmarkEnd w:id="3763"/>
      <w:bookmarkEnd w:id="3764"/>
      <w:bookmarkEnd w:id="3765"/>
      <w:bookmarkEnd w:id="3766"/>
      <w:bookmarkEnd w:id="3767"/>
      <w:bookmarkEnd w:id="3768"/>
      <w:bookmarkEnd w:id="3769"/>
      <w:bookmarkEnd w:id="3770"/>
      <w:bookmarkEnd w:id="3771"/>
      <w:bookmarkEnd w:id="3772"/>
      <w:bookmarkEnd w:id="3773"/>
      <w:bookmarkEnd w:id="3774"/>
    </w:p>
    <w:p>
      <w:pPr>
        <w:pStyle w:val="TH"/>
        <w:rPr/>
      </w:pPr>
      <w:r>
        <w:rPr/>
        <w:t xml:space="preserve">Table 7.4.4.6-1: Information Elements in a </w:t>
      </w:r>
      <w:r>
        <w:rPr>
          <w:bCs/>
          <w:lang w:eastAsia="zh-CN"/>
        </w:rPr>
        <w:t>PFCP Association Release Response</w:t>
      </w:r>
    </w:p>
    <w:tbl>
      <w:tblPr>
        <w:tblW w:w="8340" w:type="dxa"/>
        <w:jc w:val="center"/>
        <w:tblInd w:w="0" w:type="dxa"/>
        <w:tblCellMar>
          <w:top w:w="0" w:type="dxa"/>
          <w:left w:w="28" w:type="dxa"/>
          <w:bottom w:w="0" w:type="dxa"/>
          <w:right w:w="28" w:type="dxa"/>
        </w:tblCellMar>
      </w:tblPr>
      <w:tblGrid>
        <w:gridCol w:w="1818"/>
        <w:gridCol w:w="361"/>
        <w:gridCol w:w="3181"/>
        <w:gridCol w:w="2979"/>
      </w:tblGrid>
      <w:tr>
        <w:trPr/>
        <w:tc>
          <w:tcPr>
            <w:tcW w:w="1818" w:type="dxa"/>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61" w:type="dxa"/>
            <w:tcBorders>
              <w:top w:val="single" w:sz="4" w:space="0" w:color="000000"/>
              <w:left w:val="single" w:sz="4" w:space="0" w:color="000000"/>
              <w:bottom w:val="single" w:sz="4" w:space="0" w:color="000000"/>
              <w:right w:val="single" w:sz="4" w:space="0" w:color="000000"/>
            </w:tcBorders>
          </w:tcPr>
          <w:p>
            <w:pPr>
              <w:pStyle w:val="TAH"/>
              <w:rPr/>
            </w:pPr>
            <w:r>
              <w:rPr/>
              <w:t>P</w:t>
            </w:r>
          </w:p>
        </w:tc>
        <w:tc>
          <w:tcPr>
            <w:tcW w:w="3181" w:type="dxa"/>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2979" w:type="dxa"/>
            <w:tcBorders>
              <w:top w:val="single" w:sz="4" w:space="0" w:color="000000"/>
              <w:left w:val="single" w:sz="4" w:space="0" w:color="000000"/>
              <w:bottom w:val="single" w:sz="4" w:space="0" w:color="000000"/>
              <w:right w:val="single" w:sz="4" w:space="0" w:color="000000"/>
            </w:tcBorders>
          </w:tcPr>
          <w:p>
            <w:pPr>
              <w:pStyle w:val="TAH"/>
              <w:rPr>
                <w:lang w:eastAsia="zh-CN"/>
              </w:rPr>
            </w:pPr>
            <w:r>
              <w:rPr>
                <w:lang w:eastAsia="zh-CN"/>
              </w:rPr>
              <w:t>IE type</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Node ID</w:t>
            </w:r>
          </w:p>
        </w:tc>
        <w:tc>
          <w:tcPr>
            <w:tcW w:w="361" w:type="dxa"/>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2979"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Node ID</w:t>
            </w:r>
          </w:p>
        </w:tc>
      </w:tr>
      <w:tr>
        <w:trPr/>
        <w:tc>
          <w:tcPr>
            <w:tcW w:w="1818"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Cause</w:t>
            </w:r>
          </w:p>
        </w:tc>
        <w:tc>
          <w:tcPr>
            <w:tcW w:w="361"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3181"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indicate the acceptance or the rejection of the corresponding request message.</w:t>
            </w:r>
          </w:p>
        </w:tc>
        <w:tc>
          <w:tcPr>
            <w:tcW w:w="2979"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Cause</w:t>
            </w:r>
          </w:p>
        </w:tc>
      </w:tr>
    </w:tbl>
    <w:p>
      <w:pPr>
        <w:pStyle w:val="Normal"/>
        <w:rPr>
          <w:rFonts w:ascii="Arial" w:hAnsi="Arial" w:cs="Arial"/>
          <w:bCs/>
          <w:lang w:val="sv-SE"/>
        </w:rPr>
      </w:pPr>
      <w:r>
        <w:rPr>
          <w:rFonts w:cs="Arial" w:ascii="Arial" w:hAnsi="Arial"/>
          <w:bCs/>
          <w:lang w:val="sv-SE"/>
        </w:rPr>
      </w:r>
    </w:p>
    <w:p>
      <w:pPr>
        <w:pStyle w:val="Heading4"/>
        <w:rPr/>
      </w:pPr>
      <w:bookmarkStart w:id="3775" w:name="_Toc36814284"/>
      <w:bookmarkStart w:id="3776" w:name="_Toc19717271"/>
      <w:bookmarkStart w:id="3777" w:name="_Toc83140713"/>
      <w:bookmarkStart w:id="3778" w:name="_Toc57931263"/>
      <w:bookmarkStart w:id="3779" w:name="_Toc57930633"/>
      <w:bookmarkStart w:id="3780" w:name="_Toc51860862"/>
      <w:bookmarkStart w:id="3781" w:name="_Toc36042959"/>
      <w:bookmarkStart w:id="3782" w:name="_Toc36031039"/>
      <w:bookmarkStart w:id="3783" w:name="_Toc27723967"/>
      <w:bookmarkStart w:id="3784" w:name="_Toc27557050"/>
      <w:bookmarkStart w:id="3785" w:name="_Toc27490757"/>
      <w:bookmarkStart w:id="3786" w:name="_Toc44689138"/>
      <w:bookmarkStart w:id="3787" w:name="_Toc44923892"/>
      <w:r>
        <w:rPr/>
        <w:t>7.4.4.7</w:t>
        <w:tab/>
        <w:t>PFCP Version Not Supported Response</w:t>
      </w:r>
      <w:bookmarkEnd w:id="3775"/>
      <w:bookmarkEnd w:id="3776"/>
      <w:bookmarkEnd w:id="3777"/>
      <w:bookmarkEnd w:id="3778"/>
      <w:bookmarkEnd w:id="3779"/>
      <w:bookmarkEnd w:id="3780"/>
      <w:bookmarkEnd w:id="3781"/>
      <w:bookmarkEnd w:id="3782"/>
      <w:bookmarkEnd w:id="3783"/>
      <w:bookmarkEnd w:id="3784"/>
      <w:bookmarkEnd w:id="3785"/>
      <w:bookmarkEnd w:id="3786"/>
      <w:bookmarkEnd w:id="3787"/>
    </w:p>
    <w:p>
      <w:pPr>
        <w:pStyle w:val="Normal"/>
        <w:rPr/>
      </w:pPr>
      <w:r>
        <w:rPr/>
        <w:t>This message shall only contain the PFCP header. The PFCP protocol version in the PFCP header shall indicate the highest PFCP Version that the sending entity supports.</w:t>
      </w:r>
    </w:p>
    <w:p>
      <w:pPr>
        <w:pStyle w:val="NO"/>
        <w:rPr/>
      </w:pPr>
      <w:r>
        <w:rPr/>
        <w:t>NOTE:</w:t>
        <w:tab/>
        <w:t>The PFCP Version Not Supported Response message can be received by a PFCP entity when sending the very first message to a PFCP peer only supporting earlier version(s) of the protocol.</w:t>
      </w:r>
    </w:p>
    <w:p>
      <w:pPr>
        <w:pStyle w:val="Heading3"/>
        <w:rPr/>
      </w:pPr>
      <w:bookmarkStart w:id="3788" w:name="_Toc36814285"/>
      <w:bookmarkStart w:id="3789" w:name="_Toc44689139"/>
      <w:bookmarkStart w:id="3790" w:name="_Toc19717272"/>
      <w:bookmarkStart w:id="3791" w:name="_Toc83140714"/>
      <w:bookmarkStart w:id="3792" w:name="_Toc57931264"/>
      <w:bookmarkStart w:id="3793" w:name="_Toc57930634"/>
      <w:bookmarkStart w:id="3794" w:name="_Toc51860863"/>
      <w:bookmarkStart w:id="3795" w:name="_Toc36042960"/>
      <w:bookmarkStart w:id="3796" w:name="_Toc36031040"/>
      <w:bookmarkStart w:id="3797" w:name="_Toc27723968"/>
      <w:bookmarkStart w:id="3798" w:name="_Toc27557051"/>
      <w:bookmarkStart w:id="3799" w:name="_Toc27490758"/>
      <w:bookmarkStart w:id="3800" w:name="_Toc44923893"/>
      <w:r>
        <w:rPr>
          <w:rFonts w:eastAsia="SimSun"/>
          <w:lang w:val="en-US"/>
        </w:rPr>
        <w:t>7.4.5</w:t>
        <w:tab/>
        <w:t xml:space="preserve">PFCP </w:t>
      </w:r>
      <w:r>
        <w:rPr>
          <w:rFonts w:eastAsia="SimSun"/>
          <w:lang w:eastAsia="zh-CN"/>
        </w:rPr>
        <w:t>Node Report Procedure</w:t>
      </w:r>
      <w:bookmarkEnd w:id="3788"/>
      <w:bookmarkEnd w:id="3789"/>
      <w:bookmarkEnd w:id="3790"/>
      <w:bookmarkEnd w:id="3791"/>
      <w:bookmarkEnd w:id="3792"/>
      <w:bookmarkEnd w:id="3793"/>
      <w:bookmarkEnd w:id="3794"/>
      <w:bookmarkEnd w:id="3795"/>
      <w:bookmarkEnd w:id="3796"/>
      <w:bookmarkEnd w:id="3797"/>
      <w:bookmarkEnd w:id="3798"/>
      <w:bookmarkEnd w:id="3799"/>
      <w:bookmarkEnd w:id="3800"/>
    </w:p>
    <w:p>
      <w:pPr>
        <w:pStyle w:val="Heading4"/>
        <w:rPr/>
      </w:pPr>
      <w:bookmarkStart w:id="3801" w:name="_Toc36814286"/>
      <w:bookmarkStart w:id="3802" w:name="_Toc19717273"/>
      <w:bookmarkStart w:id="3803" w:name="_Toc83140715"/>
      <w:bookmarkStart w:id="3804" w:name="_Toc57931265"/>
      <w:bookmarkStart w:id="3805" w:name="_Toc57930635"/>
      <w:bookmarkStart w:id="3806" w:name="_Toc51860864"/>
      <w:bookmarkStart w:id="3807" w:name="_Toc36042961"/>
      <w:bookmarkStart w:id="3808" w:name="_Toc36031041"/>
      <w:bookmarkStart w:id="3809" w:name="_Toc27723969"/>
      <w:bookmarkStart w:id="3810" w:name="_Toc27557052"/>
      <w:bookmarkStart w:id="3811" w:name="_Toc27490759"/>
      <w:bookmarkStart w:id="3812" w:name="_Toc44689140"/>
      <w:bookmarkStart w:id="3813" w:name="_Toc44923894"/>
      <w:r>
        <w:rPr>
          <w:rFonts w:eastAsia="SimSun"/>
          <w:lang w:val="fr-FR"/>
        </w:rPr>
        <w:t>7.4.5.1</w:t>
        <w:tab/>
        <w:t xml:space="preserve">PFCP </w:t>
      </w:r>
      <w:r>
        <w:rPr>
          <w:rFonts w:eastAsia="SimSun"/>
          <w:lang w:val="fr-FR" w:eastAsia="zh-CN"/>
        </w:rPr>
        <w:t>Node Report Request</w:t>
      </w:r>
      <w:bookmarkEnd w:id="3801"/>
      <w:bookmarkEnd w:id="3802"/>
      <w:bookmarkEnd w:id="3803"/>
      <w:bookmarkEnd w:id="3804"/>
      <w:bookmarkEnd w:id="3805"/>
      <w:bookmarkEnd w:id="3806"/>
      <w:bookmarkEnd w:id="3807"/>
      <w:bookmarkEnd w:id="3808"/>
      <w:bookmarkEnd w:id="3809"/>
      <w:bookmarkEnd w:id="3810"/>
      <w:bookmarkEnd w:id="3811"/>
      <w:bookmarkEnd w:id="3812"/>
      <w:bookmarkEnd w:id="3813"/>
    </w:p>
    <w:p>
      <w:pPr>
        <w:pStyle w:val="Heading5"/>
        <w:rPr/>
      </w:pPr>
      <w:bookmarkStart w:id="3814" w:name="_Toc36814287"/>
      <w:bookmarkStart w:id="3815" w:name="_Toc44689141"/>
      <w:bookmarkStart w:id="3816" w:name="_Toc19717274"/>
      <w:bookmarkStart w:id="3817" w:name="_Toc83140716"/>
      <w:bookmarkStart w:id="3818" w:name="_Toc57931266"/>
      <w:bookmarkStart w:id="3819" w:name="_Toc57930636"/>
      <w:bookmarkStart w:id="3820" w:name="_Toc51860865"/>
      <w:bookmarkStart w:id="3821" w:name="_Toc36042962"/>
      <w:bookmarkStart w:id="3822" w:name="_Toc36031042"/>
      <w:bookmarkStart w:id="3823" w:name="_Toc27723970"/>
      <w:bookmarkStart w:id="3824" w:name="_Toc27557053"/>
      <w:bookmarkStart w:id="3825" w:name="_Toc27490760"/>
      <w:bookmarkStart w:id="3826" w:name="_Toc44923895"/>
      <w:r>
        <w:rPr>
          <w:rFonts w:eastAsia="SimSun"/>
          <w:lang w:val="fr-FR"/>
        </w:rPr>
        <w:t>7.4.</w:t>
      </w:r>
      <w:r>
        <w:rPr>
          <w:rFonts w:eastAsia="SimSun"/>
          <w:lang w:val="en-US"/>
        </w:rPr>
        <w:t>5</w:t>
      </w:r>
      <w:r>
        <w:rPr>
          <w:rFonts w:eastAsia="SimSun"/>
          <w:lang w:val="fr-FR"/>
        </w:rPr>
        <w:t>.1.1</w:t>
        <w:tab/>
        <w:t>General</w:t>
      </w:r>
      <w:bookmarkEnd w:id="3814"/>
      <w:bookmarkEnd w:id="3815"/>
      <w:bookmarkEnd w:id="3816"/>
      <w:bookmarkEnd w:id="3817"/>
      <w:bookmarkEnd w:id="3818"/>
      <w:bookmarkEnd w:id="3819"/>
      <w:bookmarkEnd w:id="3820"/>
      <w:bookmarkEnd w:id="3821"/>
      <w:bookmarkEnd w:id="3822"/>
      <w:bookmarkEnd w:id="3823"/>
      <w:bookmarkEnd w:id="3824"/>
      <w:bookmarkEnd w:id="3825"/>
      <w:bookmarkEnd w:id="3826"/>
    </w:p>
    <w:p>
      <w:pPr>
        <w:pStyle w:val="Normal"/>
        <w:rPr/>
      </w:pPr>
      <w:r>
        <w:rPr>
          <w:rFonts w:eastAsia="SimSun"/>
          <w:lang w:val="fr-FR" w:eastAsia="zh-CN"/>
        </w:rPr>
        <w:t>The PFCP Node Report Request shall be sent over the Sxa</w:t>
      </w:r>
      <w:r>
        <w:rPr>
          <w:rFonts w:eastAsia="SimSun"/>
          <w:lang w:val="en-US" w:eastAsia="zh-CN"/>
        </w:rPr>
        <w:t>,</w:t>
      </w:r>
      <w:r>
        <w:rPr>
          <w:rFonts w:eastAsia="SimSun"/>
          <w:lang w:val="fr-FR" w:eastAsia="zh-CN"/>
        </w:rPr>
        <w:t xml:space="preserve"> Sxb, </w:t>
      </w:r>
      <w:r>
        <w:rPr>
          <w:rFonts w:eastAsia="SimSun"/>
          <w:lang w:val="en-US" w:eastAsia="zh-CN"/>
        </w:rPr>
        <w:t xml:space="preserve">Sxc and N4 </w:t>
      </w:r>
      <w:r>
        <w:rPr>
          <w:rFonts w:eastAsia="SimSun"/>
          <w:lang w:val="fr-FR" w:eastAsia="zh-CN"/>
        </w:rPr>
        <w:t>interface by the UP function to report information</w:t>
      </w:r>
      <w:r>
        <w:rPr>
          <w:rFonts w:eastAsia="SimSun"/>
          <w:lang w:val="en-US" w:eastAsia="zh-CN"/>
        </w:rPr>
        <w:t xml:space="preserve"> to the CP function</w:t>
      </w:r>
      <w:r>
        <w:rPr>
          <w:rFonts w:eastAsia="SimSun"/>
          <w:lang w:val="fr-FR" w:eastAsia="zh-CN"/>
        </w:rPr>
        <w:t xml:space="preserve"> that is not specific to a PFCP session.</w:t>
      </w:r>
    </w:p>
    <w:p>
      <w:pPr>
        <w:pStyle w:val="TH"/>
        <w:numPr>
          <w:ilvl w:val="0"/>
          <w:numId w:val="0"/>
        </w:numPr>
        <w:ind w:left="0" w:hanging="0"/>
        <w:outlineLvl w:val="0"/>
        <w:rPr/>
      </w:pPr>
      <w:r>
        <w:rPr>
          <w:rFonts w:eastAsia="SimSun"/>
        </w:rPr>
        <w:t>Table 7.4.</w:t>
      </w:r>
      <w:r>
        <w:rPr>
          <w:rFonts w:eastAsia="SimSun"/>
          <w:lang w:eastAsia="zh-CN"/>
        </w:rPr>
        <w:t>5</w:t>
      </w:r>
      <w:r>
        <w:rPr>
          <w:rFonts w:eastAsia="SimSun"/>
        </w:rPr>
        <w:t>.1.1-1: Information Element</w:t>
      </w:r>
      <w:r>
        <w:rPr>
          <w:rFonts w:eastAsia="SimSun"/>
          <w:lang w:eastAsia="zh-CN"/>
        </w:rPr>
        <w:t>s</w:t>
      </w:r>
      <w:r>
        <w:rPr>
          <w:rFonts w:eastAsia="SimSun"/>
        </w:rPr>
        <w:t xml:space="preserve"> in PFCP Node Report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Node Report Type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type of the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User Plane Path Failure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Node Report Type indicates a User Plane Path Failure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User Plane Path Failure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User Plane Path Recovery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be present if the Node Report Type indicates a User Plane Path Recovery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User Plane Path Recovery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Clock Drift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be present if the Node Report Type indicates a Clock Drift Report.</w:t>
            </w:r>
          </w:p>
          <w:p>
            <w:pPr>
              <w:pStyle w:val="TAL"/>
              <w:rPr>
                <w:lang w:val="fr-FR" w:eastAsia="ja-JP"/>
              </w:rPr>
            </w:pPr>
            <w:r>
              <w:rPr>
                <w:lang w:val="fr-FR" w:eastAsia="ja-JP"/>
              </w:rPr>
              <w:t>More than one IE with this type may be included to send Clock Drift Reports for different TSN Time Domain Numbers.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Clock Drift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GTP-U Path QoS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Node Report Type indicates a GTP-U Path QoS Report.</w:t>
            </w:r>
          </w:p>
          <w:p>
            <w:pPr>
              <w:pStyle w:val="TAL"/>
              <w:rPr/>
            </w:pPr>
            <w:r>
              <w:rPr/>
              <w:t>More than one IE with this type may be included to represent multiple remote GTP-U peers for which QoS information is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GTP-U Path QoS Report</w:t>
            </w:r>
          </w:p>
        </w:tc>
      </w:tr>
    </w:tbl>
    <w:p>
      <w:pPr>
        <w:pStyle w:val="Normal"/>
        <w:rPr>
          <w:rFonts w:eastAsia="SimSun"/>
          <w:lang w:val="en-US"/>
        </w:rPr>
      </w:pPr>
      <w:r>
        <w:rPr>
          <w:rFonts w:eastAsia="SimSun"/>
          <w:lang w:val="en-US"/>
        </w:rPr>
      </w:r>
    </w:p>
    <w:p>
      <w:pPr>
        <w:pStyle w:val="Heading5"/>
        <w:rPr>
          <w:rFonts w:eastAsia="SimSun"/>
          <w:lang w:val="en-US"/>
        </w:rPr>
      </w:pPr>
      <w:bookmarkStart w:id="3827" w:name="_Toc36814288"/>
      <w:bookmarkStart w:id="3828" w:name="_Toc44689142"/>
      <w:bookmarkStart w:id="3829" w:name="_Toc19717275"/>
      <w:bookmarkStart w:id="3830" w:name="_Toc83140717"/>
      <w:bookmarkStart w:id="3831" w:name="_Toc57931267"/>
      <w:bookmarkStart w:id="3832" w:name="_Toc57930637"/>
      <w:bookmarkStart w:id="3833" w:name="_Toc51860866"/>
      <w:bookmarkStart w:id="3834" w:name="_Toc36042963"/>
      <w:bookmarkStart w:id="3835" w:name="_Toc36031043"/>
      <w:bookmarkStart w:id="3836" w:name="_Toc27723971"/>
      <w:bookmarkStart w:id="3837" w:name="_Toc27557054"/>
      <w:bookmarkStart w:id="3838" w:name="_Toc27490761"/>
      <w:bookmarkStart w:id="3839" w:name="_Toc44923896"/>
      <w:r>
        <w:rPr>
          <w:rFonts w:eastAsia="SimSun"/>
          <w:lang w:val="en-US"/>
        </w:rPr>
        <w:t>7.4.5.1.2</w:t>
        <w:tab/>
        <w:t>User Plane Path Failure Report IE within PFCP Node Report Request</w:t>
      </w:r>
      <w:bookmarkEnd w:id="3827"/>
      <w:bookmarkEnd w:id="3828"/>
      <w:bookmarkEnd w:id="3829"/>
      <w:bookmarkEnd w:id="3830"/>
      <w:bookmarkEnd w:id="3831"/>
      <w:bookmarkEnd w:id="3832"/>
      <w:bookmarkEnd w:id="3833"/>
      <w:bookmarkEnd w:id="3834"/>
      <w:bookmarkEnd w:id="3835"/>
      <w:bookmarkEnd w:id="3836"/>
      <w:bookmarkEnd w:id="3837"/>
      <w:bookmarkEnd w:id="3838"/>
      <w:bookmarkEnd w:id="3839"/>
    </w:p>
    <w:p>
      <w:pPr>
        <w:pStyle w:val="TH"/>
        <w:numPr>
          <w:ilvl w:val="0"/>
          <w:numId w:val="0"/>
        </w:numPr>
        <w:ind w:left="0" w:hanging="0"/>
        <w:outlineLvl w:val="0"/>
        <w:rPr/>
      </w:pPr>
      <w:r>
        <w:rPr/>
        <w:t>Table 7.4.5.1.2-1: User Plane Path Failure Report IE within PFCP Node Report Request</w:t>
      </w:r>
    </w:p>
    <w:tbl>
      <w:tblPr>
        <w:tblW w:w="9450" w:type="dxa"/>
        <w:jc w:val="center"/>
        <w:tblInd w:w="0" w:type="dxa"/>
        <w:tblCellMar>
          <w:top w:w="0" w:type="dxa"/>
          <w:left w:w="28" w:type="dxa"/>
          <w:bottom w:w="0" w:type="dxa"/>
          <w:right w:w="28" w:type="dxa"/>
        </w:tblCellMar>
      </w:tblPr>
      <w:tblGrid>
        <w:gridCol w:w="1560"/>
        <w:gridCol w:w="335"/>
        <w:gridCol w:w="372"/>
        <w:gridCol w:w="4298"/>
        <w:gridCol w:w="376"/>
        <w:gridCol w:w="369"/>
        <w:gridCol w:w="372"/>
        <w:gridCol w:w="367"/>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5" w:type="dxa"/>
            <w:tcBorders>
              <w:top w:val="single" w:sz="4" w:space="0" w:color="000000"/>
              <w:left w:val="single" w:sz="4" w:space="0" w:color="000000"/>
              <w:bottom w:val="single" w:sz="4" w:space="0" w:color="000000"/>
            </w:tcBorders>
            <w:shd w:fill="D9D9D9" w:val="clear"/>
          </w:tcPr>
          <w:p>
            <w:pPr>
              <w:pStyle w:val="TAH"/>
              <w:rPr/>
            </w:pPr>
            <w:r>
              <w:rPr/>
            </w:r>
          </w:p>
        </w:tc>
        <w:tc>
          <w:tcPr>
            <w:tcW w:w="372" w:type="dxa"/>
            <w:tcBorders>
              <w:top w:val="single" w:sz="4" w:space="0" w:color="000000"/>
              <w:bottom w:val="single" w:sz="4" w:space="0" w:color="000000"/>
            </w:tcBorders>
            <w:shd w:fill="D9D9D9" w:val="clear"/>
          </w:tcPr>
          <w:p>
            <w:pPr>
              <w:pStyle w:val="TAC"/>
              <w:rPr>
                <w:lang w:val="en-US"/>
              </w:rPr>
            </w:pPr>
            <w:r>
              <w:rPr>
                <w:lang w:val="en-US"/>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lang w:val="en-US"/>
              </w:rPr>
              <w:t>User Plane Path Failure Report</w:t>
            </w:r>
            <w:r>
              <w:rPr>
                <w:lang w:val="fr-FR"/>
              </w:rPr>
              <w:t xml:space="preserve"> IE Type = </w:t>
            </w:r>
            <w:r>
              <w:rPr>
                <w:lang w:val="en-US"/>
              </w:rPr>
              <w:t>102</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5" w:type="dxa"/>
            <w:tcBorders>
              <w:top w:val="single" w:sz="4" w:space="0" w:color="000000"/>
              <w:left w:val="single" w:sz="4" w:space="0" w:color="000000"/>
              <w:bottom w:val="single" w:sz="4" w:space="0" w:color="000000"/>
            </w:tcBorders>
            <w:shd w:fill="D9D9D9" w:val="clear"/>
          </w:tcPr>
          <w:p>
            <w:pPr>
              <w:pStyle w:val="TAH"/>
              <w:rPr/>
            </w:pPr>
            <w:r>
              <w:rPr/>
            </w:r>
          </w:p>
        </w:tc>
        <w:tc>
          <w:tcPr>
            <w:tcW w:w="372" w:type="dxa"/>
            <w:tcBorders>
              <w:top w:val="single" w:sz="4" w:space="0" w:color="000000"/>
              <w:bottom w:val="single" w:sz="4" w:space="0" w:color="000000"/>
            </w:tcBorders>
            <w:shd w:fill="D9D9D9" w:val="clear"/>
          </w:tcPr>
          <w:p>
            <w:pPr>
              <w:pStyle w:val="TAC"/>
              <w:rPr/>
            </w:pPr>
            <w:r>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4"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Remote GTP-U Peer</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IE shall include the IP address of the remote GTP-U peer towards which a user plane path failure has been detected.</w:t>
            </w:r>
          </w:p>
          <w:p>
            <w:pPr>
              <w:pStyle w:val="TAL"/>
              <w:rPr/>
            </w:pPr>
            <w:r>
              <w:rPr/>
              <w:t>More than one IE with this type may be included to represent multiple remote GTP-U peers towards which a user plane path failure has been detected.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Remote GTP-U Peer</w:t>
            </w:r>
          </w:p>
        </w:tc>
      </w:tr>
    </w:tbl>
    <w:p>
      <w:pPr>
        <w:pStyle w:val="Normal"/>
        <w:rPr>
          <w:rFonts w:eastAsia="SimSun"/>
          <w:lang w:val="en-US"/>
        </w:rPr>
      </w:pPr>
      <w:r>
        <w:rPr>
          <w:rFonts w:eastAsia="SimSun"/>
          <w:lang w:val="en-US"/>
        </w:rPr>
      </w:r>
    </w:p>
    <w:p>
      <w:pPr>
        <w:pStyle w:val="Heading5"/>
        <w:rPr>
          <w:rFonts w:eastAsia="SimSun"/>
          <w:lang w:val="en-US"/>
        </w:rPr>
      </w:pPr>
      <w:bookmarkStart w:id="3840" w:name="_Toc36814289"/>
      <w:bookmarkStart w:id="3841" w:name="_Toc27490762"/>
      <w:bookmarkStart w:id="3842" w:name="_Toc83140718"/>
      <w:bookmarkStart w:id="3843" w:name="_Toc57931268"/>
      <w:bookmarkStart w:id="3844" w:name="_Toc57930638"/>
      <w:bookmarkStart w:id="3845" w:name="_Toc44689143"/>
      <w:bookmarkStart w:id="3846" w:name="_Toc36042964"/>
      <w:bookmarkStart w:id="3847" w:name="_Toc36031044"/>
      <w:bookmarkStart w:id="3848" w:name="_Toc27723972"/>
      <w:bookmarkStart w:id="3849" w:name="_Toc27557055"/>
      <w:bookmarkStart w:id="3850" w:name="_Toc44923897"/>
      <w:bookmarkStart w:id="3851" w:name="_Toc51860867"/>
      <w:r>
        <w:rPr>
          <w:rFonts w:eastAsia="SimSun"/>
          <w:lang w:val="en-US"/>
        </w:rPr>
        <w:t>7.4.5.1.3</w:t>
        <w:tab/>
        <w:t>User Plane Path Recovery Report IE within PFCP Node Report Request</w:t>
      </w:r>
      <w:bookmarkEnd w:id="3840"/>
      <w:bookmarkEnd w:id="3841"/>
      <w:bookmarkEnd w:id="3842"/>
      <w:bookmarkEnd w:id="3843"/>
      <w:bookmarkEnd w:id="3844"/>
      <w:bookmarkEnd w:id="3845"/>
      <w:bookmarkEnd w:id="3846"/>
      <w:bookmarkEnd w:id="3847"/>
      <w:bookmarkEnd w:id="3848"/>
      <w:bookmarkEnd w:id="3849"/>
      <w:bookmarkEnd w:id="3850"/>
      <w:bookmarkEnd w:id="3851"/>
    </w:p>
    <w:p>
      <w:pPr>
        <w:pStyle w:val="TH"/>
        <w:numPr>
          <w:ilvl w:val="0"/>
          <w:numId w:val="0"/>
        </w:numPr>
        <w:ind w:left="0" w:hanging="0"/>
        <w:outlineLvl w:val="0"/>
        <w:rPr/>
      </w:pPr>
      <w:r>
        <w:rPr/>
        <w:t xml:space="preserve">Table 7.4.5.1.3-1: User Plane Path </w:t>
      </w:r>
      <w:r>
        <w:rPr>
          <w:rFonts w:eastAsia="SimSun"/>
          <w:lang w:val="en-US"/>
        </w:rPr>
        <w:t xml:space="preserve">Recovery </w:t>
      </w:r>
      <w:r>
        <w:rPr/>
        <w:t>Report IE within PFCP Node Report Request</w:t>
      </w:r>
    </w:p>
    <w:tbl>
      <w:tblPr>
        <w:tblW w:w="9450" w:type="dxa"/>
        <w:jc w:val="center"/>
        <w:tblInd w:w="0" w:type="dxa"/>
        <w:tblCellMar>
          <w:top w:w="0" w:type="dxa"/>
          <w:left w:w="28" w:type="dxa"/>
          <w:bottom w:w="0" w:type="dxa"/>
          <w:right w:w="28" w:type="dxa"/>
        </w:tblCellMar>
      </w:tblPr>
      <w:tblGrid>
        <w:gridCol w:w="1560"/>
        <w:gridCol w:w="335"/>
        <w:gridCol w:w="372"/>
        <w:gridCol w:w="4298"/>
        <w:gridCol w:w="376"/>
        <w:gridCol w:w="369"/>
        <w:gridCol w:w="372"/>
        <w:gridCol w:w="367"/>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5"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372" w:type="dxa"/>
            <w:tcBorders>
              <w:top w:val="single" w:sz="4" w:space="0" w:color="000000"/>
              <w:bottom w:val="single" w:sz="4" w:space="0" w:color="000000"/>
            </w:tcBorders>
            <w:shd w:fill="D9D9D9" w:val="clear"/>
          </w:tcPr>
          <w:p>
            <w:pPr>
              <w:pStyle w:val="TAC"/>
              <w:rPr>
                <w:lang w:val="en-US"/>
              </w:rPr>
            </w:pPr>
            <w:r>
              <w:rPr>
                <w:lang w:val="en-US"/>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lang w:val="en-US"/>
              </w:rPr>
              <w:t xml:space="preserve">User Plane Path </w:t>
            </w:r>
            <w:r>
              <w:rPr>
                <w:rFonts w:eastAsia="SimSun"/>
                <w:lang w:val="en-US"/>
              </w:rPr>
              <w:t xml:space="preserve">Recovery </w:t>
            </w:r>
            <w:r>
              <w:rPr>
                <w:lang w:val="en-US"/>
              </w:rPr>
              <w:t>Report</w:t>
            </w:r>
            <w:r>
              <w:rPr>
                <w:lang w:val="fr-FR"/>
              </w:rPr>
              <w:t xml:space="preserve"> IE Type = </w:t>
            </w:r>
            <w:r>
              <w:rPr>
                <w:lang w:val="en-US"/>
              </w:rPr>
              <w:t>187</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5"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372" w:type="dxa"/>
            <w:tcBorders>
              <w:top w:val="single" w:sz="4" w:space="0" w:color="000000"/>
              <w:bottom w:val="single" w:sz="4" w:space="0" w:color="000000"/>
            </w:tcBorders>
            <w:shd w:fill="D9D9D9" w:val="clear"/>
          </w:tcPr>
          <w:p>
            <w:pPr>
              <w:pStyle w:val="TAC"/>
              <w:rPr>
                <w:lang w:val="fr-FR"/>
              </w:rPr>
            </w:pPr>
            <w:r>
              <w:rPr>
                <w:lang w:val="fr-FR"/>
              </w:rPr>
            </w:r>
          </w:p>
        </w:tc>
        <w:tc>
          <w:tcPr>
            <w:tcW w:w="7181"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4"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Remote GTP-U Peer</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include the IP address of the remote GTP-U peer towards which user plane path failure was reported and then the path has recovered within an operator configurable maximum path failure duration (see clause 20.3.4 in 3GPP TS 23.007 [24] and clause 5.4 in 3GPP TS 23.527 [40]).</w:t>
            </w:r>
          </w:p>
          <w:p>
            <w:pPr>
              <w:pStyle w:val="TAL"/>
              <w:rPr>
                <w:lang w:val="fr-FR"/>
              </w:rPr>
            </w:pPr>
            <w:r>
              <w:rPr>
                <w:lang w:val="fr-FR"/>
              </w:rPr>
              <w:t>More than one IE with this type may be included to represent multiple remote GTP-U peers towards which a user plane path has recovered.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Remote GTP-U Peer</w:t>
            </w:r>
          </w:p>
        </w:tc>
      </w:tr>
    </w:tbl>
    <w:p>
      <w:pPr>
        <w:pStyle w:val="Normal"/>
        <w:rPr>
          <w:rFonts w:eastAsia="SimSun"/>
          <w:lang w:val="en-US"/>
        </w:rPr>
      </w:pPr>
      <w:r>
        <w:rPr>
          <w:rFonts w:eastAsia="SimSun"/>
          <w:lang w:val="en-US"/>
        </w:rPr>
      </w:r>
    </w:p>
    <w:p>
      <w:pPr>
        <w:pStyle w:val="Heading5"/>
        <w:rPr>
          <w:rFonts w:eastAsia="SimSun"/>
          <w:lang w:val="en-US"/>
        </w:rPr>
      </w:pPr>
      <w:bookmarkStart w:id="3852" w:name="_Toc36814290"/>
      <w:bookmarkStart w:id="3853" w:name="_Toc44689144"/>
      <w:bookmarkStart w:id="3854" w:name="_Toc27490763"/>
      <w:bookmarkStart w:id="3855" w:name="_Toc83140719"/>
      <w:bookmarkStart w:id="3856" w:name="_Toc57931269"/>
      <w:bookmarkStart w:id="3857" w:name="_Toc51860868"/>
      <w:bookmarkStart w:id="3858" w:name="_Toc36042965"/>
      <w:bookmarkStart w:id="3859" w:name="_Toc36031045"/>
      <w:bookmarkStart w:id="3860" w:name="_Toc57930639"/>
      <w:bookmarkStart w:id="3861" w:name="_Toc27723973"/>
      <w:bookmarkStart w:id="3862" w:name="_Toc27557056"/>
      <w:bookmarkStart w:id="3863" w:name="_Toc44923898"/>
      <w:r>
        <w:rPr>
          <w:rFonts w:eastAsia="SimSun"/>
          <w:lang w:val="en-US"/>
        </w:rPr>
        <w:t>7.4.5.1.4</w:t>
        <w:tab/>
        <w:t>Clock Drift Report IE within PFCP Node Report Request</w:t>
      </w:r>
      <w:bookmarkEnd w:id="3852"/>
      <w:bookmarkEnd w:id="3853"/>
      <w:bookmarkEnd w:id="3854"/>
      <w:bookmarkEnd w:id="3855"/>
      <w:bookmarkEnd w:id="3856"/>
      <w:bookmarkEnd w:id="3857"/>
      <w:bookmarkEnd w:id="3858"/>
      <w:bookmarkEnd w:id="3859"/>
      <w:bookmarkEnd w:id="3860"/>
      <w:bookmarkEnd w:id="3861"/>
      <w:bookmarkEnd w:id="3862"/>
      <w:bookmarkEnd w:id="3863"/>
    </w:p>
    <w:p>
      <w:pPr>
        <w:pStyle w:val="TH"/>
        <w:numPr>
          <w:ilvl w:val="0"/>
          <w:numId w:val="0"/>
        </w:numPr>
        <w:ind w:left="0" w:hanging="0"/>
        <w:outlineLvl w:val="0"/>
        <w:rPr/>
      </w:pPr>
      <w:r>
        <w:rPr/>
        <w:t>Table 7.4.5.1.4-1: Clock Drift Report IE within PFCP Node Report Request</w:t>
      </w:r>
    </w:p>
    <w:tbl>
      <w:tblPr>
        <w:tblW w:w="9450" w:type="dxa"/>
        <w:jc w:val="center"/>
        <w:tblInd w:w="0" w:type="dxa"/>
        <w:tblCellMar>
          <w:top w:w="0" w:type="dxa"/>
          <w:left w:w="28" w:type="dxa"/>
          <w:bottom w:w="0" w:type="dxa"/>
          <w:right w:w="28" w:type="dxa"/>
        </w:tblCellMar>
      </w:tblPr>
      <w:tblGrid>
        <w:gridCol w:w="1560"/>
        <w:gridCol w:w="335"/>
        <w:gridCol w:w="372"/>
        <w:gridCol w:w="4298"/>
        <w:gridCol w:w="376"/>
        <w:gridCol w:w="369"/>
        <w:gridCol w:w="372"/>
        <w:gridCol w:w="367"/>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5"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372" w:type="dxa"/>
            <w:tcBorders>
              <w:top w:val="single" w:sz="4" w:space="0" w:color="000000"/>
              <w:bottom w:val="single" w:sz="4" w:space="0" w:color="000000"/>
            </w:tcBorders>
            <w:shd w:fill="D9D9D9" w:val="clear"/>
          </w:tcPr>
          <w:p>
            <w:pPr>
              <w:pStyle w:val="TAC"/>
              <w:rPr>
                <w:lang w:val="en-US"/>
              </w:rPr>
            </w:pPr>
            <w:r>
              <w:rPr>
                <w:lang w:val="en-US"/>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lang w:val="en-US"/>
              </w:rPr>
              <w:t>Clock Drift Report</w:t>
            </w:r>
            <w:r>
              <w:rPr>
                <w:lang w:val="fr-FR"/>
              </w:rPr>
              <w:t xml:space="preserve"> IE Type = </w:t>
            </w:r>
            <w:r>
              <w:rPr>
                <w:lang w:val="en-US"/>
              </w:rPr>
              <w:t>205</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5"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372" w:type="dxa"/>
            <w:tcBorders>
              <w:top w:val="single" w:sz="4" w:space="0" w:color="000000"/>
              <w:bottom w:val="single" w:sz="4" w:space="0" w:color="000000"/>
            </w:tcBorders>
            <w:shd w:fill="D9D9D9" w:val="clear"/>
          </w:tcPr>
          <w:p>
            <w:pPr>
              <w:pStyle w:val="TAC"/>
              <w:rPr>
                <w:lang w:val="fr-FR"/>
              </w:rPr>
            </w:pPr>
            <w:r>
              <w:rPr>
                <w:lang w:val="fr-FR"/>
              </w:rPr>
            </w:r>
          </w:p>
        </w:tc>
        <w:tc>
          <w:tcPr>
            <w:tcW w:w="7181"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4"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TSN Time Domain Number</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identify the TSN Domain Number for which measurements are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TSN Time Domain Number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Time Offset Measurement</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When present, this IE shall contain the time offset measurement.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Time Offset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Cumulative rateRatio Measurement</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When present, this IE shall contain the cumulative rateRatio measurement.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Cumulative rateRatio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Stamp</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When present, this IE shall provide the timestamp when the collection of the information in this report was generated.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Time Stamp</w:t>
            </w:r>
          </w:p>
        </w:tc>
      </w:tr>
    </w:tbl>
    <w:p>
      <w:pPr>
        <w:pStyle w:val="Normal"/>
        <w:rPr>
          <w:rFonts w:eastAsia="SimSun"/>
          <w:lang w:val="en-US"/>
        </w:rPr>
      </w:pPr>
      <w:r>
        <w:rPr>
          <w:rFonts w:eastAsia="SimSun"/>
          <w:lang w:val="en-US"/>
        </w:rPr>
      </w:r>
    </w:p>
    <w:p>
      <w:pPr>
        <w:pStyle w:val="Heading5"/>
        <w:rPr>
          <w:rFonts w:eastAsia="SimSun"/>
          <w:lang w:val="en-US"/>
        </w:rPr>
      </w:pPr>
      <w:bookmarkStart w:id="3864" w:name="_Toc44923899"/>
      <w:bookmarkStart w:id="3865" w:name="_Toc27490764"/>
      <w:bookmarkStart w:id="3866" w:name="_Toc83140720"/>
      <w:bookmarkStart w:id="3867" w:name="_Toc57931270"/>
      <w:bookmarkStart w:id="3868" w:name="_Toc57930640"/>
      <w:bookmarkStart w:id="3869" w:name="_Toc51860869"/>
      <w:bookmarkStart w:id="3870" w:name="_Toc36042966"/>
      <w:bookmarkStart w:id="3871" w:name="_Toc36031046"/>
      <w:bookmarkStart w:id="3872" w:name="_Toc27723974"/>
      <w:bookmarkStart w:id="3873" w:name="_Toc27557057"/>
      <w:bookmarkStart w:id="3874" w:name="_Toc44689145"/>
      <w:bookmarkStart w:id="3875" w:name="_Toc36814291"/>
      <w:r>
        <w:rPr>
          <w:rFonts w:eastAsia="SimSun"/>
          <w:lang w:val="en-US"/>
        </w:rPr>
        <w:t>7.4.5.1.5</w:t>
        <w:tab/>
        <w:t>GTP-U Path QoS Report IE within PFCP Node Report Request</w:t>
      </w:r>
      <w:bookmarkEnd w:id="3864"/>
      <w:bookmarkEnd w:id="3865"/>
      <w:bookmarkEnd w:id="3866"/>
      <w:bookmarkEnd w:id="3867"/>
      <w:bookmarkEnd w:id="3868"/>
      <w:bookmarkEnd w:id="3869"/>
      <w:bookmarkEnd w:id="3870"/>
      <w:bookmarkEnd w:id="3871"/>
      <w:bookmarkEnd w:id="3872"/>
      <w:bookmarkEnd w:id="3873"/>
      <w:bookmarkEnd w:id="3874"/>
      <w:bookmarkEnd w:id="3875"/>
    </w:p>
    <w:p>
      <w:pPr>
        <w:pStyle w:val="TH"/>
        <w:numPr>
          <w:ilvl w:val="0"/>
          <w:numId w:val="0"/>
        </w:numPr>
        <w:ind w:left="0" w:hanging="0"/>
        <w:outlineLvl w:val="0"/>
        <w:rPr/>
      </w:pPr>
      <w:r>
        <w:rPr/>
        <w:t>Table 7.4.5.1.5-1: GTP-U Path QoS Report IE within PFCP Node Report Request</w:t>
      </w:r>
    </w:p>
    <w:tbl>
      <w:tblPr>
        <w:tblW w:w="9450" w:type="dxa"/>
        <w:jc w:val="center"/>
        <w:tblInd w:w="0" w:type="dxa"/>
        <w:tblCellMar>
          <w:top w:w="0" w:type="dxa"/>
          <w:left w:w="28" w:type="dxa"/>
          <w:bottom w:w="0" w:type="dxa"/>
          <w:right w:w="28" w:type="dxa"/>
        </w:tblCellMar>
      </w:tblPr>
      <w:tblGrid>
        <w:gridCol w:w="1560"/>
        <w:gridCol w:w="335"/>
        <w:gridCol w:w="372"/>
        <w:gridCol w:w="4298"/>
        <w:gridCol w:w="376"/>
        <w:gridCol w:w="369"/>
        <w:gridCol w:w="372"/>
        <w:gridCol w:w="367"/>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5" w:type="dxa"/>
            <w:tcBorders>
              <w:top w:val="single" w:sz="4" w:space="0" w:color="000000"/>
              <w:left w:val="single" w:sz="4" w:space="0" w:color="000000"/>
              <w:bottom w:val="single" w:sz="4" w:space="0" w:color="000000"/>
            </w:tcBorders>
            <w:shd w:fill="D9D9D9" w:val="clear"/>
          </w:tcPr>
          <w:p>
            <w:pPr>
              <w:pStyle w:val="TAH"/>
              <w:rPr/>
            </w:pPr>
            <w:r>
              <w:rPr/>
            </w:r>
          </w:p>
        </w:tc>
        <w:tc>
          <w:tcPr>
            <w:tcW w:w="372" w:type="dxa"/>
            <w:tcBorders>
              <w:top w:val="single" w:sz="4" w:space="0" w:color="000000"/>
              <w:bottom w:val="single" w:sz="4" w:space="0" w:color="000000"/>
            </w:tcBorders>
            <w:shd w:fill="D9D9D9" w:val="clear"/>
          </w:tcPr>
          <w:p>
            <w:pPr>
              <w:pStyle w:val="TAC"/>
              <w:rPr>
                <w:lang w:val="en-US"/>
              </w:rPr>
            </w:pPr>
            <w:r>
              <w:rPr>
                <w:lang w:val="en-US"/>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lang w:val="en-US"/>
              </w:rPr>
              <w:t>GTP-U Path QoS Report</w:t>
            </w:r>
            <w:r>
              <w:rPr/>
              <w:t xml:space="preserve"> IE Type = </w:t>
            </w:r>
            <w:r>
              <w:rPr>
                <w:lang w:val="en-US"/>
              </w:rPr>
              <w:t>239</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5" w:type="dxa"/>
            <w:tcBorders>
              <w:top w:val="single" w:sz="4" w:space="0" w:color="000000"/>
              <w:left w:val="single" w:sz="4" w:space="0" w:color="000000"/>
              <w:bottom w:val="single" w:sz="4" w:space="0" w:color="000000"/>
            </w:tcBorders>
            <w:shd w:fill="D9D9D9" w:val="clear"/>
          </w:tcPr>
          <w:p>
            <w:pPr>
              <w:pStyle w:val="TAH"/>
              <w:rPr/>
            </w:pPr>
            <w:r>
              <w:rPr/>
            </w:r>
          </w:p>
        </w:tc>
        <w:tc>
          <w:tcPr>
            <w:tcW w:w="372" w:type="dxa"/>
            <w:tcBorders>
              <w:top w:val="single" w:sz="4" w:space="0" w:color="000000"/>
              <w:bottom w:val="single" w:sz="4" w:space="0" w:color="000000"/>
            </w:tcBorders>
            <w:shd w:fill="D9D9D9" w:val="clear"/>
          </w:tcPr>
          <w:p>
            <w:pPr>
              <w:pStyle w:val="TAC"/>
              <w:rPr/>
            </w:pPr>
            <w:r>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4"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Remote GTP-U Peer</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IE shall include the IP address of the remote GTP-U peer for which QoS information is reported, and the network instance used towards the remote GTP-U peer if available.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GTP-U Path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IE shall be present, if available. When present, it shall indicate the interface type of the GTP-U path towards the remote GTP-U peer.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GTP-U Path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QoS Report Trigger</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IE shall indicate the trigger for this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QoS Report Trigger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Time Stamp</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shall shall provide the timestamp when the collection of the information in this report was generated.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Time Stamp</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Start Time</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shall shall provide the timestamp when the collection of the information in this report was started.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QoS Information</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IE shall contain the measured QoS information.</w:t>
            </w:r>
          </w:p>
          <w:p>
            <w:pPr>
              <w:pStyle w:val="TAL"/>
              <w:rPr/>
            </w:pPr>
            <w:r>
              <w:rPr/>
              <w:t>More than one IE with this type may be included to represent multiple QoS Information, e.g. for different DSCP values.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QoS Information</w:t>
            </w:r>
          </w:p>
        </w:tc>
      </w:tr>
    </w:tbl>
    <w:p>
      <w:pPr>
        <w:pStyle w:val="Heading5"/>
        <w:rPr>
          <w:rFonts w:eastAsia="SimSun"/>
          <w:lang w:val="en-US"/>
        </w:rPr>
      </w:pPr>
      <w:r>
        <w:rPr>
          <w:rFonts w:eastAsia="SimSun"/>
          <w:lang w:val="en-US"/>
        </w:rPr>
      </w:r>
    </w:p>
    <w:p>
      <w:pPr>
        <w:pStyle w:val="Heading5"/>
        <w:rPr>
          <w:rFonts w:eastAsia="SimSun"/>
          <w:lang w:val="en-US"/>
        </w:rPr>
      </w:pPr>
      <w:bookmarkStart w:id="3876" w:name="_Toc51860870"/>
      <w:bookmarkStart w:id="3877" w:name="_Toc44923900"/>
      <w:bookmarkStart w:id="3878" w:name="_Toc27490765"/>
      <w:bookmarkStart w:id="3879" w:name="_Toc83140721"/>
      <w:bookmarkStart w:id="3880" w:name="_Toc57931271"/>
      <w:bookmarkStart w:id="3881" w:name="_Toc57930641"/>
      <w:bookmarkStart w:id="3882" w:name="_Toc36814292"/>
      <w:bookmarkStart w:id="3883" w:name="_Toc36042967"/>
      <w:bookmarkStart w:id="3884" w:name="_Toc36031047"/>
      <w:bookmarkStart w:id="3885" w:name="_Toc27723975"/>
      <w:bookmarkStart w:id="3886" w:name="_Toc27557058"/>
      <w:bookmarkStart w:id="3887" w:name="_Toc44689146"/>
      <w:r>
        <w:rPr>
          <w:rFonts w:eastAsia="SimSun"/>
          <w:lang w:val="en-US"/>
        </w:rPr>
        <w:t>7.4.5.1.6</w:t>
        <w:tab/>
        <w:t>QoS Information in GTP-U Path QoS Report IE</w:t>
      </w:r>
      <w:bookmarkEnd w:id="3876"/>
      <w:bookmarkEnd w:id="3877"/>
      <w:bookmarkEnd w:id="3878"/>
      <w:bookmarkEnd w:id="3879"/>
      <w:bookmarkEnd w:id="3880"/>
      <w:bookmarkEnd w:id="3881"/>
      <w:bookmarkEnd w:id="3882"/>
      <w:bookmarkEnd w:id="3883"/>
      <w:bookmarkEnd w:id="3884"/>
      <w:bookmarkEnd w:id="3885"/>
      <w:bookmarkEnd w:id="3886"/>
      <w:bookmarkEnd w:id="3887"/>
    </w:p>
    <w:p>
      <w:pPr>
        <w:pStyle w:val="TH"/>
        <w:numPr>
          <w:ilvl w:val="0"/>
          <w:numId w:val="0"/>
        </w:numPr>
        <w:ind w:left="0" w:hanging="0"/>
        <w:outlineLvl w:val="0"/>
        <w:rPr/>
      </w:pPr>
      <w:r>
        <w:rPr/>
        <w:t>Table 7.4.5.1.6-1: QoS Information in GTP-U Path QoS Report IE</w:t>
      </w:r>
    </w:p>
    <w:tbl>
      <w:tblPr>
        <w:tblW w:w="9450" w:type="dxa"/>
        <w:jc w:val="center"/>
        <w:tblInd w:w="0" w:type="dxa"/>
        <w:tblCellMar>
          <w:top w:w="0" w:type="dxa"/>
          <w:left w:w="28" w:type="dxa"/>
          <w:bottom w:w="0" w:type="dxa"/>
          <w:right w:w="28" w:type="dxa"/>
        </w:tblCellMar>
      </w:tblPr>
      <w:tblGrid>
        <w:gridCol w:w="1560"/>
        <w:gridCol w:w="335"/>
        <w:gridCol w:w="372"/>
        <w:gridCol w:w="4298"/>
        <w:gridCol w:w="376"/>
        <w:gridCol w:w="369"/>
        <w:gridCol w:w="372"/>
        <w:gridCol w:w="367"/>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5" w:type="dxa"/>
            <w:tcBorders>
              <w:top w:val="single" w:sz="4" w:space="0" w:color="000000"/>
              <w:left w:val="single" w:sz="4" w:space="0" w:color="000000"/>
              <w:bottom w:val="single" w:sz="4" w:space="0" w:color="000000"/>
            </w:tcBorders>
            <w:shd w:fill="D9D9D9" w:val="clear"/>
          </w:tcPr>
          <w:p>
            <w:pPr>
              <w:pStyle w:val="TAH"/>
              <w:rPr/>
            </w:pPr>
            <w:r>
              <w:rPr/>
            </w:r>
          </w:p>
        </w:tc>
        <w:tc>
          <w:tcPr>
            <w:tcW w:w="372" w:type="dxa"/>
            <w:tcBorders>
              <w:top w:val="single" w:sz="4" w:space="0" w:color="000000"/>
              <w:bottom w:val="single" w:sz="4" w:space="0" w:color="000000"/>
            </w:tcBorders>
            <w:shd w:fill="D9D9D9" w:val="clear"/>
          </w:tcPr>
          <w:p>
            <w:pPr>
              <w:pStyle w:val="TAC"/>
              <w:rPr>
                <w:lang w:val="en-US"/>
              </w:rPr>
            </w:pPr>
            <w:r>
              <w:rPr>
                <w:lang w:val="en-US"/>
              </w:rPr>
            </w:r>
          </w:p>
        </w:tc>
        <w:tc>
          <w:tcPr>
            <w:tcW w:w="7181"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QoS Information IE Type = 240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5" w:type="dxa"/>
            <w:tcBorders>
              <w:top w:val="single" w:sz="4" w:space="0" w:color="000000"/>
              <w:left w:val="single" w:sz="4" w:space="0" w:color="000000"/>
              <w:bottom w:val="single" w:sz="4" w:space="0" w:color="000000"/>
            </w:tcBorders>
            <w:shd w:fill="D9D9D9" w:val="clear"/>
          </w:tcPr>
          <w:p>
            <w:pPr>
              <w:pStyle w:val="TAH"/>
              <w:rPr/>
            </w:pPr>
            <w:r>
              <w:rPr/>
            </w:r>
          </w:p>
        </w:tc>
        <w:tc>
          <w:tcPr>
            <w:tcW w:w="372" w:type="dxa"/>
            <w:tcBorders>
              <w:top w:val="single" w:sz="4" w:space="0" w:color="000000"/>
              <w:bottom w:val="single" w:sz="4" w:space="0" w:color="000000"/>
            </w:tcBorders>
            <w:shd w:fill="D9D9D9" w:val="clear"/>
          </w:tcPr>
          <w:p>
            <w:pPr>
              <w:pStyle w:val="TAC"/>
              <w:rPr/>
            </w:pPr>
            <w:r>
              <w:rPr/>
            </w:r>
          </w:p>
        </w:tc>
        <w:tc>
          <w:tcPr>
            <w:tcW w:w="7181"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4"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Average Packet Delay</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 xml:space="preserve">This IE shall indicate the average packet delay of the related GTP-U path.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Average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Minimum Packet Delay</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 xml:space="preserve">This IE shall indicate the minimum packet delay of the related GTP-U path, if available.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Minimum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Maximum Packet Delay</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This IE shall indicate the maximum packet delay of the related GTP-U path, if available.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Maximum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DSCP</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available. When present, it shall contain the value of the DSCP in the TOS/Traffic Class field used in Echo messages to measure the packet delay.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Transport Level Marking</w:t>
            </w:r>
          </w:p>
        </w:tc>
      </w:tr>
    </w:tbl>
    <w:p>
      <w:pPr>
        <w:pStyle w:val="Normal"/>
        <w:rPr>
          <w:rFonts w:eastAsia="SimSun"/>
          <w:lang w:val="en-US"/>
        </w:rPr>
      </w:pPr>
      <w:r>
        <w:rPr>
          <w:rFonts w:eastAsia="SimSun"/>
          <w:lang w:val="en-US"/>
        </w:rPr>
      </w:r>
    </w:p>
    <w:p>
      <w:pPr>
        <w:pStyle w:val="Heading4"/>
        <w:rPr/>
      </w:pPr>
      <w:bookmarkStart w:id="3888" w:name="_Toc36814293"/>
      <w:bookmarkStart w:id="3889" w:name="_Toc19717276"/>
      <w:bookmarkStart w:id="3890" w:name="_Toc44689147"/>
      <w:bookmarkStart w:id="3891" w:name="_Toc83140722"/>
      <w:bookmarkStart w:id="3892" w:name="_Toc57931272"/>
      <w:bookmarkStart w:id="3893" w:name="_Toc57930642"/>
      <w:bookmarkStart w:id="3894" w:name="_Toc51860871"/>
      <w:bookmarkStart w:id="3895" w:name="_Toc36042968"/>
      <w:bookmarkStart w:id="3896" w:name="_Toc36031048"/>
      <w:bookmarkStart w:id="3897" w:name="_Toc27723976"/>
      <w:bookmarkStart w:id="3898" w:name="_Toc27490766"/>
      <w:bookmarkStart w:id="3899" w:name="_Toc44923901"/>
      <w:bookmarkStart w:id="3900" w:name="_Toc27557059"/>
      <w:r>
        <w:rPr>
          <w:rFonts w:eastAsia="SimSun"/>
          <w:lang w:val="fr-FR"/>
        </w:rPr>
        <w:t>7.</w:t>
      </w:r>
      <w:r>
        <w:rPr>
          <w:rFonts w:eastAsia="SimSun"/>
        </w:rPr>
        <w:t>4.</w:t>
      </w:r>
      <w:r>
        <w:rPr>
          <w:rFonts w:eastAsia="SimSun"/>
          <w:lang w:val="fr-FR"/>
        </w:rPr>
        <w:t>5.</w:t>
      </w:r>
      <w:r>
        <w:rPr>
          <w:rFonts w:eastAsia="SimSun"/>
          <w:lang w:val="fr-FR" w:eastAsia="zh-CN"/>
        </w:rPr>
        <w:t>2</w:t>
      </w:r>
      <w:r>
        <w:rPr>
          <w:rFonts w:eastAsia="SimSun"/>
          <w:lang w:val="fr-FR"/>
        </w:rPr>
        <w:tab/>
        <w:t xml:space="preserve">PFCP </w:t>
      </w:r>
      <w:r>
        <w:rPr>
          <w:rFonts w:eastAsia="SimSun"/>
          <w:lang w:val="fr-FR" w:eastAsia="zh-CN"/>
        </w:rPr>
        <w:t>Node Report Response</w:t>
      </w:r>
      <w:bookmarkEnd w:id="3888"/>
      <w:bookmarkEnd w:id="3889"/>
      <w:bookmarkEnd w:id="3890"/>
      <w:bookmarkEnd w:id="3891"/>
      <w:bookmarkEnd w:id="3892"/>
      <w:bookmarkEnd w:id="3893"/>
      <w:bookmarkEnd w:id="3894"/>
      <w:bookmarkEnd w:id="3895"/>
      <w:bookmarkEnd w:id="3896"/>
      <w:bookmarkEnd w:id="3897"/>
      <w:bookmarkEnd w:id="3898"/>
      <w:bookmarkEnd w:id="3899"/>
      <w:bookmarkEnd w:id="3900"/>
    </w:p>
    <w:p>
      <w:pPr>
        <w:pStyle w:val="Heading5"/>
        <w:rPr>
          <w:rFonts w:eastAsia="SimSun"/>
          <w:lang w:val="en-US"/>
        </w:rPr>
      </w:pPr>
      <w:bookmarkStart w:id="3901" w:name="_Toc36031049"/>
      <w:bookmarkStart w:id="3902" w:name="_Toc19717277"/>
      <w:bookmarkStart w:id="3903" w:name="_Toc83140723"/>
      <w:bookmarkStart w:id="3904" w:name="_Toc57931273"/>
      <w:bookmarkStart w:id="3905" w:name="_Toc44923902"/>
      <w:bookmarkStart w:id="3906" w:name="_Toc44689148"/>
      <w:bookmarkStart w:id="3907" w:name="_Toc36814294"/>
      <w:bookmarkStart w:id="3908" w:name="_Toc36042969"/>
      <w:bookmarkStart w:id="3909" w:name="_Toc27723977"/>
      <w:bookmarkStart w:id="3910" w:name="_Toc27557060"/>
      <w:bookmarkStart w:id="3911" w:name="_Toc27490767"/>
      <w:bookmarkStart w:id="3912" w:name="_Toc51860872"/>
      <w:bookmarkStart w:id="3913" w:name="_Toc57930643"/>
      <w:r>
        <w:rPr>
          <w:rFonts w:eastAsia="SimSun"/>
          <w:lang w:val="en-US"/>
        </w:rPr>
        <w:t>7.4.5.2.1</w:t>
        <w:tab/>
        <w:t>General</w:t>
      </w:r>
      <w:bookmarkEnd w:id="3901"/>
      <w:bookmarkEnd w:id="3902"/>
      <w:bookmarkEnd w:id="3903"/>
      <w:bookmarkEnd w:id="3904"/>
      <w:bookmarkEnd w:id="3905"/>
      <w:bookmarkEnd w:id="3906"/>
      <w:bookmarkEnd w:id="3907"/>
      <w:bookmarkEnd w:id="3908"/>
      <w:bookmarkEnd w:id="3909"/>
      <w:bookmarkEnd w:id="3910"/>
      <w:bookmarkEnd w:id="3911"/>
      <w:bookmarkEnd w:id="3912"/>
      <w:bookmarkEnd w:id="3913"/>
    </w:p>
    <w:p>
      <w:pPr>
        <w:pStyle w:val="Normal"/>
        <w:rPr>
          <w:rFonts w:eastAsia="SimSun"/>
          <w:lang w:val="en-US" w:eastAsia="zh-CN"/>
        </w:rPr>
      </w:pPr>
      <w:r>
        <w:rPr>
          <w:rFonts w:eastAsia="SimSun"/>
          <w:lang w:val="en-US" w:eastAsia="zh-CN"/>
        </w:rPr>
        <w:t>The PFCP Node Report Response shall be sent over the Sxa, Sxb; Sxc and N4 interface by the CP function to the UP function as a reply to the PFCP Node Report Request.</w:t>
      </w:r>
    </w:p>
    <w:p>
      <w:pPr>
        <w:pStyle w:val="TH"/>
        <w:numPr>
          <w:ilvl w:val="0"/>
          <w:numId w:val="0"/>
        </w:numPr>
        <w:ind w:left="0" w:hanging="0"/>
        <w:outlineLvl w:val="0"/>
        <w:rPr/>
      </w:pPr>
      <w:r>
        <w:rPr>
          <w:rFonts w:eastAsia="SimSun"/>
        </w:rPr>
        <w:t>Table 7.4.</w:t>
      </w:r>
      <w:r>
        <w:rPr>
          <w:rFonts w:eastAsia="SimSun"/>
          <w:lang w:eastAsia="zh-CN"/>
        </w:rPr>
        <w:t>5</w:t>
      </w:r>
      <w:r>
        <w:rPr>
          <w:rFonts w:eastAsia="SimSun"/>
        </w:rPr>
        <w:t>.2.1-1: Information Element</w:t>
      </w:r>
      <w:r>
        <w:rPr>
          <w:rFonts w:eastAsia="SimSun"/>
          <w:lang w:eastAsia="zh-CN"/>
        </w:rPr>
        <w:t>s</w:t>
      </w:r>
      <w:r>
        <w:rPr>
          <w:rFonts w:eastAsia="SimSun"/>
        </w:rPr>
        <w:t xml:space="preserve"> in PFCP Node Report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cause is due to a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Offending IE</w:t>
            </w:r>
          </w:p>
        </w:tc>
      </w:tr>
    </w:tbl>
    <w:p>
      <w:pPr>
        <w:pStyle w:val="Normal"/>
        <w:rPr>
          <w:lang w:val="sv-SE"/>
        </w:rPr>
      </w:pPr>
      <w:r>
        <w:rPr>
          <w:lang w:val="sv-SE"/>
        </w:rPr>
      </w:r>
    </w:p>
    <w:p>
      <w:pPr>
        <w:pStyle w:val="Heading3"/>
        <w:rPr/>
      </w:pPr>
      <w:bookmarkStart w:id="3914" w:name="_Toc57931274"/>
      <w:bookmarkStart w:id="3915" w:name="_Toc83140724"/>
      <w:bookmarkStart w:id="3916" w:name="_Toc57930644"/>
      <w:bookmarkStart w:id="3917" w:name="_Toc44923903"/>
      <w:bookmarkStart w:id="3918" w:name="_Toc36814295"/>
      <w:bookmarkStart w:id="3919" w:name="_Toc44689149"/>
      <w:bookmarkStart w:id="3920" w:name="_Toc51860873"/>
      <w:bookmarkStart w:id="3921" w:name="_Toc19717278"/>
      <w:bookmarkStart w:id="3922" w:name="_Toc36042970"/>
      <w:bookmarkStart w:id="3923" w:name="_Toc36031050"/>
      <w:bookmarkStart w:id="3924" w:name="_Toc27723978"/>
      <w:bookmarkStart w:id="3925" w:name="_Toc27490768"/>
      <w:bookmarkStart w:id="3926" w:name="_Toc27557061"/>
      <w:r>
        <w:rPr/>
        <w:t>7.4.6</w:t>
        <w:tab/>
        <w:t>PFCP Session Set Deletion</w:t>
      </w:r>
      <w:bookmarkEnd w:id="3914"/>
      <w:bookmarkEnd w:id="3915"/>
      <w:bookmarkEnd w:id="3916"/>
      <w:bookmarkEnd w:id="3917"/>
      <w:bookmarkEnd w:id="3918"/>
      <w:bookmarkEnd w:id="3919"/>
      <w:bookmarkEnd w:id="3920"/>
      <w:bookmarkEnd w:id="3921"/>
      <w:bookmarkEnd w:id="3922"/>
      <w:bookmarkEnd w:id="3923"/>
      <w:bookmarkEnd w:id="3924"/>
      <w:bookmarkEnd w:id="3925"/>
      <w:bookmarkEnd w:id="3926"/>
    </w:p>
    <w:p>
      <w:pPr>
        <w:pStyle w:val="Heading4"/>
        <w:rPr/>
      </w:pPr>
      <w:bookmarkStart w:id="3927" w:name="_Toc44923904"/>
      <w:bookmarkStart w:id="3928" w:name="_Toc19717279"/>
      <w:bookmarkStart w:id="3929" w:name="_Toc83140725"/>
      <w:bookmarkStart w:id="3930" w:name="_Toc57931275"/>
      <w:bookmarkStart w:id="3931" w:name="_Toc57930645"/>
      <w:bookmarkStart w:id="3932" w:name="_Toc51860874"/>
      <w:bookmarkStart w:id="3933" w:name="_Toc44689150"/>
      <w:bookmarkStart w:id="3934" w:name="_Toc36042971"/>
      <w:bookmarkStart w:id="3935" w:name="_Toc36031051"/>
      <w:bookmarkStart w:id="3936" w:name="_Toc27557062"/>
      <w:bookmarkStart w:id="3937" w:name="_Toc27490769"/>
      <w:bookmarkStart w:id="3938" w:name="_Toc36814296"/>
      <w:bookmarkStart w:id="3939" w:name="_Toc27723979"/>
      <w:r>
        <w:rPr/>
        <w:t>7.4.6.1</w:t>
        <w:tab/>
        <w:t>PFCP Session Set Deletion Request</w:t>
      </w:r>
      <w:bookmarkEnd w:id="3927"/>
      <w:bookmarkEnd w:id="3928"/>
      <w:bookmarkEnd w:id="3929"/>
      <w:bookmarkEnd w:id="3930"/>
      <w:bookmarkEnd w:id="3931"/>
      <w:bookmarkEnd w:id="3932"/>
      <w:bookmarkEnd w:id="3933"/>
      <w:bookmarkEnd w:id="3934"/>
      <w:bookmarkEnd w:id="3935"/>
      <w:bookmarkEnd w:id="3936"/>
      <w:bookmarkEnd w:id="3937"/>
      <w:bookmarkEnd w:id="3938"/>
      <w:bookmarkEnd w:id="3939"/>
    </w:p>
    <w:p>
      <w:pPr>
        <w:pStyle w:val="Normal"/>
        <w:rPr>
          <w:rFonts w:ascii="Arial" w:hAnsi="Arial" w:cs="Arial"/>
          <w:bCs/>
        </w:rPr>
      </w:pPr>
      <w:r>
        <w:rPr>
          <w:rFonts w:cs="Arial" w:ascii="Arial" w:hAnsi="Arial"/>
          <w:bCs/>
        </w:rPr>
        <w:t>The PFCP Session Set Deletion Request shall be sent over the Sxa and Sxb interface by the CP function to request the UP function to delete the PFCP sessions affected by a partial failure.</w:t>
      </w:r>
    </w:p>
    <w:p>
      <w:pPr>
        <w:pStyle w:val="Normal"/>
        <w:rPr>
          <w:rFonts w:ascii="Arial" w:hAnsi="Arial" w:cs="Arial"/>
          <w:bCs/>
        </w:rPr>
      </w:pPr>
      <w:r>
        <w:rPr>
          <w:rFonts w:cs="Arial" w:ascii="Arial" w:hAnsi="Arial"/>
          <w:bCs/>
        </w:rPr>
        <w:t>The PFCP Session Set Deletion Request shall be also sent over the Sxa and Sxb interface by the UP function to request the CP function to delete the PFCP sessions affected by a partial failure.</w:t>
      </w:r>
    </w:p>
    <w:p>
      <w:pPr>
        <w:pStyle w:val="TH"/>
        <w:rPr/>
      </w:pPr>
      <w:r>
        <w:rPr/>
        <w:t>Table 7.4.6.1-1: Information Elements in a PFCP Session Set Deletion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contain the node identity of the originating node of the message.</w:t>
            </w:r>
          </w:p>
        </w:tc>
        <w:tc>
          <w:tcPr>
            <w:tcW w:w="376"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69"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72"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w:t>
            </w:r>
          </w:p>
        </w:tc>
        <w:tc>
          <w:tcPr>
            <w:tcW w:w="368"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r>
          </w:p>
        </w:tc>
        <w:tc>
          <w:tcPr>
            <w:tcW w:w="1399"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SGW-C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PGW-C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PGW-U/SGW-U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TWAN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ePDG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MME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bl>
    <w:p>
      <w:pPr>
        <w:pStyle w:val="Normal"/>
        <w:rPr>
          <w:lang w:val="sv-SE"/>
        </w:rPr>
      </w:pPr>
      <w:r>
        <w:rPr>
          <w:lang w:val="sv-SE"/>
        </w:rPr>
      </w:r>
    </w:p>
    <w:p>
      <w:pPr>
        <w:pStyle w:val="Heading4"/>
        <w:rPr/>
      </w:pPr>
      <w:bookmarkStart w:id="3940" w:name="_Toc19717280"/>
      <w:bookmarkStart w:id="3941" w:name="_Toc83140726"/>
      <w:bookmarkStart w:id="3942" w:name="_Toc57930646"/>
      <w:bookmarkStart w:id="3943" w:name="_Toc51860875"/>
      <w:bookmarkStart w:id="3944" w:name="_Toc44923905"/>
      <w:bookmarkStart w:id="3945" w:name="_Toc44689151"/>
      <w:bookmarkStart w:id="3946" w:name="_Toc36814297"/>
      <w:bookmarkStart w:id="3947" w:name="_Toc36042972"/>
      <w:bookmarkStart w:id="3948" w:name="_Toc36031052"/>
      <w:bookmarkStart w:id="3949" w:name="_Toc27723980"/>
      <w:bookmarkStart w:id="3950" w:name="_Toc27557063"/>
      <w:bookmarkStart w:id="3951" w:name="_Toc27490770"/>
      <w:bookmarkStart w:id="3952" w:name="_Toc57931276"/>
      <w:r>
        <w:rPr/>
        <w:t>7.4.6.2</w:t>
        <w:tab/>
      </w:r>
      <w:r>
        <w:rPr>
          <w:lang w:val="en-US"/>
        </w:rPr>
        <w:t xml:space="preserve">PFCP Session Set </w:t>
      </w:r>
      <w:r>
        <w:rPr/>
        <w:t>Deletion Response</w:t>
      </w:r>
      <w:bookmarkEnd w:id="3940"/>
      <w:bookmarkEnd w:id="3941"/>
      <w:bookmarkEnd w:id="3942"/>
      <w:bookmarkEnd w:id="3943"/>
      <w:bookmarkEnd w:id="3944"/>
      <w:bookmarkEnd w:id="3945"/>
      <w:bookmarkEnd w:id="3946"/>
      <w:bookmarkEnd w:id="3947"/>
      <w:bookmarkEnd w:id="3948"/>
      <w:bookmarkEnd w:id="3949"/>
      <w:bookmarkEnd w:id="3950"/>
      <w:bookmarkEnd w:id="3951"/>
      <w:bookmarkEnd w:id="3952"/>
    </w:p>
    <w:p>
      <w:pPr>
        <w:pStyle w:val="Normal"/>
        <w:rPr>
          <w:rFonts w:ascii="Arial" w:hAnsi="Arial" w:cs="Arial"/>
          <w:bCs/>
        </w:rPr>
      </w:pPr>
      <w:r>
        <w:rPr>
          <w:rFonts w:cs="Arial" w:ascii="Arial" w:hAnsi="Arial"/>
          <w:bCs/>
        </w:rPr>
        <w:t>The PFCP Session Set Deletion Response shall be sent over the Sxa and Sxb interface by the UP function or the CP function as a reply to the PFCP Session Set Deletion Request.</w:t>
      </w:r>
    </w:p>
    <w:p>
      <w:pPr>
        <w:pStyle w:val="TH"/>
        <w:rPr/>
      </w:pPr>
      <w:r>
        <w:rPr/>
        <w:t>Table 7.4.</w:t>
      </w:r>
      <w:r>
        <w:rPr>
          <w:lang w:val="en-US"/>
        </w:rPr>
        <w:t>6</w:t>
      </w:r>
      <w:r>
        <w:rPr/>
        <w:t>.2-1: Information Elements in a PFCP Session Set Deletion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de-DE"/>
              </w:rPr>
            </w:pPr>
            <w:r>
              <w:rPr>
                <w:szCs w:val="18"/>
                <w:lang w:val="de-DE"/>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contain the unique identifier of the sending node.</w:t>
            </w:r>
          </w:p>
        </w:tc>
        <w:tc>
          <w:tcPr>
            <w:tcW w:w="376"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69"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72"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w:t>
            </w:r>
          </w:p>
        </w:tc>
        <w:tc>
          <w:tcPr>
            <w:tcW w:w="368" w:type="dxa"/>
            <w:tcBorders>
              <w:top w:val="single" w:sz="4" w:space="0" w:color="000000"/>
              <w:left w:val="single" w:sz="4" w:space="0" w:color="000000"/>
              <w:bottom w:val="single" w:sz="4" w:space="0" w:color="000000"/>
              <w:right w:val="single" w:sz="4" w:space="0" w:color="000000"/>
            </w:tcBorders>
          </w:tcPr>
          <w:p>
            <w:pPr>
              <w:pStyle w:val="TAH"/>
              <w:rPr/>
            </w:pPr>
            <w:r>
              <w:rPr/>
            </w:r>
          </w:p>
        </w:tc>
        <w:tc>
          <w:tcPr>
            <w:tcW w:w="1399"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is due to an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Offending IE</w:t>
            </w:r>
          </w:p>
        </w:tc>
      </w:tr>
    </w:tbl>
    <w:p>
      <w:pPr>
        <w:pStyle w:val="Normal"/>
        <w:rPr>
          <w:lang w:val="sv-SE"/>
        </w:rPr>
      </w:pPr>
      <w:r>
        <w:rPr>
          <w:lang w:val="sv-SE"/>
        </w:rPr>
      </w:r>
    </w:p>
    <w:p>
      <w:pPr>
        <w:pStyle w:val="Heading2"/>
        <w:rPr/>
      </w:pPr>
      <w:bookmarkStart w:id="3953" w:name="_Toc44923906"/>
      <w:bookmarkStart w:id="3954" w:name="_Toc44689152"/>
      <w:bookmarkStart w:id="3955" w:name="_Toc19717281"/>
      <w:bookmarkStart w:id="3956" w:name="_Toc57931277"/>
      <w:bookmarkStart w:id="3957" w:name="_Toc57930647"/>
      <w:bookmarkStart w:id="3958" w:name="_Toc51860876"/>
      <w:bookmarkStart w:id="3959" w:name="_Toc36042973"/>
      <w:bookmarkStart w:id="3960" w:name="_Toc36031053"/>
      <w:bookmarkStart w:id="3961" w:name="_Toc27723981"/>
      <w:bookmarkStart w:id="3962" w:name="_Toc27557064"/>
      <w:bookmarkStart w:id="3963" w:name="_Toc27490771"/>
      <w:bookmarkStart w:id="3964" w:name="_Toc36814298"/>
      <w:bookmarkStart w:id="3965" w:name="_Toc83140727"/>
      <w:r>
        <w:rPr/>
        <w:t>7.5</w:t>
        <w:tab/>
        <w:t>PFCP Session Related Messages</w:t>
      </w:r>
      <w:bookmarkEnd w:id="3953"/>
      <w:bookmarkEnd w:id="3954"/>
      <w:bookmarkEnd w:id="3955"/>
      <w:bookmarkEnd w:id="3956"/>
      <w:bookmarkEnd w:id="3957"/>
      <w:bookmarkEnd w:id="3958"/>
      <w:bookmarkEnd w:id="3959"/>
      <w:bookmarkEnd w:id="3960"/>
      <w:bookmarkEnd w:id="3961"/>
      <w:bookmarkEnd w:id="3962"/>
      <w:bookmarkEnd w:id="3963"/>
      <w:bookmarkEnd w:id="3964"/>
      <w:bookmarkEnd w:id="3965"/>
    </w:p>
    <w:p>
      <w:pPr>
        <w:pStyle w:val="Heading3"/>
        <w:rPr/>
      </w:pPr>
      <w:bookmarkStart w:id="3966" w:name="_Toc44923907"/>
      <w:bookmarkStart w:id="3967" w:name="_Toc19717282"/>
      <w:bookmarkStart w:id="3968" w:name="_Toc83140728"/>
      <w:bookmarkStart w:id="3969" w:name="_Toc57931278"/>
      <w:bookmarkStart w:id="3970" w:name="_Toc57930648"/>
      <w:bookmarkStart w:id="3971" w:name="_Toc51860877"/>
      <w:bookmarkStart w:id="3972" w:name="_Toc44689153"/>
      <w:bookmarkStart w:id="3973" w:name="_Toc36031054"/>
      <w:bookmarkStart w:id="3974" w:name="_Toc27723982"/>
      <w:bookmarkStart w:id="3975" w:name="_Toc27557065"/>
      <w:bookmarkStart w:id="3976" w:name="_Toc27490772"/>
      <w:bookmarkStart w:id="3977" w:name="_Toc36814299"/>
      <w:bookmarkStart w:id="3978" w:name="_Toc36042974"/>
      <w:r>
        <w:rPr/>
        <w:t>7.5.1</w:t>
      </w:r>
      <w:r>
        <w:rPr>
          <w:lang w:val="en-US"/>
        </w:rPr>
        <w:tab/>
        <w:t>General</w:t>
      </w:r>
      <w:bookmarkEnd w:id="3966"/>
      <w:bookmarkEnd w:id="3967"/>
      <w:bookmarkEnd w:id="3968"/>
      <w:bookmarkEnd w:id="3969"/>
      <w:bookmarkEnd w:id="3970"/>
      <w:bookmarkEnd w:id="3971"/>
      <w:bookmarkEnd w:id="3972"/>
      <w:bookmarkEnd w:id="3973"/>
      <w:bookmarkEnd w:id="3974"/>
      <w:bookmarkEnd w:id="3975"/>
      <w:bookmarkEnd w:id="3976"/>
      <w:bookmarkEnd w:id="3977"/>
      <w:bookmarkEnd w:id="3978"/>
    </w:p>
    <w:p>
      <w:pPr>
        <w:pStyle w:val="Normal"/>
        <w:rPr/>
      </w:pPr>
      <w:r>
        <w:rPr>
          <w:lang w:val="en-US"/>
        </w:rPr>
        <w:t>This clause specifies the session related messages used over the Sxa, Sxb and Sxc reference points</w:t>
      </w:r>
      <w:r>
        <w:rPr/>
        <w:t>.</w:t>
      </w:r>
    </w:p>
    <w:p>
      <w:pPr>
        <w:pStyle w:val="Heading3"/>
        <w:rPr/>
      </w:pPr>
      <w:bookmarkStart w:id="3979" w:name="_Toc36042975"/>
      <w:bookmarkStart w:id="3980" w:name="_Toc19717283"/>
      <w:bookmarkStart w:id="3981" w:name="_Toc83140729"/>
      <w:bookmarkStart w:id="3982" w:name="_Toc57931279"/>
      <w:bookmarkStart w:id="3983" w:name="_Toc57930649"/>
      <w:bookmarkStart w:id="3984" w:name="_Toc51860878"/>
      <w:bookmarkStart w:id="3985" w:name="_Toc36814300"/>
      <w:bookmarkStart w:id="3986" w:name="_Toc36031055"/>
      <w:bookmarkStart w:id="3987" w:name="_Toc27723983"/>
      <w:bookmarkStart w:id="3988" w:name="_Toc27557066"/>
      <w:bookmarkStart w:id="3989" w:name="_Toc27490773"/>
      <w:bookmarkStart w:id="3990" w:name="_Toc44923908"/>
      <w:bookmarkStart w:id="3991" w:name="_Toc44689154"/>
      <w:r>
        <w:rPr/>
        <w:t>7.5.2</w:t>
        <w:tab/>
      </w:r>
      <w:r>
        <w:rPr>
          <w:lang w:val="en-US"/>
        </w:rPr>
        <w:t xml:space="preserve">PFCP </w:t>
      </w:r>
      <w:r>
        <w:rPr/>
        <w:t>Session Establishment Request</w:t>
      </w:r>
      <w:bookmarkEnd w:id="3979"/>
      <w:bookmarkEnd w:id="3980"/>
      <w:bookmarkEnd w:id="3981"/>
      <w:bookmarkEnd w:id="3982"/>
      <w:bookmarkEnd w:id="3983"/>
      <w:bookmarkEnd w:id="3984"/>
      <w:bookmarkEnd w:id="3985"/>
      <w:bookmarkEnd w:id="3986"/>
      <w:bookmarkEnd w:id="3987"/>
      <w:bookmarkEnd w:id="3988"/>
      <w:bookmarkEnd w:id="3989"/>
      <w:bookmarkEnd w:id="3990"/>
      <w:bookmarkEnd w:id="3991"/>
    </w:p>
    <w:p>
      <w:pPr>
        <w:pStyle w:val="Heading4"/>
        <w:rPr/>
      </w:pPr>
      <w:bookmarkStart w:id="3992" w:name="_Toc36814301"/>
      <w:bookmarkStart w:id="3993" w:name="_Toc19717284"/>
      <w:bookmarkStart w:id="3994" w:name="_Toc83140730"/>
      <w:bookmarkStart w:id="3995" w:name="_Toc57931280"/>
      <w:bookmarkStart w:id="3996" w:name="_Toc57930650"/>
      <w:bookmarkStart w:id="3997" w:name="_Toc51860879"/>
      <w:bookmarkStart w:id="3998" w:name="_Toc36042976"/>
      <w:bookmarkStart w:id="3999" w:name="_Toc36031056"/>
      <w:bookmarkStart w:id="4000" w:name="_Toc27723984"/>
      <w:bookmarkStart w:id="4001" w:name="_Toc27557067"/>
      <w:bookmarkStart w:id="4002" w:name="_Toc27490774"/>
      <w:bookmarkStart w:id="4003" w:name="_Toc44689155"/>
      <w:bookmarkStart w:id="4004" w:name="_Toc44923909"/>
      <w:r>
        <w:rPr/>
        <w:t>7.5.2.1</w:t>
        <w:tab/>
        <w:t>General</w:t>
      </w:r>
      <w:bookmarkEnd w:id="3992"/>
      <w:bookmarkEnd w:id="3993"/>
      <w:bookmarkEnd w:id="3994"/>
      <w:bookmarkEnd w:id="3995"/>
      <w:bookmarkEnd w:id="3996"/>
      <w:bookmarkEnd w:id="3997"/>
      <w:bookmarkEnd w:id="3998"/>
      <w:bookmarkEnd w:id="3999"/>
      <w:bookmarkEnd w:id="4000"/>
      <w:bookmarkEnd w:id="4001"/>
      <w:bookmarkEnd w:id="4002"/>
      <w:bookmarkEnd w:id="4003"/>
      <w:bookmarkEnd w:id="4004"/>
    </w:p>
    <w:p>
      <w:pPr>
        <w:pStyle w:val="Normal"/>
        <w:rPr>
          <w:rFonts w:ascii="Arial" w:hAnsi="Arial" w:cs="Arial"/>
          <w:bCs/>
        </w:rPr>
      </w:pPr>
      <w:r>
        <w:rPr>
          <w:rFonts w:cs="Arial" w:ascii="Arial" w:hAnsi="Arial"/>
          <w:bCs/>
        </w:rPr>
        <w:t>The PFCP Session Establishment Request shall be sent over the Sxa, Sxb, Sxc and N4 interface by the CP function to establish a new PFCP session context in the UP function.</w:t>
      </w:r>
    </w:p>
    <w:p>
      <w:pPr>
        <w:pStyle w:val="TH"/>
        <w:rPr/>
      </w:pPr>
      <w:r>
        <w:rPr/>
        <w:t>Table 7.5.2.1-1: Information Elements in a PFCP Session Establishment Request</w:t>
      </w:r>
    </w:p>
    <w:p>
      <w:pPr>
        <w:pStyle w:val="Normal"/>
        <w:rPr/>
      </w:pPr>
      <w:r>
        <w:rPr/>
      </w:r>
    </w:p>
    <w:tbl>
      <w:tblPr>
        <w:tblW w:w="9484" w:type="dxa"/>
        <w:jc w:val="center"/>
        <w:tblInd w:w="0" w:type="dxa"/>
        <w:tblCellMar>
          <w:top w:w="0" w:type="dxa"/>
          <w:left w:w="28" w:type="dxa"/>
          <w:bottom w:w="0" w:type="dxa"/>
          <w:right w:w="28" w:type="dxa"/>
        </w:tblCellMar>
        <w:tblLook w:val="00a0" w:noHBand="0" w:noVBand="0" w:firstColumn="1" w:lastRow="0" w:lastColumn="0" w:firstRow="1"/>
      </w:tblPr>
      <w:tblGrid>
        <w:gridCol w:w="1564"/>
        <w:gridCol w:w="336"/>
        <w:gridCol w:w="4693"/>
        <w:gridCol w:w="370"/>
        <w:gridCol w:w="370"/>
        <w:gridCol w:w="371"/>
        <w:gridCol w:w="376"/>
        <w:gridCol w:w="1402"/>
      </w:tblGrid>
      <w:tr>
        <w:trPr/>
        <w:tc>
          <w:tcPr>
            <w:tcW w:w="1564"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693"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87" w:type="dxa"/>
            <w:gridSpan w:val="4"/>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402"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64"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6"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693"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402"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1564"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M</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eastAsia="zh-CN"/>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lang w:val="sv-SE" w:eastAsia="zh-CN"/>
              </w:rPr>
            </w:pPr>
            <w:r>
              <w:rPr>
                <w:lang w:val="sv-SE" w:eastAsia="zh-CN"/>
              </w:rPr>
              <w:t>Node 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rFonts w:eastAsia="SimSun"/>
                <w:szCs w:val="18"/>
                <w:lang w:val="de-DE"/>
              </w:rPr>
              <w:t>M</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szCs w:val="18"/>
                <w:lang w:val="en-US"/>
              </w:rPr>
              <w:t>This IE shall contain the unique identifier allocated by the CP function identifying the session.</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F-SEID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szCs w:val="18"/>
                <w:lang w:val="de-DE"/>
              </w:rPr>
            </w:pPr>
            <w:r>
              <w:rPr/>
              <w:t>Create PDR</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M</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shall be present for at least one PDR to be associated to the PFCP session.</w:t>
            </w:r>
          </w:p>
          <w:p>
            <w:pPr>
              <w:pStyle w:val="TAL"/>
              <w:rPr>
                <w:szCs w:val="18"/>
                <w:lang w:val="en-US" w:eastAsia="zh-CN"/>
              </w:rPr>
            </w:pPr>
            <w:r>
              <w:rPr>
                <w:szCs w:val="18"/>
                <w:lang w:val="en-US" w:eastAsia="zh-CN"/>
              </w:rPr>
            </w:r>
          </w:p>
          <w:p>
            <w:pPr>
              <w:pStyle w:val="TAL"/>
              <w:rPr>
                <w:lang w:val="en-US" w:eastAsia="zh-CN"/>
              </w:rPr>
            </w:pPr>
            <w:r>
              <w:rPr>
                <w:lang w:eastAsia="zh-CN"/>
              </w:rPr>
              <w:t>Several IEs with the same IE type may be present to represent multiple PDRs.</w:t>
            </w:r>
          </w:p>
          <w:p>
            <w:pPr>
              <w:pStyle w:val="TAL"/>
              <w:rPr>
                <w:szCs w:val="18"/>
                <w:lang w:val="en-US"/>
              </w:rPr>
            </w:pPr>
            <w:r>
              <w:rPr>
                <w:lang w:eastAsia="zh-CN"/>
              </w:rPr>
              <w:t xml:space="preserve">See </w:t>
            </w:r>
            <w:r>
              <w:rPr/>
              <w:t>Table 7.5.2.2-</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szCs w:val="18"/>
              </w:rPr>
              <w:t>Create PDR</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Create FAR</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M</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present for at least one FAR to be associated to the PFCP session.</w:t>
            </w:r>
          </w:p>
          <w:p>
            <w:pPr>
              <w:pStyle w:val="TAL"/>
              <w:rPr>
                <w:lang w:val="en-US"/>
              </w:rPr>
            </w:pPr>
            <w:r>
              <w:rPr>
                <w:lang w:val="en-US"/>
              </w:rPr>
            </w:r>
          </w:p>
          <w:p>
            <w:pPr>
              <w:pStyle w:val="TAL"/>
              <w:rPr>
                <w:lang w:val="en-US" w:eastAsia="zh-CN"/>
              </w:rPr>
            </w:pPr>
            <w:r>
              <w:rPr>
                <w:lang w:eastAsia="zh-CN"/>
              </w:rPr>
              <w:t>Several IEs with the same IE type may be present to represent multiple FARs.</w:t>
            </w:r>
          </w:p>
          <w:p>
            <w:pPr>
              <w:pStyle w:val="TAL"/>
              <w:rPr>
                <w:szCs w:val="18"/>
                <w:lang w:val="en-US" w:eastAsia="zh-CN"/>
              </w:rPr>
            </w:pPr>
            <w:r>
              <w:rPr>
                <w:lang w:eastAsia="zh-CN"/>
              </w:rPr>
              <w:t xml:space="preserve">See </w:t>
            </w:r>
            <w:r>
              <w:rPr/>
              <w:t>Table 7.5.2</w:t>
            </w:r>
            <w:r>
              <w:rPr>
                <w:lang w:val="de-DE"/>
              </w:rPr>
              <w:t>.3</w:t>
            </w:r>
            <w:r>
              <w:rPr/>
              <w:t>-</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szCs w:val="18"/>
              </w:rPr>
              <w:t>Create FAR</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Create URR</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present if a measurement action shall be applied to packets matching one or more PDR(s) of this PFCP session.</w:t>
            </w:r>
          </w:p>
          <w:p>
            <w:pPr>
              <w:pStyle w:val="TAL"/>
              <w:rPr>
                <w:lang w:val="en-US"/>
              </w:rPr>
            </w:pPr>
            <w:r>
              <w:rPr>
                <w:lang w:eastAsia="zh-CN"/>
              </w:rPr>
              <w:t>Several IEs within the same IE type may be present to represent multiple URRs</w:t>
            </w:r>
            <w:r>
              <w:rPr>
                <w:lang w:val="en-US" w:eastAsia="zh-CN"/>
              </w:rPr>
              <w:t>.</w:t>
            </w:r>
          </w:p>
          <w:p>
            <w:pPr>
              <w:pStyle w:val="TAL"/>
              <w:rPr>
                <w:lang w:val="en-US"/>
              </w:rPr>
            </w:pPr>
            <w:r>
              <w:rPr>
                <w:lang w:val="en-US"/>
              </w:rPr>
              <w:t>S</w:t>
            </w:r>
            <w:r>
              <w:rPr>
                <w:lang w:eastAsia="zh-CN"/>
              </w:rPr>
              <w:t xml:space="preserve">ee </w:t>
            </w:r>
            <w:r>
              <w:rPr/>
              <w:t>Table 7.5.2</w:t>
            </w:r>
            <w:r>
              <w:rPr>
                <w:lang w:val="en-GB"/>
              </w:rPr>
              <w:t>.4</w:t>
            </w:r>
            <w:r>
              <w:rPr/>
              <w:t>-</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szCs w:val="18"/>
              </w:rPr>
              <w:t>Create URR</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Create QER</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val="en-US"/>
              </w:rPr>
              <w:t xml:space="preserve">This IE shall be present if </w:t>
            </w:r>
            <w:r>
              <w:rPr>
                <w:lang w:eastAsia="zh-CN"/>
              </w:rPr>
              <w:t>a QoS enforcement or QoS marking action shall be applied to packets matching one or more PDR(s) of this PFCP session.</w:t>
            </w:r>
          </w:p>
          <w:p>
            <w:pPr>
              <w:pStyle w:val="TAL"/>
              <w:rPr>
                <w:lang w:val="en-US"/>
              </w:rPr>
            </w:pPr>
            <w:r>
              <w:rPr>
                <w:lang w:eastAsia="zh-CN"/>
              </w:rPr>
              <w:t>Several IEs within the same IE type may be present to represent multiple QERs.</w:t>
            </w:r>
          </w:p>
          <w:p>
            <w:pPr>
              <w:pStyle w:val="TAL"/>
              <w:rPr>
                <w:lang w:val="en-US"/>
              </w:rPr>
            </w:pPr>
            <w:r>
              <w:rPr>
                <w:lang w:val="en-US"/>
              </w:rPr>
              <w:t>S</w:t>
            </w:r>
            <w:r>
              <w:rPr>
                <w:lang w:eastAsia="zh-CN"/>
              </w:rPr>
              <w:t xml:space="preserve">ee </w:t>
            </w:r>
            <w:r>
              <w:rPr/>
              <w:t>Table 7.5.2</w:t>
            </w:r>
            <w:r>
              <w:rPr>
                <w:lang w:val="en-GB"/>
              </w:rPr>
              <w:t>.5</w:t>
            </w:r>
            <w:r>
              <w:rPr/>
              <w:t>-</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szCs w:val="18"/>
              </w:rPr>
              <w:t>Create QER</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Create BAR</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O</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When present, this IE shall contain the buffering instructions to be applied by the UP function to any FAR of this PFCP session set with the Apply Action requesting the packets to be buffered and with a BAR ID IE referring to this BAR. See table 7.5.2.6-1.</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Create BAR</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t xml:space="preserve">Create </w:t>
            </w:r>
            <w:r>
              <w:rPr>
                <w:lang w:val="en-US"/>
              </w:rPr>
              <w:t>Traffic Endpoint</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lang w:val="en-GB"/>
              </w:rPr>
            </w:pPr>
            <w:r>
              <w:rPr>
                <w:szCs w:val="18"/>
                <w:lang w:val="de-DE"/>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may be present if the UP function has indicated support of PDI optimization.</w:t>
            </w:r>
          </w:p>
          <w:p>
            <w:pPr>
              <w:pStyle w:val="TAL"/>
              <w:rPr>
                <w:szCs w:val="18"/>
                <w:lang w:val="en-US" w:eastAsia="zh-CN"/>
              </w:rPr>
            </w:pPr>
            <w:r>
              <w:rPr>
                <w:lang w:eastAsia="zh-CN"/>
              </w:rPr>
              <w:t>Several IEs within the same IE type may be present to represent multiple</w:t>
            </w:r>
            <w:r>
              <w:rPr>
                <w:lang w:val="en-US" w:eastAsia="zh-CN"/>
              </w:rPr>
              <w:t xml:space="preserve"> Traffic Endpoints.</w:t>
            </w:r>
          </w:p>
          <w:p>
            <w:pPr>
              <w:pStyle w:val="TAL"/>
              <w:rPr>
                <w:lang w:val="en-US"/>
              </w:rPr>
            </w:pPr>
            <w:r>
              <w:rPr>
                <w:lang w:val="en-US"/>
              </w:rPr>
              <w:t>See Table 7.5.2.7-1.</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 xml:space="preserve">Create </w:t>
            </w:r>
            <w:r>
              <w:rPr>
                <w:szCs w:val="18"/>
                <w:lang w:val="en-US"/>
              </w:rPr>
              <w:t>Traffic Endpoint</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PDN Type</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rPr>
            </w:pPr>
            <w:r>
              <w:rPr>
                <w:rFonts w:eastAsia="SimSun"/>
                <w:szCs w:val="18"/>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present if the PFCP session is setup for an individual PDN connection or PDU session (see clause 5.2.1).</w:t>
            </w:r>
          </w:p>
          <w:p>
            <w:pPr>
              <w:pStyle w:val="TAL"/>
              <w:rPr>
                <w:lang w:val="en-US"/>
              </w:rPr>
            </w:pPr>
            <w:r>
              <w:rPr>
                <w:lang w:val="en-US"/>
              </w:rPr>
              <w:t>When present, this IE shall indicate whether this is an IP or non-IP PDN connection/PDU session or, for 5GC, an Ethernet PDU session. See NOTE 3.</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PDN Type</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SGW-C FQ-CSID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FQ-CSID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MME FQ-CSID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included when received on the S11 interface or on S5/S8 interface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FQ-CSID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PGW-C FQ-CSID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FQ-CSID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ePDG FQ-CSID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FQ-CSID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TWAN FQ-CSID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en-GB"/>
              </w:rPr>
            </w:pPr>
            <w:r>
              <w:rPr>
                <w:rFonts w:eastAsia="SimSun"/>
                <w:szCs w:val="18"/>
                <w:lang w:val="en-GB"/>
              </w:rPr>
              <w:t>C</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szCs w:val="18"/>
              </w:rPr>
              <w:t>FQ-CSID</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User Plane Inactivity Timer</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rPr>
            </w:pPr>
            <w:r>
              <w:rPr>
                <w:szCs w:val="18"/>
              </w:rPr>
              <w:t>O</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This IE may be present </w:t>
            </w:r>
            <w:r>
              <w:rPr>
                <w:lang w:val="en-US"/>
              </w:rPr>
              <w:t xml:space="preserve">to request the UP function to send a </w:t>
            </w:r>
            <w:r>
              <w:rPr/>
              <w:t>User Plane Inactivity Report</w:t>
            </w:r>
            <w:r>
              <w:rPr>
                <w:lang w:val="en-US"/>
              </w:rPr>
              <w:t xml:space="preserve"> when no user plane packets are received for this PFCP session for a duration exceeding the User Plane Inactivity Timer</w:t>
            </w:r>
            <w:r>
              <w:rPr/>
              <w:t>.</w:t>
            </w:r>
          </w:p>
          <w:p>
            <w:pPr>
              <w:pStyle w:val="TAL"/>
              <w:rPr>
                <w:lang w:val="en-US"/>
              </w:rPr>
            </w:pPr>
            <w:r>
              <w:rPr/>
              <w:t>When present, it shall contain the duration of the inactivity period after which a User Plane Inactivity Report shall be generated.</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szCs w:val="18"/>
              </w:rPr>
            </w:pPr>
            <w:r>
              <w:rPr/>
              <w:t>User Plane Inactivity Timer</w:t>
            </w:r>
          </w:p>
        </w:tc>
      </w:tr>
      <w:tr>
        <w:trPr/>
        <w:tc>
          <w:tcPr>
            <w:tcW w:w="1564"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User ID</w:t>
            </w:r>
          </w:p>
        </w:tc>
        <w:tc>
          <w:tcPr>
            <w:tcW w:w="336"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O</w:t>
            </w:r>
          </w:p>
        </w:tc>
        <w:tc>
          <w:tcPr>
            <w:tcW w:w="4693"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may be present, based on operator policy. It shall only be sent if the UP function is in a trusted environment.</w:t>
            </w:r>
          </w:p>
          <w:p>
            <w:pPr>
              <w:pStyle w:val="TAL"/>
              <w:rPr/>
            </w:pPr>
            <w:r>
              <w:rPr/>
              <w:t>See NOTE.</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6" w:type="dxa"/>
            <w:tcBorders>
              <w:top w:val="single" w:sz="4" w:space="0" w:color="000000"/>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User ID</w:t>
            </w:r>
          </w:p>
        </w:tc>
      </w:tr>
      <w:tr>
        <w:trPr/>
        <w:tc>
          <w:tcPr>
            <w:tcW w:w="1564" w:type="dxa"/>
            <w:tcBorders>
              <w:left w:val="single" w:sz="4" w:space="0" w:color="000000"/>
              <w:bottom w:val="single" w:sz="4" w:space="0" w:color="000000"/>
              <w:right w:val="single" w:sz="4" w:space="0" w:color="000000"/>
            </w:tcBorders>
            <w:shd w:fill="auto" w:val="clear"/>
          </w:tcPr>
          <w:p>
            <w:pPr>
              <w:pStyle w:val="TAL"/>
              <w:rPr/>
            </w:pPr>
            <w:r>
              <w:rPr/>
              <w:t>Trace Information</w:t>
            </w:r>
          </w:p>
        </w:tc>
        <w:tc>
          <w:tcPr>
            <w:tcW w:w="336" w:type="dxa"/>
            <w:tcBorders>
              <w:left w:val="single" w:sz="4" w:space="0" w:color="000000"/>
              <w:bottom w:val="single" w:sz="4" w:space="0" w:color="000000"/>
              <w:right w:val="single" w:sz="4" w:space="0" w:color="000000"/>
            </w:tcBorders>
            <w:shd w:fill="auto" w:val="clear"/>
          </w:tcPr>
          <w:p>
            <w:pPr>
              <w:pStyle w:val="TAL"/>
              <w:jc w:val="center"/>
              <w:rPr/>
            </w:pPr>
            <w:r>
              <w:rPr>
                <w:rFonts w:eastAsia="SimSun"/>
                <w:szCs w:val="18"/>
              </w:rPr>
              <w:t>O</w:t>
            </w:r>
          </w:p>
        </w:tc>
        <w:tc>
          <w:tcPr>
            <w:tcW w:w="4693" w:type="dxa"/>
            <w:tcBorders>
              <w:left w:val="single" w:sz="4" w:space="0" w:color="000000"/>
              <w:bottom w:val="single" w:sz="4" w:space="0" w:color="000000"/>
              <w:right w:val="single" w:sz="4" w:space="0" w:color="000000"/>
            </w:tcBorders>
            <w:shd w:fill="auto" w:val="clear"/>
          </w:tcPr>
          <w:p>
            <w:pPr>
              <w:pStyle w:val="TAL"/>
              <w:rPr/>
            </w:pPr>
            <w:r>
              <w:rPr>
                <w:lang w:val="en-US"/>
              </w:rPr>
              <w:t>When present, this IE shall contain the trace instructions to be applied by the UP function for this PFCP session.</w:t>
            </w:r>
          </w:p>
        </w:tc>
        <w:tc>
          <w:tcPr>
            <w:tcW w:w="370" w:type="dxa"/>
            <w:tcBorders>
              <w:left w:val="single" w:sz="4" w:space="0" w:color="000000"/>
              <w:bottom w:val="single" w:sz="4" w:space="0" w:color="000000"/>
              <w:right w:val="single" w:sz="4" w:space="0" w:color="000000"/>
            </w:tcBorders>
            <w:shd w:fill="auto" w:val="clear"/>
          </w:tcPr>
          <w:p>
            <w:pPr>
              <w:pStyle w:val="TAC"/>
              <w:rPr/>
            </w:pPr>
            <w:r>
              <w:rPr/>
              <w:t>X</w:t>
            </w:r>
          </w:p>
        </w:tc>
        <w:tc>
          <w:tcPr>
            <w:tcW w:w="370" w:type="dxa"/>
            <w:tcBorders>
              <w:left w:val="single" w:sz="4" w:space="0" w:color="000000"/>
              <w:bottom w:val="single" w:sz="4" w:space="0" w:color="000000"/>
              <w:right w:val="single" w:sz="4" w:space="0" w:color="000000"/>
            </w:tcBorders>
            <w:shd w:fill="auto" w:val="clear"/>
          </w:tcPr>
          <w:p>
            <w:pPr>
              <w:pStyle w:val="TAC"/>
              <w:rPr/>
            </w:pPr>
            <w:r>
              <w:rPr/>
              <w:t>X</w:t>
            </w:r>
          </w:p>
        </w:tc>
        <w:tc>
          <w:tcPr>
            <w:tcW w:w="371" w:type="dxa"/>
            <w:tcBorders>
              <w:left w:val="single" w:sz="4" w:space="0" w:color="000000"/>
              <w:bottom w:val="single" w:sz="4" w:space="0" w:color="000000"/>
              <w:right w:val="single" w:sz="4" w:space="0" w:color="000000"/>
            </w:tcBorders>
            <w:shd w:fill="auto" w:val="clear"/>
          </w:tcPr>
          <w:p>
            <w:pPr>
              <w:pStyle w:val="TAC"/>
              <w:rPr/>
            </w:pPr>
            <w:r>
              <w:rPr/>
              <w:t>X</w:t>
            </w:r>
          </w:p>
        </w:tc>
        <w:tc>
          <w:tcPr>
            <w:tcW w:w="376" w:type="dxa"/>
            <w:tcBorders>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pPr>
            <w:r>
              <w:rPr>
                <w:szCs w:val="18"/>
              </w:rPr>
              <w:t>Trace Information</w:t>
            </w:r>
          </w:p>
        </w:tc>
      </w:tr>
      <w:tr>
        <w:trPr/>
        <w:tc>
          <w:tcPr>
            <w:tcW w:w="1564" w:type="dxa"/>
            <w:tcBorders>
              <w:left w:val="single" w:sz="4" w:space="0" w:color="000000"/>
              <w:bottom w:val="single" w:sz="4" w:space="0" w:color="000000"/>
              <w:right w:val="single" w:sz="4" w:space="0" w:color="000000"/>
            </w:tcBorders>
            <w:shd w:fill="auto" w:val="clear"/>
          </w:tcPr>
          <w:p>
            <w:pPr>
              <w:pStyle w:val="TAL"/>
              <w:rPr/>
            </w:pPr>
            <w:r>
              <w:rPr>
                <w:lang w:eastAsia="zh-CN"/>
              </w:rPr>
              <w:t>APN/DNN</w:t>
            </w:r>
          </w:p>
        </w:tc>
        <w:tc>
          <w:tcPr>
            <w:tcW w:w="336" w:type="dxa"/>
            <w:tcBorders>
              <w:left w:val="single" w:sz="4" w:space="0" w:color="000000"/>
              <w:bottom w:val="single" w:sz="4" w:space="0" w:color="000000"/>
              <w:right w:val="single" w:sz="4" w:space="0" w:color="000000"/>
            </w:tcBorders>
            <w:shd w:fill="auto" w:val="clear"/>
          </w:tcPr>
          <w:p>
            <w:pPr>
              <w:pStyle w:val="TAL"/>
              <w:jc w:val="center"/>
              <w:rPr/>
            </w:pPr>
            <w:r>
              <w:rPr>
                <w:szCs w:val="18"/>
                <w:lang w:eastAsia="zh-CN"/>
              </w:rPr>
              <w:t>O</w:t>
            </w:r>
          </w:p>
        </w:tc>
        <w:tc>
          <w:tcPr>
            <w:tcW w:w="4693" w:type="dxa"/>
            <w:tcBorders>
              <w:left w:val="single" w:sz="4" w:space="0" w:color="000000"/>
              <w:bottom w:val="single" w:sz="4" w:space="0" w:color="000000"/>
              <w:right w:val="single" w:sz="4" w:space="0" w:color="000000"/>
            </w:tcBorders>
            <w:shd w:fill="auto" w:val="clear"/>
          </w:tcPr>
          <w:p>
            <w:pPr>
              <w:pStyle w:val="TAL"/>
              <w:rPr/>
            </w:pPr>
            <w:r>
              <w:rPr/>
              <w:t xml:space="preserve">This IE may be present, </w:t>
            </w:r>
            <w:r>
              <w:rPr>
                <w:lang w:eastAsia="zh-CN"/>
              </w:rPr>
              <w:t>if related functionalities in the UP function require the APN/DNN information</w:t>
            </w:r>
            <w:r>
              <w:rPr/>
              <w:t>. See NOTE</w:t>
            </w:r>
            <w:r>
              <w:rPr>
                <w:lang w:eastAsia="zh-CN"/>
              </w:rPr>
              <w:t xml:space="preserve"> 2</w:t>
            </w:r>
            <w:r>
              <w:rPr/>
              <w:t>.</w:t>
            </w:r>
          </w:p>
        </w:tc>
        <w:tc>
          <w:tcPr>
            <w:tcW w:w="370" w:type="dxa"/>
            <w:tcBorders>
              <w:left w:val="single" w:sz="4" w:space="0" w:color="000000"/>
              <w:bottom w:val="single" w:sz="4" w:space="0" w:color="000000"/>
              <w:right w:val="single" w:sz="4" w:space="0" w:color="000000"/>
            </w:tcBorders>
            <w:shd w:fill="auto" w:val="clear"/>
          </w:tcPr>
          <w:p>
            <w:pPr>
              <w:pStyle w:val="TAC"/>
              <w:rPr/>
            </w:pPr>
            <w:r>
              <w:rPr>
                <w:lang w:eastAsia="zh-CN"/>
              </w:rPr>
              <w:t>X</w:t>
            </w:r>
          </w:p>
        </w:tc>
        <w:tc>
          <w:tcPr>
            <w:tcW w:w="370" w:type="dxa"/>
            <w:tcBorders>
              <w:left w:val="single" w:sz="4" w:space="0" w:color="000000"/>
              <w:bottom w:val="single" w:sz="4" w:space="0" w:color="000000"/>
              <w:right w:val="single" w:sz="4" w:space="0" w:color="000000"/>
            </w:tcBorders>
            <w:shd w:fill="auto" w:val="clear"/>
          </w:tcPr>
          <w:p>
            <w:pPr>
              <w:pStyle w:val="TAC"/>
              <w:rPr/>
            </w:pPr>
            <w:r>
              <w:rPr>
                <w:lang w:eastAsia="zh-CN"/>
              </w:rPr>
              <w:t>X</w:t>
            </w:r>
          </w:p>
        </w:tc>
        <w:tc>
          <w:tcPr>
            <w:tcW w:w="371" w:type="dxa"/>
            <w:tcBorders>
              <w:left w:val="single" w:sz="4" w:space="0" w:color="000000"/>
              <w:bottom w:val="single" w:sz="4" w:space="0" w:color="000000"/>
              <w:right w:val="single" w:sz="4" w:space="0" w:color="000000"/>
            </w:tcBorders>
            <w:shd w:fill="auto" w:val="clear"/>
          </w:tcPr>
          <w:p>
            <w:pPr>
              <w:pStyle w:val="TAC"/>
              <w:rPr/>
            </w:pPr>
            <w:r>
              <w:rPr>
                <w:lang w:eastAsia="zh-CN"/>
              </w:rPr>
              <w:t>-</w:t>
            </w:r>
          </w:p>
        </w:tc>
        <w:tc>
          <w:tcPr>
            <w:tcW w:w="376" w:type="dxa"/>
            <w:tcBorders>
              <w:left w:val="single" w:sz="4" w:space="0" w:color="000000"/>
              <w:bottom w:val="single" w:sz="4" w:space="0" w:color="000000"/>
              <w:right w:val="single" w:sz="4" w:space="0" w:color="000000"/>
            </w:tcBorders>
            <w:shd w:fill="auto" w:val="clear"/>
          </w:tcPr>
          <w:p>
            <w:pPr>
              <w:pStyle w:val="TAC"/>
              <w:rPr/>
            </w:pPr>
            <w:r>
              <w:rPr>
                <w:szCs w:val="18"/>
                <w:lang w:val="de-DE" w:eastAsia="zh-CN"/>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pPr>
            <w:r>
              <w:rPr>
                <w:szCs w:val="18"/>
                <w:lang w:eastAsia="zh-CN"/>
              </w:rPr>
              <w:t>APN/DNN</w:t>
            </w:r>
          </w:p>
        </w:tc>
      </w:tr>
      <w:tr>
        <w:trPr/>
        <w:tc>
          <w:tcPr>
            <w:tcW w:w="1564" w:type="dxa"/>
            <w:tcBorders>
              <w:left w:val="single" w:sz="4" w:space="0" w:color="000000"/>
              <w:bottom w:val="single" w:sz="4" w:space="0" w:color="000000"/>
              <w:right w:val="single" w:sz="4" w:space="0" w:color="000000"/>
            </w:tcBorders>
            <w:shd w:fill="auto" w:val="clear"/>
          </w:tcPr>
          <w:p>
            <w:pPr>
              <w:pStyle w:val="TAL"/>
              <w:rPr/>
            </w:pPr>
            <w:r>
              <w:rPr/>
              <w:t>Create MAR</w:t>
            </w:r>
          </w:p>
        </w:tc>
        <w:tc>
          <w:tcPr>
            <w:tcW w:w="336" w:type="dxa"/>
            <w:tcBorders>
              <w:left w:val="single" w:sz="4" w:space="0" w:color="000000"/>
              <w:bottom w:val="single" w:sz="4" w:space="0" w:color="000000"/>
              <w:right w:val="single" w:sz="4" w:space="0" w:color="000000"/>
            </w:tcBorders>
            <w:shd w:fill="auto" w:val="clear"/>
          </w:tcPr>
          <w:p>
            <w:pPr>
              <w:pStyle w:val="TAL"/>
              <w:jc w:val="center"/>
              <w:rPr/>
            </w:pPr>
            <w:r>
              <w:rPr>
                <w:szCs w:val="18"/>
              </w:rPr>
              <w:t>C</w:t>
            </w:r>
          </w:p>
        </w:tc>
        <w:tc>
          <w:tcPr>
            <w:tcW w:w="4693" w:type="dxa"/>
            <w:tcBorders>
              <w:left w:val="single" w:sz="4" w:space="0" w:color="000000"/>
              <w:bottom w:val="single" w:sz="4" w:space="0" w:color="000000"/>
              <w:right w:val="single" w:sz="4" w:space="0" w:color="000000"/>
            </w:tcBorders>
            <w:shd w:fill="auto" w:val="clear"/>
          </w:tcPr>
          <w:p>
            <w:pPr>
              <w:pStyle w:val="TAL"/>
              <w:rPr/>
            </w:pPr>
            <w:r>
              <w:rPr>
                <w:lang w:val="en-US"/>
              </w:rPr>
              <w:t>This IE shall be present for a N4 session established for a MA PDU session.</w:t>
            </w:r>
          </w:p>
          <w:p>
            <w:pPr>
              <w:pStyle w:val="TAL"/>
              <w:rPr>
                <w:lang w:val="en-US"/>
              </w:rPr>
            </w:pPr>
            <w:r>
              <w:rPr>
                <w:lang w:val="en-US"/>
              </w:rPr>
            </w:r>
          </w:p>
          <w:p>
            <w:pPr>
              <w:pStyle w:val="TAL"/>
              <w:rPr/>
            </w:pPr>
            <w:r>
              <w:rPr>
                <w:lang w:eastAsia="zh-CN"/>
              </w:rPr>
              <w:t>Several IEs with the same IE type may be present to represent multiple MARs.</w:t>
            </w:r>
          </w:p>
          <w:p>
            <w:pPr>
              <w:pStyle w:val="TAL"/>
              <w:rPr/>
            </w:pPr>
            <w:r>
              <w:rPr>
                <w:lang w:eastAsia="zh-CN"/>
              </w:rPr>
              <w:t xml:space="preserve">See </w:t>
            </w:r>
            <w:r>
              <w:rPr/>
              <w:t>Table 7.5.2</w:t>
            </w:r>
            <w:r>
              <w:rPr>
                <w:lang w:val="de-DE"/>
              </w:rPr>
              <w:t>.8</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pPr>
            <w:r>
              <w:rPr/>
              <w:t>-</w:t>
            </w:r>
          </w:p>
        </w:tc>
        <w:tc>
          <w:tcPr>
            <w:tcW w:w="370" w:type="dxa"/>
            <w:tcBorders>
              <w:left w:val="single" w:sz="4" w:space="0" w:color="000000"/>
              <w:bottom w:val="single" w:sz="4" w:space="0" w:color="000000"/>
              <w:right w:val="single" w:sz="4" w:space="0" w:color="000000"/>
            </w:tcBorders>
            <w:shd w:fill="auto" w:val="clear"/>
          </w:tcPr>
          <w:p>
            <w:pPr>
              <w:pStyle w:val="TAC"/>
              <w:rPr/>
            </w:pPr>
            <w:r>
              <w:rPr/>
              <w:t>-</w:t>
            </w:r>
          </w:p>
        </w:tc>
        <w:tc>
          <w:tcPr>
            <w:tcW w:w="371" w:type="dxa"/>
            <w:tcBorders>
              <w:left w:val="single" w:sz="4" w:space="0" w:color="000000"/>
              <w:bottom w:val="single" w:sz="4" w:space="0" w:color="000000"/>
              <w:right w:val="single" w:sz="4" w:space="0" w:color="000000"/>
            </w:tcBorders>
            <w:shd w:fill="auto" w:val="clear"/>
          </w:tcPr>
          <w:p>
            <w:pPr>
              <w:pStyle w:val="TAC"/>
              <w:rPr/>
            </w:pPr>
            <w:r>
              <w:rPr/>
              <w:t>-</w:t>
            </w:r>
          </w:p>
        </w:tc>
        <w:tc>
          <w:tcPr>
            <w:tcW w:w="376" w:type="dxa"/>
            <w:tcBorders>
              <w:left w:val="single" w:sz="4" w:space="0" w:color="000000"/>
              <w:bottom w:val="single" w:sz="4" w:space="0" w:color="000000"/>
              <w:right w:val="single" w:sz="4" w:space="0" w:color="000000"/>
            </w:tcBorders>
            <w:shd w:fill="auto" w:val="clear"/>
          </w:tcPr>
          <w:p>
            <w:pPr>
              <w:pStyle w:val="TAC"/>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pPr>
            <w:r>
              <w:rPr/>
              <w:t>Create MAR</w:t>
            </w:r>
          </w:p>
        </w:tc>
      </w:tr>
      <w:tr>
        <w:trPr/>
        <w:tc>
          <w:tcPr>
            <w:tcW w:w="1564" w:type="dxa"/>
            <w:tcBorders>
              <w:left w:val="single" w:sz="4" w:space="0" w:color="000000"/>
              <w:bottom w:val="single" w:sz="4" w:space="0" w:color="000000"/>
              <w:right w:val="single" w:sz="4" w:space="0" w:color="000000"/>
            </w:tcBorders>
            <w:shd w:fill="auto" w:val="clear"/>
          </w:tcPr>
          <w:p>
            <w:pPr>
              <w:pStyle w:val="TAL"/>
              <w:rPr>
                <w:lang w:val="fr-FR"/>
              </w:rPr>
            </w:pPr>
            <w:r>
              <w:rPr>
                <w:lang w:val="fr-FR"/>
              </w:rPr>
              <w:t>PFCPSEReq-Flags</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lang w:val="fr-FR"/>
              </w:rPr>
            </w:pPr>
            <w:r>
              <w:rPr>
                <w:szCs w:val="18"/>
                <w:lang w:val="fr-FR"/>
              </w:rPr>
              <w:t>C</w:t>
            </w:r>
          </w:p>
        </w:tc>
        <w:tc>
          <w:tcPr>
            <w:tcW w:w="4693" w:type="dxa"/>
            <w:tcBorders>
              <w:left w:val="single" w:sz="4" w:space="0" w:color="000000"/>
              <w:bottom w:val="single" w:sz="4" w:space="0" w:color="000000"/>
              <w:right w:val="single" w:sz="4" w:space="0" w:color="000000"/>
            </w:tcBorders>
            <w:shd w:fill="auto" w:val="clear"/>
          </w:tcPr>
          <w:p>
            <w:pPr>
              <w:pStyle w:val="TAL"/>
              <w:rPr>
                <w:lang w:val="fr-FR"/>
              </w:rPr>
            </w:pPr>
            <w:r>
              <w:rPr>
                <w:lang w:val="fr-FR"/>
              </w:rPr>
              <w:t>This IE shall be included if at least one of the flags is set to "1".</w:t>
            </w:r>
          </w:p>
          <w:p>
            <w:pPr>
              <w:pStyle w:val="B1"/>
              <w:spacing w:before="0" w:after="180"/>
              <w:rPr>
                <w:rFonts w:cs="Arial"/>
                <w:lang w:val="en-US"/>
              </w:rPr>
            </w:pPr>
            <w:r>
              <w:rPr>
                <w:rFonts w:cs="Arial" w:ascii="Arial" w:hAnsi="Arial"/>
                <w:lang w:val="fr-FR"/>
              </w:rPr>
              <w:t>-</w:t>
              <w:tab/>
            </w:r>
            <w:r>
              <w:rPr>
                <w:rFonts w:cs="Arial" w:ascii="Arial" w:hAnsi="Arial"/>
                <w:sz w:val="18"/>
                <w:szCs w:val="18"/>
                <w:lang w:val="fr-FR"/>
              </w:rPr>
              <w:t>RESTI (Restoration Indication): this bit shall be set to "1" if the CP function re-establishes an existing PFCP session and the allocation of GTP-U F-TEID and/or UE IP address is performed by the UP function. (NOTE 4)</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X</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X</w:t>
            </w:r>
          </w:p>
        </w:tc>
        <w:tc>
          <w:tcPr>
            <w:tcW w:w="371"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lang w:val="fr-FR"/>
              </w:rPr>
            </w:pPr>
            <w:r>
              <w:rPr>
                <w:lang w:val="fr-FR"/>
              </w:rPr>
              <w:t>PFCPSEReq-Flags</w:t>
            </w:r>
          </w:p>
        </w:tc>
      </w:tr>
      <w:tr>
        <w:trPr/>
        <w:tc>
          <w:tcPr>
            <w:tcW w:w="1564" w:type="dxa"/>
            <w:tcBorders>
              <w:left w:val="single" w:sz="4" w:space="0" w:color="000000"/>
              <w:bottom w:val="single" w:sz="4" w:space="0" w:color="000000"/>
              <w:right w:val="single" w:sz="4" w:space="0" w:color="000000"/>
            </w:tcBorders>
            <w:shd w:fill="auto" w:val="clear"/>
          </w:tcPr>
          <w:p>
            <w:pPr>
              <w:pStyle w:val="TAL"/>
              <w:rPr>
                <w:lang w:val="fr-FR"/>
              </w:rPr>
            </w:pPr>
            <w:r>
              <w:rPr>
                <w:lang w:val="fr-FR"/>
              </w:rPr>
              <w:t>Create Bridge Info for TSC</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lang w:val="fr-FR"/>
              </w:rPr>
            </w:pPr>
            <w:r>
              <w:rPr>
                <w:szCs w:val="18"/>
                <w:lang w:val="fr-FR"/>
              </w:rPr>
              <w:t>C</w:t>
            </w:r>
          </w:p>
        </w:tc>
        <w:tc>
          <w:tcPr>
            <w:tcW w:w="4693" w:type="dxa"/>
            <w:tcBorders>
              <w:left w:val="single" w:sz="4" w:space="0" w:color="000000"/>
              <w:bottom w:val="single" w:sz="4" w:space="0" w:color="000000"/>
              <w:right w:val="single" w:sz="4" w:space="0" w:color="000000"/>
            </w:tcBorders>
            <w:shd w:fill="auto" w:val="clear"/>
          </w:tcPr>
          <w:p>
            <w:pPr>
              <w:pStyle w:val="TAL"/>
              <w:rPr>
                <w:lang w:val="en-US"/>
              </w:rPr>
            </w:pPr>
            <w:r>
              <w:rPr>
                <w:lang w:val="en-US"/>
              </w:rPr>
              <w:t xml:space="preserve">This IE shall be present for a PFCP session established for TSC to request the UPF to provide Bridge information for TSC. </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1"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szCs w:val="18"/>
                <w:lang w:val="fr-FR"/>
              </w:rPr>
            </w:pPr>
            <w:r>
              <w:rPr>
                <w:lang w:val="fr-FR"/>
              </w:rPr>
              <w:t>Create Bridge Info for TSC</w:t>
            </w:r>
          </w:p>
        </w:tc>
      </w:tr>
      <w:tr>
        <w:trPr/>
        <w:tc>
          <w:tcPr>
            <w:tcW w:w="1564" w:type="dxa"/>
            <w:tcBorders>
              <w:left w:val="single" w:sz="4" w:space="0" w:color="000000"/>
              <w:bottom w:val="single" w:sz="4" w:space="0" w:color="000000"/>
              <w:right w:val="single" w:sz="4" w:space="0" w:color="000000"/>
            </w:tcBorders>
            <w:shd w:fill="auto" w:val="clear"/>
          </w:tcPr>
          <w:p>
            <w:pPr>
              <w:pStyle w:val="TAL"/>
              <w:rPr>
                <w:lang w:val="fr-FR"/>
              </w:rPr>
            </w:pPr>
            <w:r>
              <w:rPr>
                <w:lang w:val="fr-FR"/>
              </w:rPr>
              <w:t>Create SRR</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lang w:val="fr-FR"/>
              </w:rPr>
            </w:pPr>
            <w:r>
              <w:rPr>
                <w:rFonts w:eastAsia="SimSun"/>
                <w:szCs w:val="18"/>
                <w:lang w:val="de-DE"/>
              </w:rPr>
              <w:t>O</w:t>
            </w:r>
          </w:p>
        </w:tc>
        <w:tc>
          <w:tcPr>
            <w:tcW w:w="4693" w:type="dxa"/>
            <w:tcBorders>
              <w:left w:val="single" w:sz="4" w:space="0" w:color="000000"/>
              <w:bottom w:val="single" w:sz="4" w:space="0" w:color="000000"/>
              <w:right w:val="single" w:sz="4" w:space="0" w:color="000000"/>
            </w:tcBorders>
            <w:shd w:fill="auto" w:val="clear"/>
          </w:tcPr>
          <w:p>
            <w:pPr>
              <w:pStyle w:val="TAL"/>
              <w:rPr>
                <w:lang w:val="en-US"/>
              </w:rPr>
            </w:pPr>
            <w:r>
              <w:rPr>
                <w:lang w:val="en-US"/>
              </w:rPr>
              <w:t>This IE may be present to request the UPF to detect and report events not related to specific PDRs.</w:t>
            </w:r>
          </w:p>
          <w:p>
            <w:pPr>
              <w:pStyle w:val="TAL"/>
              <w:rPr>
                <w:lang w:val="en-US"/>
              </w:rPr>
            </w:pPr>
            <w:r>
              <w:rPr>
                <w:lang w:val="fr-FR" w:eastAsia="zh-CN"/>
              </w:rPr>
              <w:t>Several IEs within the same IE type may be present to represent multiple SRRs</w:t>
            </w:r>
            <w:r>
              <w:rPr>
                <w:lang w:val="en-US" w:eastAsia="zh-CN"/>
              </w:rPr>
              <w:t>.</w:t>
            </w:r>
          </w:p>
          <w:p>
            <w:pPr>
              <w:pStyle w:val="TAL"/>
              <w:rPr>
                <w:lang w:val="en-US"/>
              </w:rPr>
            </w:pPr>
            <w:r>
              <w:rPr>
                <w:lang w:val="en-US"/>
              </w:rPr>
              <w:t>S</w:t>
            </w:r>
            <w:r>
              <w:rPr>
                <w:lang w:val="fr-FR" w:eastAsia="zh-CN"/>
              </w:rPr>
              <w:t xml:space="preserve">ee </w:t>
            </w:r>
            <w:r>
              <w:rPr>
                <w:lang w:val="fr-FR"/>
              </w:rPr>
              <w:t>Table 7.5.2.9-</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1"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szCs w:val="18"/>
                <w:lang w:val="fr-FR"/>
              </w:rPr>
            </w:pPr>
            <w:r>
              <w:rPr>
                <w:szCs w:val="18"/>
                <w:lang w:val="fr-FR"/>
              </w:rPr>
              <w:t>Create SRR</w:t>
            </w:r>
          </w:p>
        </w:tc>
      </w:tr>
      <w:tr>
        <w:trPr/>
        <w:tc>
          <w:tcPr>
            <w:tcW w:w="1564" w:type="dxa"/>
            <w:tcBorders>
              <w:left w:val="single" w:sz="4" w:space="0" w:color="000000"/>
              <w:bottom w:val="single" w:sz="4" w:space="0" w:color="000000"/>
              <w:right w:val="single" w:sz="4" w:space="0" w:color="000000"/>
            </w:tcBorders>
            <w:shd w:fill="auto" w:val="clear"/>
          </w:tcPr>
          <w:p>
            <w:pPr>
              <w:pStyle w:val="TAL"/>
              <w:rPr>
                <w:lang w:val="fr-FR"/>
              </w:rPr>
            </w:pPr>
            <w:r>
              <w:rPr>
                <w:lang w:val="fr-FR" w:eastAsia="zh-CN"/>
              </w:rPr>
              <w:t>Provide</w:t>
            </w:r>
            <w:r>
              <w:rPr>
                <w:lang w:val="fr-FR"/>
              </w:rPr>
              <w:t xml:space="preserve"> ATSSS </w:t>
            </w:r>
            <w:r>
              <w:rPr>
                <w:lang w:val="fr-FR" w:eastAsia="zh-CN"/>
              </w:rPr>
              <w:t>Control Information</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lang w:val="fr-FR"/>
              </w:rPr>
            </w:pPr>
            <w:r>
              <w:rPr>
                <w:szCs w:val="18"/>
                <w:lang w:val="fr-FR"/>
              </w:rPr>
              <w:t>C</w:t>
            </w:r>
          </w:p>
        </w:tc>
        <w:tc>
          <w:tcPr>
            <w:tcW w:w="4693" w:type="dxa"/>
            <w:tcBorders>
              <w:left w:val="single" w:sz="4" w:space="0" w:color="000000"/>
              <w:bottom w:val="single" w:sz="4" w:space="0" w:color="000000"/>
              <w:right w:val="single" w:sz="4" w:space="0" w:color="000000"/>
            </w:tcBorders>
            <w:shd w:fill="auto" w:val="clear"/>
          </w:tcPr>
          <w:p>
            <w:pPr>
              <w:pStyle w:val="TAL"/>
              <w:rPr>
                <w:lang w:val="en-US"/>
              </w:rPr>
            </w:pPr>
            <w:r>
              <w:rPr>
                <w:lang w:val="en-US"/>
              </w:rPr>
              <w:t>This IE shall be present for N4 session establishment for a MA PDU session.</w:t>
            </w:r>
          </w:p>
          <w:p>
            <w:pPr>
              <w:pStyle w:val="TAL"/>
              <w:rPr>
                <w:lang w:val="en-US"/>
              </w:rPr>
            </w:pPr>
            <w:r>
              <w:rPr>
                <w:lang w:val="en-US"/>
              </w:rPr>
              <w:t>When present, this IE shall contain the required ATSSS functionalities for this MA PDU session.</w:t>
            </w:r>
          </w:p>
          <w:p>
            <w:pPr>
              <w:pStyle w:val="TAL"/>
              <w:rPr>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1"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lang w:val="fr-FR"/>
              </w:rPr>
            </w:pPr>
            <w:r>
              <w:rPr>
                <w:lang w:val="fr-FR" w:eastAsia="zh-CN"/>
              </w:rPr>
              <w:t>Provide</w:t>
            </w:r>
            <w:r>
              <w:rPr>
                <w:lang w:val="fr-FR"/>
              </w:rPr>
              <w:t xml:space="preserve"> ATSSS </w:t>
            </w:r>
            <w:r>
              <w:rPr>
                <w:lang w:val="fr-FR" w:eastAsia="zh-CN"/>
              </w:rPr>
              <w:t>Control Information</w:t>
            </w:r>
          </w:p>
        </w:tc>
      </w:tr>
      <w:tr>
        <w:trPr/>
        <w:tc>
          <w:tcPr>
            <w:tcW w:w="1564" w:type="dxa"/>
            <w:tcBorders>
              <w:left w:val="single" w:sz="4" w:space="0" w:color="000000"/>
              <w:bottom w:val="single" w:sz="4" w:space="0" w:color="000000"/>
              <w:right w:val="single" w:sz="4" w:space="0" w:color="000000"/>
            </w:tcBorders>
            <w:shd w:fill="auto" w:val="clear"/>
          </w:tcPr>
          <w:p>
            <w:pPr>
              <w:pStyle w:val="TAL"/>
              <w:rPr>
                <w:lang w:val="fr-FR" w:eastAsia="zh-CN"/>
              </w:rPr>
            </w:pPr>
            <w:r>
              <w:rPr/>
              <w:t>Recovery Time Stamp</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lang w:val="fr-FR"/>
              </w:rPr>
            </w:pPr>
            <w:r>
              <w:rPr/>
              <w:t>O</w:t>
            </w:r>
          </w:p>
        </w:tc>
        <w:tc>
          <w:tcPr>
            <w:tcW w:w="4693" w:type="dxa"/>
            <w:tcBorders>
              <w:left w:val="single" w:sz="4" w:space="0" w:color="000000"/>
              <w:bottom w:val="single" w:sz="4" w:space="0" w:color="000000"/>
              <w:right w:val="single" w:sz="4" w:space="0" w:color="000000"/>
            </w:tcBorders>
            <w:shd w:fill="auto" w:val="clear"/>
          </w:tcPr>
          <w:p>
            <w:pPr>
              <w:pStyle w:val="TAL"/>
              <w:rPr>
                <w:lang w:val="en-US"/>
              </w:rPr>
            </w:pPr>
            <w:r>
              <w:rPr/>
              <w:t>This IE may be included to contain the time stamp when the CP function was started. (See clause 19A of 3GPP TS 23.007 [24].)</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X</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X</w:t>
            </w:r>
          </w:p>
        </w:tc>
        <w:tc>
          <w:tcPr>
            <w:tcW w:w="371" w:type="dxa"/>
            <w:tcBorders>
              <w:left w:val="single" w:sz="4" w:space="0" w:color="000000"/>
              <w:bottom w:val="single" w:sz="4" w:space="0" w:color="000000"/>
              <w:right w:val="single" w:sz="4" w:space="0" w:color="000000"/>
            </w:tcBorders>
            <w:shd w:fill="auto" w:val="clear"/>
          </w:tcPr>
          <w:p>
            <w:pPr>
              <w:pStyle w:val="TAC"/>
              <w:rPr>
                <w:lang w:val="fr-FR"/>
              </w:rPr>
            </w:pPr>
            <w:r>
              <w:rPr>
                <w:lang w:val="fr-FR"/>
              </w:rPr>
              <w:t>X</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lang w:val="fr-FR" w:eastAsia="zh-CN"/>
              </w:rPr>
            </w:pPr>
            <w:r>
              <w:rPr/>
              <w:t>Recovery Time Stamp</w:t>
            </w:r>
          </w:p>
        </w:tc>
      </w:tr>
      <w:tr>
        <w:trPr/>
        <w:tc>
          <w:tcPr>
            <w:tcW w:w="1564" w:type="dxa"/>
            <w:tcBorders>
              <w:left w:val="single" w:sz="4" w:space="0" w:color="000000"/>
              <w:bottom w:val="single" w:sz="4" w:space="0" w:color="000000"/>
              <w:right w:val="single" w:sz="4" w:space="0" w:color="000000"/>
            </w:tcBorders>
            <w:shd w:fill="auto" w:val="clear"/>
          </w:tcPr>
          <w:p>
            <w:pPr>
              <w:pStyle w:val="TAL"/>
              <w:rPr/>
            </w:pPr>
            <w:r>
              <w:rPr>
                <w:lang w:eastAsia="zh-CN"/>
              </w:rPr>
              <w:t>S-NSSAI</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rPr>
            </w:pPr>
            <w:r>
              <w:rPr>
                <w:szCs w:val="18"/>
                <w:lang w:eastAsia="zh-CN"/>
              </w:rPr>
              <w:t>O</w:t>
            </w:r>
          </w:p>
        </w:tc>
        <w:tc>
          <w:tcPr>
            <w:tcW w:w="4693" w:type="dxa"/>
            <w:tcBorders>
              <w:left w:val="single" w:sz="4" w:space="0" w:color="000000"/>
              <w:bottom w:val="single" w:sz="4" w:space="0" w:color="000000"/>
              <w:right w:val="single" w:sz="4" w:space="0" w:color="000000"/>
            </w:tcBorders>
            <w:shd w:fill="auto" w:val="clear"/>
          </w:tcPr>
          <w:p>
            <w:pPr>
              <w:pStyle w:val="TAL"/>
              <w:rPr/>
            </w:pPr>
            <w:r>
              <w:rPr/>
              <w:t xml:space="preserve">This IE may be present, </w:t>
            </w:r>
            <w:r>
              <w:rPr>
                <w:lang w:eastAsia="zh-CN"/>
              </w:rPr>
              <w:t>if related functionalities in the UP function require the S-NSSAI information</w:t>
            </w:r>
            <w:r>
              <w:rPr/>
              <w:t>. (NOTE</w:t>
            </w:r>
            <w:r>
              <w:rPr>
                <w:lang w:eastAsia="zh-CN"/>
              </w:rPr>
              <w:t xml:space="preserve"> 2</w:t>
            </w:r>
            <w:r>
              <w:rPr/>
              <w:t>)</w:t>
            </w:r>
          </w:p>
          <w:p>
            <w:pPr>
              <w:pStyle w:val="TAL"/>
              <w:rPr/>
            </w:pPr>
            <w:r>
              <w:rPr/>
              <w:t>When present, it shall indicate the S-NSSAI of the PDU session.</w:t>
            </w:r>
          </w:p>
        </w:tc>
        <w:tc>
          <w:tcPr>
            <w:tcW w:w="370" w:type="dxa"/>
            <w:tcBorders>
              <w:left w:val="single" w:sz="4" w:space="0" w:color="000000"/>
              <w:bottom w:val="single" w:sz="4" w:space="0" w:color="000000"/>
              <w:right w:val="single" w:sz="4" w:space="0" w:color="000000"/>
            </w:tcBorders>
            <w:shd w:fill="auto" w:val="clear"/>
          </w:tcPr>
          <w:p>
            <w:pPr>
              <w:pStyle w:val="TAC"/>
              <w:rPr>
                <w:lang w:val="x-none"/>
              </w:rPr>
            </w:pPr>
            <w:r>
              <w:rPr>
                <w:lang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pPr>
            <w:r>
              <w:rPr>
                <w:lang w:eastAsia="zh-CN"/>
              </w:rPr>
              <w:t>-</w:t>
            </w:r>
          </w:p>
        </w:tc>
        <w:tc>
          <w:tcPr>
            <w:tcW w:w="371" w:type="dxa"/>
            <w:tcBorders>
              <w:left w:val="single" w:sz="4" w:space="0" w:color="000000"/>
              <w:bottom w:val="single" w:sz="4" w:space="0" w:color="000000"/>
              <w:right w:val="single" w:sz="4" w:space="0" w:color="000000"/>
            </w:tcBorders>
            <w:shd w:fill="auto" w:val="clear"/>
          </w:tcPr>
          <w:p>
            <w:pPr>
              <w:pStyle w:val="TAC"/>
              <w:rPr>
                <w:lang w:eastAsia="zh-CN"/>
              </w:rPr>
            </w:pPr>
            <w:r>
              <w:rPr>
                <w:lang w:eastAsia="zh-CN"/>
              </w:rPr>
              <w:t>-</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eastAsia="zh-CN"/>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szCs w:val="18"/>
                <w:lang w:val="x-none"/>
              </w:rPr>
            </w:pPr>
            <w:r>
              <w:rPr>
                <w:szCs w:val="18"/>
                <w:lang w:eastAsia="zh-CN"/>
              </w:rPr>
              <w:t>S-NSSAI</w:t>
            </w:r>
          </w:p>
        </w:tc>
      </w:tr>
      <w:tr>
        <w:trPr/>
        <w:tc>
          <w:tcPr>
            <w:tcW w:w="1564" w:type="dxa"/>
            <w:tcBorders>
              <w:left w:val="single" w:sz="4" w:space="0" w:color="000000"/>
              <w:bottom w:val="single" w:sz="4" w:space="0" w:color="000000"/>
              <w:right w:val="single" w:sz="4" w:space="0" w:color="000000"/>
            </w:tcBorders>
            <w:shd w:fill="auto" w:val="clear"/>
          </w:tcPr>
          <w:p>
            <w:pPr>
              <w:pStyle w:val="TAL"/>
              <w:rPr>
                <w:lang w:val="fr-FR" w:eastAsia="zh-CN"/>
              </w:rPr>
            </w:pPr>
            <w:r>
              <w:rPr>
                <w:lang w:val="fr-FR" w:eastAsia="zh-CN"/>
              </w:rPr>
              <w:t xml:space="preserve">Provide RDS </w:t>
            </w:r>
            <w:r>
              <w:rPr>
                <w:lang w:val="fr-FR" w:eastAsia="zh-CN"/>
              </w:rPr>
              <w:t>C</w:t>
            </w:r>
            <w:r>
              <w:rPr>
                <w:lang w:val="fr-FR" w:eastAsia="zh-CN"/>
              </w:rPr>
              <w:t xml:space="preserve">onfiguration </w:t>
            </w:r>
            <w:r>
              <w:rPr>
                <w:lang w:val="fr-FR" w:eastAsia="zh-CN"/>
              </w:rPr>
              <w:t>I</w:t>
            </w:r>
            <w:r>
              <w:rPr>
                <w:lang w:val="fr-FR" w:eastAsia="zh-CN"/>
              </w:rPr>
              <w:t>nformation</w:t>
            </w:r>
          </w:p>
        </w:tc>
        <w:tc>
          <w:tcPr>
            <w:tcW w:w="336" w:type="dxa"/>
            <w:tcBorders>
              <w:left w:val="single" w:sz="4" w:space="0" w:color="000000"/>
              <w:bottom w:val="single" w:sz="4" w:space="0" w:color="000000"/>
              <w:right w:val="single" w:sz="4" w:space="0" w:color="000000"/>
            </w:tcBorders>
            <w:shd w:fill="auto" w:val="clear"/>
          </w:tcPr>
          <w:p>
            <w:pPr>
              <w:pStyle w:val="TAL"/>
              <w:jc w:val="center"/>
              <w:rPr>
                <w:szCs w:val="18"/>
                <w:lang w:val="fr-FR" w:eastAsia="zh-CN"/>
              </w:rPr>
            </w:pPr>
            <w:r>
              <w:rPr>
                <w:szCs w:val="18"/>
                <w:lang w:val="fr-FR" w:eastAsia="zh-CN"/>
              </w:rPr>
              <w:t>O</w:t>
            </w:r>
          </w:p>
        </w:tc>
        <w:tc>
          <w:tcPr>
            <w:tcW w:w="4693" w:type="dxa"/>
            <w:tcBorders>
              <w:left w:val="single" w:sz="4" w:space="0" w:color="000000"/>
              <w:bottom w:val="single" w:sz="4" w:space="0" w:color="000000"/>
              <w:right w:val="single" w:sz="4" w:space="0" w:color="000000"/>
            </w:tcBorders>
            <w:shd w:fill="auto" w:val="clear"/>
          </w:tcPr>
          <w:p>
            <w:pPr>
              <w:pStyle w:val="TAL"/>
              <w:rPr>
                <w:lang w:val="en-US"/>
              </w:rPr>
            </w:pPr>
            <w:r>
              <w:rPr>
                <w:lang w:val="en-US"/>
              </w:rPr>
              <w:t xml:space="preserve">When present, this IE shall contain the </w:t>
            </w:r>
            <w:r>
              <w:rPr>
                <w:lang w:val="en-US" w:eastAsia="zh-CN"/>
              </w:rPr>
              <w:t>RDS configuration information</w:t>
            </w:r>
            <w:r>
              <w:rPr>
                <w:lang w:val="en-US"/>
              </w:rPr>
              <w:t xml:space="preserve"> to be applied by the UP function for this PFCP session.</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0" w:type="dxa"/>
            <w:tcBorders>
              <w:left w:val="single" w:sz="4" w:space="0" w:color="000000"/>
              <w:bottom w:val="single" w:sz="4" w:space="0" w:color="000000"/>
              <w:right w:val="single" w:sz="4" w:space="0" w:color="000000"/>
            </w:tcBorders>
            <w:shd w:fill="auto" w:val="clear"/>
          </w:tcPr>
          <w:p>
            <w:pPr>
              <w:pStyle w:val="TAC"/>
              <w:rPr>
                <w:lang w:val="fr-FR"/>
              </w:rPr>
            </w:pPr>
            <w:r>
              <w:rPr/>
              <w:t>X</w:t>
            </w:r>
          </w:p>
        </w:tc>
        <w:tc>
          <w:tcPr>
            <w:tcW w:w="371" w:type="dxa"/>
            <w:tcBorders>
              <w:left w:val="single" w:sz="4" w:space="0" w:color="000000"/>
              <w:bottom w:val="single" w:sz="4" w:space="0" w:color="000000"/>
              <w:right w:val="single" w:sz="4" w:space="0" w:color="000000"/>
            </w:tcBorders>
            <w:shd w:fill="auto" w:val="clear"/>
          </w:tcPr>
          <w:p>
            <w:pPr>
              <w:pStyle w:val="TAC"/>
              <w:rPr>
                <w:lang w:val="fr-FR"/>
              </w:rPr>
            </w:pPr>
            <w:r>
              <w:rPr>
                <w:lang w:val="fr-FR"/>
              </w:rPr>
              <w:t>-</w:t>
            </w:r>
          </w:p>
        </w:tc>
        <w:tc>
          <w:tcPr>
            <w:tcW w:w="376" w:type="dxa"/>
            <w:tcBorders>
              <w:left w:val="single" w:sz="4" w:space="0" w:color="000000"/>
              <w:bottom w:val="single" w:sz="4" w:space="0" w:color="000000"/>
              <w:right w:val="single" w:sz="4" w:space="0" w:color="000000"/>
            </w:tcBorders>
            <w:shd w:fill="auto" w:val="clear"/>
          </w:tcPr>
          <w:p>
            <w:pPr>
              <w:pStyle w:val="TAC"/>
              <w:rPr>
                <w:szCs w:val="18"/>
                <w:lang w:val="de-DE"/>
              </w:rPr>
            </w:pPr>
            <w:r>
              <w:rPr>
                <w:szCs w:val="18"/>
                <w:lang w:val="de-DE"/>
              </w:rPr>
              <w:t>X</w:t>
            </w:r>
          </w:p>
        </w:tc>
        <w:tc>
          <w:tcPr>
            <w:tcW w:w="1402" w:type="dxa"/>
            <w:tcBorders>
              <w:left w:val="single" w:sz="4" w:space="0" w:color="000000"/>
              <w:bottom w:val="single" w:sz="4" w:space="0" w:color="000000"/>
              <w:right w:val="single" w:sz="4" w:space="0" w:color="000000"/>
            </w:tcBorders>
            <w:shd w:fill="auto" w:val="clear"/>
            <w:vAlign w:val="center"/>
          </w:tcPr>
          <w:p>
            <w:pPr>
              <w:pStyle w:val="TAC"/>
              <w:rPr>
                <w:lang w:val="fr-FR" w:eastAsia="zh-CN"/>
              </w:rPr>
            </w:pPr>
            <w:r>
              <w:rPr>
                <w:lang w:val="fr-FR" w:eastAsia="zh-CN"/>
              </w:rPr>
              <w:t xml:space="preserve">Provide RDS </w:t>
            </w:r>
            <w:r>
              <w:rPr>
                <w:lang w:val="fr-FR" w:eastAsia="zh-CN"/>
              </w:rPr>
              <w:t>C</w:t>
            </w:r>
            <w:r>
              <w:rPr>
                <w:lang w:val="fr-FR" w:eastAsia="zh-CN"/>
              </w:rPr>
              <w:t xml:space="preserve">onfiguration </w:t>
            </w:r>
            <w:r>
              <w:rPr>
                <w:lang w:val="fr-FR" w:eastAsia="zh-CN"/>
              </w:rPr>
              <w:t>I</w:t>
            </w:r>
            <w:r>
              <w:rPr>
                <w:lang w:val="fr-FR" w:eastAsia="zh-CN"/>
              </w:rPr>
              <w:t>nformation</w:t>
            </w:r>
          </w:p>
        </w:tc>
      </w:tr>
      <w:tr>
        <w:trPr/>
        <w:tc>
          <w:tcPr>
            <w:tcW w:w="9482" w:type="dxa"/>
            <w:gridSpan w:val="8"/>
            <w:tcBorders>
              <w:top w:val="single" w:sz="4" w:space="0" w:color="000000"/>
              <w:left w:val="single" w:sz="4" w:space="0" w:color="000000"/>
              <w:bottom w:val="single" w:sz="4" w:space="0" w:color="000000"/>
              <w:right w:val="single" w:sz="4" w:space="0" w:color="000000"/>
            </w:tcBorders>
            <w:shd w:fill="auto" w:val="clear"/>
          </w:tcPr>
          <w:p>
            <w:pPr>
              <w:pStyle w:val="TAN"/>
              <w:rPr>
                <w:lang w:eastAsia="zh-CN"/>
              </w:rPr>
            </w:pPr>
            <w:r>
              <w:rPr/>
              <w:t>NOTE</w:t>
            </w:r>
            <w:r>
              <w:rPr>
                <w:lang w:eastAsia="zh-CN"/>
              </w:rPr>
              <w:t xml:space="preserve"> 1</w:t>
            </w:r>
            <w:r>
              <w:rPr/>
              <w:t>:</w:t>
              <w:tab/>
              <w:t>This can be used for troubleshooting problems in the UP function affecting a subscriber.</w:t>
            </w:r>
          </w:p>
          <w:p>
            <w:pPr>
              <w:pStyle w:val="TAN"/>
              <w:rPr>
                <w:lang w:eastAsia="zh-CN"/>
              </w:rPr>
            </w:pPr>
            <w:r>
              <w:rPr>
                <w:lang w:eastAsia="zh-CN"/>
              </w:rPr>
              <w:t>NOTE 2:</w:t>
            </w:r>
            <w:r>
              <w:rPr/>
              <w:tab/>
            </w:r>
            <w:r>
              <w:rPr>
                <w:lang w:eastAsia="zh-CN"/>
              </w:rPr>
              <w:t>The CP function may provide additional information (e.g. APN/DNN) to the UP function, e.g. used by the forwarding rules pre-defined in UP function (some forwarding rules are APN specific), used by the UP function for performance measurement, etc.</w:t>
            </w:r>
          </w:p>
          <w:p>
            <w:pPr>
              <w:pStyle w:val="TAN"/>
              <w:rPr>
                <w:lang w:eastAsia="zh-CN"/>
              </w:rPr>
            </w:pPr>
            <w:r>
              <w:rPr>
                <w:lang w:eastAsia="zh-CN"/>
              </w:rPr>
              <w:t>NOTE 3:</w:t>
              <w:tab/>
              <w:t>The SGW-C may set PDN type as Non-IP for an Ethernet PDN to allow interworking with a legacy SGW-U.</w:t>
            </w:r>
          </w:p>
          <w:p>
            <w:pPr>
              <w:pStyle w:val="TAN"/>
              <w:rPr>
                <w:lang w:eastAsia="zh-CN"/>
              </w:rPr>
            </w:pPr>
            <w:r>
              <w:rPr>
                <w:lang w:eastAsia="zh-CN"/>
              </w:rPr>
              <w:t>NOTE 4:</w:t>
              <w:tab/>
              <w:t>The UP function shall accept the CP function allocated GTP-U F-TEID and/or UE IP address in the PFCP Session Establishment Request message with the RESTI flag set to "1", if the requested GTP-U F-TEID and/or UE IP address is available.</w:t>
            </w:r>
          </w:p>
        </w:tc>
      </w:tr>
    </w:tbl>
    <w:p>
      <w:pPr>
        <w:pStyle w:val="Normal"/>
        <w:rPr/>
      </w:pPr>
      <w:r>
        <w:rPr/>
      </w:r>
    </w:p>
    <w:p>
      <w:pPr>
        <w:pStyle w:val="TH"/>
        <w:rPr/>
      </w:pPr>
      <w:bookmarkStart w:id="4005" w:name="_Toc36814302"/>
      <w:bookmarkStart w:id="4006" w:name="_Toc44689156"/>
      <w:bookmarkStart w:id="4007" w:name="_Toc57930651"/>
      <w:bookmarkStart w:id="4008" w:name="_Toc83140731"/>
      <w:bookmarkStart w:id="4009" w:name="_Toc57931281"/>
      <w:bookmarkStart w:id="4010" w:name="_Toc19717285"/>
      <w:bookmarkStart w:id="4011" w:name="_Toc51860880"/>
      <w:bookmarkStart w:id="4012" w:name="_Toc36042977"/>
      <w:bookmarkStart w:id="4013" w:name="_Toc36031057"/>
      <w:bookmarkStart w:id="4014" w:name="_Toc27723985"/>
      <w:bookmarkStart w:id="4015" w:name="_Toc27557068"/>
      <w:bookmarkStart w:id="4016" w:name="_Toc44923910"/>
      <w:bookmarkStart w:id="4017" w:name="_Toc27490775"/>
      <w:r>
        <w:rPr/>
        <w:t>7.5.2.2</w:t>
        <w:tab/>
        <w:t>Create PDR IE within PFCP Session Establishment Request</w:t>
      </w:r>
      <w:bookmarkEnd w:id="4005"/>
      <w:bookmarkEnd w:id="4006"/>
      <w:bookmarkEnd w:id="4007"/>
      <w:bookmarkEnd w:id="4008"/>
      <w:bookmarkEnd w:id="4009"/>
      <w:bookmarkEnd w:id="4010"/>
      <w:bookmarkEnd w:id="4011"/>
      <w:bookmarkEnd w:id="4012"/>
      <w:bookmarkEnd w:id="4013"/>
      <w:bookmarkEnd w:id="4014"/>
      <w:bookmarkEnd w:id="4015"/>
      <w:bookmarkEnd w:id="4016"/>
      <w:bookmarkEnd w:id="4017"/>
    </w:p>
    <w:p>
      <w:pPr>
        <w:pStyle w:val="Normal"/>
        <w:rPr/>
      </w:pPr>
      <w:r>
        <w:rPr/>
        <w:t xml:space="preserve">The </w:t>
      </w:r>
      <w:r>
        <w:rPr>
          <w:lang w:val="en-US"/>
        </w:rPr>
        <w:t xml:space="preserve">Create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7.5.2.2-1</w:t>
      </w:r>
      <w:r>
        <w:rPr>
          <w:lang w:eastAsia="ja-JP"/>
        </w:rPr>
        <w:t>.</w:t>
      </w:r>
    </w:p>
    <w:p>
      <w:pPr>
        <w:pStyle w:val="TH"/>
        <w:rPr/>
      </w:pPr>
      <w:r>
        <w:rPr/>
        <w:t xml:space="preserve">Table 7.5.2.2-1: </w:t>
      </w:r>
      <w:r>
        <w:rPr>
          <w:lang w:val="en-US"/>
        </w:rPr>
        <w:t xml:space="preserve">Create </w:t>
      </w:r>
      <w:r>
        <w:rPr/>
        <w:t>PDR</w:t>
      </w:r>
      <w:r>
        <w:rPr>
          <w:lang w:val="en-US"/>
        </w:rPr>
        <w:t xml:space="preserve"> IE</w:t>
      </w:r>
      <w:r>
        <w:rPr/>
        <w:t xml:space="preserve"> within PFCP Session Establishment Request</w:t>
      </w:r>
    </w:p>
    <w:tbl>
      <w:tblPr>
        <w:tblW w:w="9454" w:type="dxa"/>
        <w:jc w:val="center"/>
        <w:tblInd w:w="0" w:type="dxa"/>
        <w:tblCellMar>
          <w:top w:w="0" w:type="dxa"/>
          <w:left w:w="28" w:type="dxa"/>
          <w:bottom w:w="0" w:type="dxa"/>
          <w:right w:w="28" w:type="dxa"/>
        </w:tblCellMar>
        <w:tblLook w:val="00a0" w:noHBand="0" w:noVBand="0" w:firstColumn="1" w:lastRow="0" w:lastColumn="0" w:firstRow="1"/>
      </w:tblPr>
      <w:tblGrid>
        <w:gridCol w:w="1558"/>
        <w:gridCol w:w="338"/>
        <w:gridCol w:w="4677"/>
        <w:gridCol w:w="370"/>
        <w:gridCol w:w="370"/>
        <w:gridCol w:w="371"/>
        <w:gridCol w:w="370"/>
        <w:gridCol w:w="1398"/>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 1</w:t>
            </w:r>
            <w:r>
              <w:rPr>
                <w:lang w:val="en-GB"/>
              </w:rPr>
              <w:t xml:space="preserve"> and 2</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Create PDR IE Type = 1(decimal)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 xml:space="preserve">Octets </w:t>
            </w:r>
            <w:r>
              <w:rPr>
                <w:lang w:val="en-GB"/>
              </w:rPr>
              <w:t>3</w:t>
            </w:r>
            <w:r>
              <w:rPr/>
              <w:t xml:space="preserve"> and </w:t>
            </w:r>
            <w:r>
              <w:rPr>
                <w:lang w:val="en-GB"/>
              </w:rPr>
              <w:t>4</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677"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398"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677"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398"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1558"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t>PDR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M</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t>This IE shall uniquely identify the PDR among all the PDRs configured for that PFCP session.</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PDR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t>Precedence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M</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indicate the PDR's precedence to be applied by the UP function among all PDRs of the PFCP session, when looking for a PDR matching an incoming packet.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Precedence</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t>PDI</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M</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eastAsia="zh-CN"/>
              </w:rPr>
            </w:pPr>
            <w:r>
              <w:rPr>
                <w:lang w:eastAsia="zh-CN"/>
              </w:rPr>
              <w:t>This IE shall contain the PDI against which incoming packets will be matched.</w:t>
            </w:r>
          </w:p>
          <w:p>
            <w:pPr>
              <w:pStyle w:val="TAL"/>
              <w:rPr/>
            </w:pPr>
            <w:r>
              <w:rPr>
                <w:lang w:eastAsia="zh-CN"/>
              </w:rPr>
              <w:t xml:space="preserve">See </w:t>
            </w:r>
            <w:r>
              <w:rPr/>
              <w:t>Table 7.5.2</w:t>
            </w:r>
            <w:r>
              <w:rPr>
                <w:lang w:val="en-GB"/>
              </w:rPr>
              <w:t>.2</w:t>
            </w:r>
            <w:r>
              <w:rPr/>
              <w:t>-</w:t>
            </w:r>
            <w:r>
              <w:rPr>
                <w:lang w:val="de-DE"/>
              </w:rPr>
              <w:t>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PDI</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Outer Header Removal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zh-CN"/>
              </w:rPr>
              <w:t>This IE shall be present if the UP function is required to remove one or more outer header(s) from the packets matching this PDR.</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Outer Header Removal</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FAR ID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val="sv-SE"/>
              </w:rPr>
            </w:pPr>
            <w:r>
              <w:rPr>
                <w:lang w:val="sv-SE"/>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eastAsia="zh-CN"/>
              </w:rPr>
            </w:pPr>
            <w:r>
              <w:rPr>
                <w:lang w:eastAsia="zh-CN"/>
              </w:rPr>
              <w:t>This IE shall be present if the Activate Predefined Rules IE is not included or if it is included but it does not result in activating a predefined FAR, and if the MAR ID is not included.</w:t>
            </w:r>
          </w:p>
          <w:p>
            <w:pPr>
              <w:pStyle w:val="TAL"/>
              <w:rPr>
                <w:lang w:eastAsia="zh-CN"/>
              </w:rPr>
            </w:pPr>
            <w:r>
              <w:rPr>
                <w:lang w:eastAsia="zh-CN"/>
              </w:rPr>
              <w:t>When present this IE shall contain the FAR ID to be associated to the PDR.</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FAR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URR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zh-CN"/>
              </w:rPr>
              <w:t>This IE shall be present if a measurement action shall be applied to packets matching this PDR.</w:t>
            </w:r>
          </w:p>
          <w:p>
            <w:pPr>
              <w:pStyle w:val="TAL"/>
              <w:rPr>
                <w:lang w:eastAsia="zh-CN"/>
              </w:rPr>
            </w:pPr>
            <w:r>
              <w:rPr>
                <w:lang w:eastAsia="zh-CN"/>
              </w:rPr>
              <w:t>When present, this IE shall contain the URR IDs to be associated to the PDR.</w:t>
            </w:r>
          </w:p>
          <w:p>
            <w:pPr>
              <w:pStyle w:val="TAL"/>
              <w:rPr>
                <w:lang w:eastAsia="zh-CN"/>
              </w:rPr>
            </w:pPr>
            <w:r>
              <w:rPr>
                <w:lang w:eastAsia="zh-CN"/>
              </w:rPr>
              <w:t>Several IEs within the same IE type may be present to represent a list of URRs to be associated to the PDR.</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URR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QER ID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zh-CN"/>
              </w:rPr>
              <w:t>This IE shall be present if a QoS enforcement or QoS marking action shall be applied to packets matching this PDR.</w:t>
            </w:r>
          </w:p>
          <w:p>
            <w:pPr>
              <w:pStyle w:val="TAL"/>
              <w:rPr>
                <w:lang w:val="en-US" w:eastAsia="zh-CN"/>
              </w:rPr>
            </w:pPr>
            <w:r>
              <w:rPr>
                <w:lang w:eastAsia="zh-CN"/>
              </w:rPr>
              <w:t>When present, this IE shall contain the QER IDs to be associated to the PDR.</w:t>
            </w:r>
            <w:r>
              <w:rPr>
                <w:lang w:val="en-US" w:eastAsia="zh-CN"/>
              </w:rPr>
              <w:t xml:space="preserve"> </w:t>
            </w:r>
            <w:r>
              <w:rPr>
                <w:lang w:eastAsia="zh-CN"/>
              </w:rPr>
              <w:t>Several IEs within the same IE type may be present to represent a list of QERs to be associated to the PDR.</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QER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Activate Predefined Rules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eastAsia="zh-CN"/>
              </w:rPr>
            </w:pPr>
            <w:r>
              <w:rPr>
                <w:lang w:val="en-GB" w:eastAsia="zh-CN"/>
              </w:rPr>
              <w:t>This IE shall be present if Predefined Rule(s) shall be activated for this PDR. When present this IE shall contain one Predefined Rules name.</w:t>
            </w:r>
          </w:p>
          <w:p>
            <w:pPr>
              <w:pStyle w:val="TAL"/>
              <w:rPr>
                <w:lang w:eastAsia="zh-CN"/>
              </w:rPr>
            </w:pPr>
            <w:r>
              <w:rPr>
                <w:color w:val="000000"/>
              </w:rPr>
              <w:t xml:space="preserve">Several IEs with the same IE type may be present to represent multiple </w:t>
            </w:r>
            <w:r>
              <w:rPr>
                <w:color w:val="000000"/>
                <w:lang w:val="en-US"/>
              </w:rPr>
              <w:t>"</w:t>
            </w:r>
            <w:r>
              <w:rPr>
                <w:color w:val="000000"/>
              </w:rPr>
              <w:t>Activate Predefined Rules</w:t>
            </w:r>
            <w:r>
              <w:rPr>
                <w:color w:val="000000"/>
                <w:lang w:val="en-US"/>
              </w:rPr>
              <w:t xml:space="preserve">" </w:t>
            </w:r>
            <w:r>
              <w:rPr>
                <w:color w:val="000000"/>
              </w:rPr>
              <w:t>names</w:t>
            </w:r>
            <w:r>
              <w:rPr>
                <w:color w:val="000000"/>
                <w:lang w:val="en-GB"/>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 xml:space="preserve">Activate Predefined Rules </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Activation Time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O</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zh-CN"/>
              </w:rPr>
              <w:t>This IE may be present if the PDR activation shall be deferred. (NOTE 1)</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Activation Time</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Deactivation Time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O</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zh-CN"/>
              </w:rPr>
              <w:t>This IE may be present if the PDR deactivation shall be deferred. (NOTE 1)</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Deactivation Time</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MAR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val="en-US"/>
              </w:rPr>
              <w:t>This IE shall be present if the PDR is provisioned to match the downlink traffic towards the UE for a PFCP session established for a MA PDU session.</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MAR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Packet Replication and Detection Carry-On Information</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lang w:val="en-US"/>
              </w:rPr>
              <w:t>This IE shall be present if the PDR is provisioned to match a broadcast packet. When present, it contains the information to instruct the UPF to replicate the packet and to carry-on the look-up of other PDRs of other PFCP sessions matching the packet (see clause 5.2.1).</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Packet Replication and Detection Carry-On Information</w:t>
            </w:r>
          </w:p>
        </w:tc>
      </w:tr>
      <w:tr>
        <w:trPr/>
        <w:tc>
          <w:tcPr>
            <w:tcW w:w="1558" w:type="dxa"/>
            <w:tcBorders>
              <w:left w:val="single" w:sz="4" w:space="0" w:color="000000"/>
              <w:bottom w:val="single" w:sz="4" w:space="0" w:color="000000"/>
              <w:right w:val="single" w:sz="4" w:space="0" w:color="000000"/>
            </w:tcBorders>
            <w:shd w:fill="auto" w:val="clear"/>
          </w:tcPr>
          <w:p>
            <w:pPr>
              <w:pStyle w:val="TAL"/>
              <w:rPr>
                <w:lang w:val="fr-FR"/>
              </w:rPr>
            </w:pPr>
            <w:r>
              <w:rPr>
                <w:lang w:val="fr-FR"/>
              </w:rPr>
              <w:t>IP Multicast Addressing Info</w:t>
            </w:r>
          </w:p>
        </w:tc>
        <w:tc>
          <w:tcPr>
            <w:tcW w:w="338" w:type="dxa"/>
            <w:tcBorders>
              <w:left w:val="single" w:sz="4" w:space="0" w:color="000000"/>
              <w:bottom w:val="single" w:sz="4" w:space="0" w:color="000000"/>
              <w:right w:val="single" w:sz="4" w:space="0" w:color="000000"/>
            </w:tcBorders>
            <w:shd w:fill="auto" w:val="clear"/>
          </w:tcPr>
          <w:p>
            <w:pPr>
              <w:pStyle w:val="TAL"/>
              <w:jc w:val="center"/>
              <w:rPr>
                <w:lang w:val="fr-FR"/>
              </w:rPr>
            </w:pPr>
            <w:r>
              <w:rPr>
                <w:lang w:val="fr-FR"/>
              </w:rPr>
              <w:t>O</w:t>
            </w:r>
          </w:p>
        </w:tc>
        <w:tc>
          <w:tcPr>
            <w:tcW w:w="4677" w:type="dxa"/>
            <w:tcBorders>
              <w:left w:val="single" w:sz="4" w:space="0" w:color="000000"/>
              <w:bottom w:val="single" w:sz="4" w:space="0" w:color="000000"/>
              <w:right w:val="single" w:sz="4" w:space="0" w:color="000000"/>
            </w:tcBorders>
            <w:shd w:fill="auto" w:val="clear"/>
          </w:tcPr>
          <w:p>
            <w:pPr>
              <w:pStyle w:val="TAL"/>
              <w:rPr>
                <w:lang w:val="en-US"/>
              </w:rPr>
            </w:pPr>
            <w:r>
              <w:rPr>
                <w:lang w:val="en-US"/>
              </w:rPr>
              <w:t>This IE may be present in an UL PDR controlling UL IGMP/MLD traffic (see 5.25).</w:t>
            </w:r>
          </w:p>
          <w:p>
            <w:pPr>
              <w:pStyle w:val="TAL"/>
              <w:rPr>
                <w:lang w:val="fr-FR"/>
              </w:rPr>
            </w:pPr>
            <w:r>
              <w:rPr>
                <w:lang w:val="en-US"/>
              </w:rPr>
              <w:t xml:space="preserve">When present, it shall contain a (range of) IP multicast address(es), and optionally source specific address(es), </w:t>
            </w:r>
            <w:r>
              <w:rPr>
                <w:lang w:val="fr-FR"/>
              </w:rPr>
              <w:t>identifying a set of IP multicast flows. See Table 7.5.2.2-4.</w:t>
            </w:r>
          </w:p>
          <w:p>
            <w:pPr>
              <w:pStyle w:val="TAL"/>
              <w:rPr>
                <w:color w:val="000000"/>
                <w:lang w:val="en-US"/>
              </w:rPr>
            </w:pPr>
            <w:r>
              <w:rPr>
                <w:color w:val="000000"/>
                <w:lang w:val="fr-FR"/>
              </w:rPr>
              <w:t xml:space="preserve">Several IEs with the same IE type may be present to represent multiple </w:t>
            </w:r>
            <w:r>
              <w:rPr>
                <w:color w:val="000000"/>
                <w:lang w:val="en-US"/>
              </w:rPr>
              <w:t xml:space="preserve">IP multicast flows. </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1"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left w:val="single" w:sz="4" w:space="0" w:color="000000"/>
              <w:bottom w:val="single" w:sz="4" w:space="0" w:color="000000"/>
              <w:right w:val="single" w:sz="4" w:space="0" w:color="000000"/>
            </w:tcBorders>
            <w:shd w:fill="auto" w:val="clear"/>
            <w:vAlign w:val="center"/>
          </w:tcPr>
          <w:p>
            <w:pPr>
              <w:pStyle w:val="TAC"/>
              <w:rPr>
                <w:lang w:val="fr-FR"/>
              </w:rPr>
            </w:pPr>
            <w:r>
              <w:rPr>
                <w:lang w:val="fr-FR"/>
              </w:rPr>
              <w:t>IP Multicast Addressing Info</w:t>
            </w:r>
          </w:p>
        </w:tc>
      </w:tr>
      <w:tr>
        <w:trPr/>
        <w:tc>
          <w:tcPr>
            <w:tcW w:w="1558" w:type="dxa"/>
            <w:tcBorders>
              <w:left w:val="single" w:sz="4" w:space="0" w:color="000000"/>
              <w:bottom w:val="single" w:sz="4" w:space="0" w:color="000000"/>
              <w:right w:val="single" w:sz="4" w:space="0" w:color="000000"/>
            </w:tcBorders>
            <w:shd w:fill="auto" w:val="clear"/>
          </w:tcPr>
          <w:p>
            <w:pPr>
              <w:pStyle w:val="TAL"/>
              <w:rPr/>
            </w:pPr>
            <w:r>
              <w:rPr/>
              <w:t>UE IP address Pool Identity</w:t>
            </w:r>
          </w:p>
        </w:tc>
        <w:tc>
          <w:tcPr>
            <w:tcW w:w="338" w:type="dxa"/>
            <w:tcBorders>
              <w:left w:val="single" w:sz="4" w:space="0" w:color="000000"/>
              <w:bottom w:val="single" w:sz="4" w:space="0" w:color="000000"/>
              <w:right w:val="single" w:sz="4" w:space="0" w:color="000000"/>
            </w:tcBorders>
            <w:shd w:fill="auto" w:val="clear"/>
          </w:tcPr>
          <w:p>
            <w:pPr>
              <w:pStyle w:val="TAL"/>
              <w:jc w:val="center"/>
              <w:rPr/>
            </w:pPr>
            <w:r>
              <w:rPr>
                <w:szCs w:val="18"/>
                <w:lang w:eastAsia="zh-CN"/>
              </w:rPr>
              <w:t>O</w:t>
            </w:r>
          </w:p>
        </w:tc>
        <w:tc>
          <w:tcPr>
            <w:tcW w:w="4677" w:type="dxa"/>
            <w:tcBorders>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may be present if UE IP Addresses Pools are configured in the UPF.</w:t>
            </w:r>
          </w:p>
          <w:p>
            <w:pPr>
              <w:pStyle w:val="TAL"/>
              <w:rPr>
                <w:szCs w:val="18"/>
                <w:lang w:val="en-US" w:eastAsia="zh-CN"/>
              </w:rPr>
            </w:pPr>
            <w:r>
              <w:rPr>
                <w:szCs w:val="18"/>
                <w:lang w:val="en-US" w:eastAsia="zh-CN"/>
              </w:rPr>
            </w:r>
          </w:p>
          <w:p>
            <w:pPr>
              <w:pStyle w:val="TAL"/>
              <w:rPr/>
            </w:pPr>
            <w:r>
              <w:rPr>
                <w:szCs w:val="18"/>
                <w:lang w:val="en-US" w:eastAsia="zh-CN"/>
              </w:rPr>
              <w:t xml:space="preserve">When present, </w:t>
            </w:r>
            <w:r>
              <w:rPr>
                <w:lang w:eastAsia="zh-CN"/>
              </w:rPr>
              <w:t xml:space="preserve">this IE shall contain the identity of a </w:t>
            </w:r>
            <w:r>
              <w:rPr/>
              <w:t>UE IP address Pool configured in the UPF.</w:t>
            </w:r>
          </w:p>
          <w:p>
            <w:pPr>
              <w:pStyle w:val="TAL"/>
              <w:rPr>
                <w:lang w:val="en-US"/>
              </w:rPr>
            </w:pPr>
            <w:r>
              <w:rPr>
                <w:color w:val="000000"/>
                <w:lang w:val="fr-FR"/>
              </w:rPr>
              <w:t xml:space="preserve">Two IEs with the same IE type </w:t>
            </w:r>
            <w:r>
              <w:rPr>
                <w:lang w:val="fr-FR"/>
              </w:rPr>
              <w:t>shall be present to represent UE IPv4 Address Pool Identity and UE IPv6 Address Pool Identity if different pool identities are used for UE IPv4 address and UE IPv6 address</w:t>
            </w:r>
            <w:r>
              <w:rPr/>
              <w:t xml:space="preserve"> and both an UE IPv4 and an UE IPv6 address are requested to be assigned for the PFCP session</w:t>
            </w:r>
            <w:r>
              <w:rPr>
                <w:lang w:val="en-US"/>
              </w:rPr>
              <w:t>. In this</w:t>
            </w:r>
            <w:r>
              <w:rPr>
                <w:color w:val="000000"/>
                <w:lang w:val="en-US"/>
              </w:rPr>
              <w:t xml:space="preserve"> case, the </w:t>
            </w:r>
            <w:r>
              <w:rPr>
                <w:color w:val="000000"/>
                <w:lang w:val="fr-FR"/>
              </w:rPr>
              <w:t>UE IPv4 Address Pool Identity shall be encoded before the UE IPv6 Address Pool Identity.</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eastAsia="zh-CN"/>
              </w:rPr>
              <w:t>X</w:t>
            </w:r>
          </w:p>
        </w:tc>
        <w:tc>
          <w:tcPr>
            <w:tcW w:w="1398" w:type="dxa"/>
            <w:tcBorders>
              <w:left w:val="single" w:sz="4" w:space="0" w:color="000000"/>
              <w:bottom w:val="single" w:sz="4" w:space="0" w:color="000000"/>
              <w:right w:val="single" w:sz="4" w:space="0" w:color="000000"/>
            </w:tcBorders>
            <w:shd w:fill="auto" w:val="clear"/>
            <w:vAlign w:val="center"/>
          </w:tcPr>
          <w:p>
            <w:pPr>
              <w:pStyle w:val="TAC"/>
              <w:rPr/>
            </w:pPr>
            <w:r>
              <w:rPr/>
              <w:t>UE IP address Pool Identity</w:t>
            </w:r>
          </w:p>
        </w:tc>
      </w:tr>
      <w:tr>
        <w:trPr/>
        <w:tc>
          <w:tcPr>
            <w:tcW w:w="1558" w:type="dxa"/>
            <w:tcBorders>
              <w:left w:val="single" w:sz="4" w:space="0" w:color="000000"/>
              <w:bottom w:val="single" w:sz="4" w:space="0" w:color="000000"/>
              <w:right w:val="single" w:sz="4" w:space="0" w:color="000000"/>
            </w:tcBorders>
            <w:shd w:fill="auto" w:val="clear"/>
          </w:tcPr>
          <w:p>
            <w:pPr>
              <w:pStyle w:val="TAL"/>
              <w:rPr/>
            </w:pPr>
            <w:r>
              <w:rPr/>
              <w:t>MPTCP Applicable Indication</w:t>
            </w:r>
          </w:p>
        </w:tc>
        <w:tc>
          <w:tcPr>
            <w:tcW w:w="338" w:type="dxa"/>
            <w:tcBorders>
              <w:left w:val="single" w:sz="4" w:space="0" w:color="000000"/>
              <w:bottom w:val="single" w:sz="4" w:space="0" w:color="000000"/>
              <w:right w:val="single" w:sz="4" w:space="0" w:color="000000"/>
            </w:tcBorders>
            <w:shd w:fill="auto" w:val="clear"/>
          </w:tcPr>
          <w:p>
            <w:pPr>
              <w:pStyle w:val="TAL"/>
              <w:jc w:val="center"/>
              <w:rPr>
                <w:szCs w:val="18"/>
                <w:lang w:eastAsia="zh-CN"/>
              </w:rPr>
            </w:pPr>
            <w:r>
              <w:rPr>
                <w:szCs w:val="18"/>
                <w:lang w:eastAsia="zh-CN"/>
              </w:rPr>
              <w:t>C</w:t>
            </w:r>
          </w:p>
        </w:tc>
        <w:tc>
          <w:tcPr>
            <w:tcW w:w="4677" w:type="dxa"/>
            <w:tcBorders>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shall be present if the PDR is used to detect UL user plane traffic for which MPTCP is applicable.</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1"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eastAsia="zh-CN"/>
              </w:rPr>
            </w:pPr>
            <w:r>
              <w:rPr>
                <w:lang w:val="de-DE" w:eastAsia="zh-CN"/>
              </w:rPr>
              <w:t>X</w:t>
            </w:r>
          </w:p>
        </w:tc>
        <w:tc>
          <w:tcPr>
            <w:tcW w:w="1398" w:type="dxa"/>
            <w:tcBorders>
              <w:left w:val="single" w:sz="4" w:space="0" w:color="000000"/>
              <w:bottom w:val="single" w:sz="4" w:space="0" w:color="000000"/>
              <w:right w:val="single" w:sz="4" w:space="0" w:color="000000"/>
            </w:tcBorders>
            <w:shd w:fill="auto" w:val="clear"/>
            <w:vAlign w:val="center"/>
          </w:tcPr>
          <w:p>
            <w:pPr>
              <w:pStyle w:val="TAC"/>
              <w:rPr/>
            </w:pPr>
            <w:r>
              <w:rPr/>
              <w:t>MPTCP Applicable Indication</w:t>
            </w:r>
          </w:p>
        </w:tc>
      </w:tr>
      <w:tr>
        <w:trPr/>
        <w:tc>
          <w:tcPr>
            <w:tcW w:w="1558" w:type="dxa"/>
            <w:tcBorders>
              <w:left w:val="single" w:sz="4" w:space="0" w:color="000000"/>
              <w:bottom w:val="single" w:sz="4" w:space="0" w:color="000000"/>
              <w:right w:val="single" w:sz="4" w:space="0" w:color="000000"/>
            </w:tcBorders>
            <w:shd w:fill="auto" w:val="clear"/>
          </w:tcPr>
          <w:p>
            <w:pPr>
              <w:pStyle w:val="TAL"/>
              <w:rPr/>
            </w:pPr>
            <w:r>
              <w:rPr>
                <w:lang w:eastAsia="zh-CN"/>
              </w:rPr>
              <w:t>Transport Delay Reporting</w:t>
            </w:r>
          </w:p>
        </w:tc>
        <w:tc>
          <w:tcPr>
            <w:tcW w:w="338" w:type="dxa"/>
            <w:tcBorders>
              <w:left w:val="single" w:sz="4" w:space="0" w:color="000000"/>
              <w:bottom w:val="single" w:sz="4" w:space="0" w:color="000000"/>
              <w:right w:val="single" w:sz="4" w:space="0" w:color="000000"/>
            </w:tcBorders>
            <w:shd w:fill="auto" w:val="clear"/>
          </w:tcPr>
          <w:p>
            <w:pPr>
              <w:pStyle w:val="TAL"/>
              <w:jc w:val="center"/>
              <w:rPr>
                <w:szCs w:val="18"/>
                <w:lang w:eastAsia="zh-CN"/>
              </w:rPr>
            </w:pPr>
            <w:r>
              <w:rPr>
                <w:szCs w:val="18"/>
                <w:lang w:eastAsia="zh-CN"/>
              </w:rPr>
              <w:t>C</w:t>
            </w:r>
          </w:p>
        </w:tc>
        <w:tc>
          <w:tcPr>
            <w:tcW w:w="4677" w:type="dxa"/>
            <w:tcBorders>
              <w:left w:val="single" w:sz="4" w:space="0" w:color="000000"/>
              <w:bottom w:val="single" w:sz="4" w:space="0" w:color="000000"/>
              <w:right w:val="single" w:sz="4" w:space="0" w:color="000000"/>
            </w:tcBorders>
            <w:shd w:fill="auto" w:val="clear"/>
          </w:tcPr>
          <w:p>
            <w:pPr>
              <w:pStyle w:val="TAL"/>
              <w:rPr>
                <w:lang w:eastAsia="zh-CN"/>
              </w:rPr>
            </w:pPr>
            <w:r>
              <w:rPr>
                <w:szCs w:val="18"/>
                <w:lang w:val="en-US" w:eastAsia="zh-CN"/>
              </w:rPr>
              <w:t xml:space="preserve">This IE shall be present to request the UPF to add </w:t>
            </w:r>
            <w:r>
              <w:rPr>
                <w:lang w:val="en-US"/>
              </w:rPr>
              <w:t>the delay of the GTP-U path with the preceding uplink GTP-U entity</w:t>
            </w:r>
            <w:r>
              <w:rPr>
                <w:szCs w:val="18"/>
                <w:lang w:val="en-US" w:eastAsia="zh-CN"/>
              </w:rPr>
              <w:t xml:space="preserve"> to </w:t>
            </w:r>
            <w:r>
              <w:rPr>
                <w:lang w:val="en-US"/>
              </w:rPr>
              <w:t>the "N3/N9 Delay Result</w:t>
            </w:r>
            <w:r>
              <w:rPr/>
              <w:t xml:space="preserve"> received in </w:t>
            </w:r>
            <w:r>
              <w:rPr>
                <w:lang w:eastAsia="zh-CN"/>
              </w:rPr>
              <w:t xml:space="preserve">the GTP-U PDU Session Container extension header (see 3GPP TS 38.415 [34]) of the uplink packet, </w:t>
            </w:r>
            <w:r>
              <w:rPr>
                <w:szCs w:val="18"/>
                <w:lang w:val="en-US" w:eastAsia="zh-CN"/>
              </w:rPr>
              <w:t>when monitoring the QoS of a PDU session based on GTP-U path monitoring (see clause </w:t>
            </w:r>
            <w:r>
              <w:rPr/>
              <w:t>5.24.5.3)</w:t>
            </w:r>
            <w:r>
              <w:rPr>
                <w:szCs w:val="18"/>
                <w:lang w:val="en-US" w:eastAsia="zh-CN"/>
              </w:rPr>
              <w:t xml:space="preserve">. </w:t>
            </w:r>
            <w:r>
              <w:rPr>
                <w:lang w:eastAsia="zh-CN"/>
              </w:rPr>
              <w:t xml:space="preserve">See </w:t>
            </w:r>
            <w:r>
              <w:rPr/>
              <w:t>Table 7.5.2.2-</w:t>
            </w:r>
            <w:r>
              <w:rPr>
                <w:lang w:val="de-DE"/>
              </w:rPr>
              <w:t>6</w:t>
            </w:r>
            <w:r>
              <w:rPr>
                <w:lang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rPr>
            </w:pPr>
            <w:r>
              <w:rPr>
                <w:lang w:eastAsia="zh-CN"/>
              </w:rPr>
              <w:t>-</w:t>
            </w:r>
          </w:p>
        </w:tc>
        <w:tc>
          <w:tcPr>
            <w:tcW w:w="371" w:type="dxa"/>
            <w:tcBorders>
              <w:left w:val="single" w:sz="4" w:space="0" w:color="000000"/>
              <w:bottom w:val="single" w:sz="4" w:space="0" w:color="000000"/>
              <w:right w:val="single" w:sz="4" w:space="0" w:color="000000"/>
            </w:tcBorders>
            <w:shd w:fill="auto" w:val="clear"/>
          </w:tcPr>
          <w:p>
            <w:pPr>
              <w:pStyle w:val="TAC"/>
              <w:rPr>
                <w:lang w:val="de-DE"/>
              </w:rPr>
            </w:pPr>
            <w:r>
              <w:rPr>
                <w:lang w:val="sv-SE" w:eastAsia="zh-CN"/>
              </w:rPr>
              <w:t>-</w:t>
            </w:r>
          </w:p>
        </w:tc>
        <w:tc>
          <w:tcPr>
            <w:tcW w:w="370" w:type="dxa"/>
            <w:tcBorders>
              <w:left w:val="single" w:sz="4" w:space="0" w:color="000000"/>
              <w:bottom w:val="single" w:sz="4" w:space="0" w:color="000000"/>
              <w:right w:val="single" w:sz="4" w:space="0" w:color="000000"/>
            </w:tcBorders>
            <w:shd w:fill="auto" w:val="clear"/>
          </w:tcPr>
          <w:p>
            <w:pPr>
              <w:pStyle w:val="TAC"/>
              <w:rPr>
                <w:lang w:val="de-DE" w:eastAsia="zh-CN"/>
              </w:rPr>
            </w:pPr>
            <w:r>
              <w:rPr>
                <w:lang w:val="de-DE" w:eastAsia="zh-CN"/>
              </w:rPr>
              <w:t>X</w:t>
            </w:r>
          </w:p>
        </w:tc>
        <w:tc>
          <w:tcPr>
            <w:tcW w:w="1398" w:type="dxa"/>
            <w:tcBorders>
              <w:left w:val="single" w:sz="4" w:space="0" w:color="000000"/>
              <w:bottom w:val="single" w:sz="4" w:space="0" w:color="000000"/>
              <w:right w:val="single" w:sz="4" w:space="0" w:color="000000"/>
            </w:tcBorders>
            <w:shd w:fill="auto" w:val="clear"/>
            <w:vAlign w:val="center"/>
          </w:tcPr>
          <w:p>
            <w:pPr>
              <w:pStyle w:val="TAC"/>
              <w:rPr/>
            </w:pPr>
            <w:r>
              <w:rPr>
                <w:lang w:eastAsia="zh-CN"/>
              </w:rPr>
              <w:t>Transport Delay Reporting</w:t>
            </w:r>
          </w:p>
        </w:tc>
      </w:tr>
      <w:tr>
        <w:trPr/>
        <w:tc>
          <w:tcPr>
            <w:tcW w:w="9452" w:type="dxa"/>
            <w:gridSpan w:val="8"/>
            <w:tcBorders>
              <w:top w:val="single" w:sz="4" w:space="0" w:color="000000"/>
              <w:left w:val="single" w:sz="4" w:space="0" w:color="000000"/>
              <w:bottom w:val="single" w:sz="4" w:space="0" w:color="000000"/>
              <w:right w:val="single" w:sz="4" w:space="0" w:color="000000"/>
            </w:tcBorders>
            <w:shd w:fill="auto" w:val="clear"/>
          </w:tcPr>
          <w:p>
            <w:pPr>
              <w:pStyle w:val="TAN"/>
              <w:rPr/>
            </w:pPr>
            <w:r>
              <w:rPr/>
              <w:t>NOTE 1:</w:t>
              <w:tab/>
              <w:t>When the Activation Time and Deactivation Time are not present, the PDR shall be activated immediately at receiving the message.</w:t>
            </w:r>
          </w:p>
          <w:p>
            <w:pPr>
              <w:pStyle w:val="TAN"/>
              <w:rPr/>
            </w:pPr>
            <w:r>
              <w:rPr/>
              <w:t>NOTE 2:</w:t>
              <w:tab/>
              <w:t>If a predefined FAR is or has been activated using a predefined rule name, it is UP function implementation specific whether this predefined FAR can be overwritten by a FAR ID pointing to another predefined FAR (i.e. with the most significant bit set to 1). If not, the UP function shall reject such a request if received from the CP function.</w:t>
            </w:r>
          </w:p>
        </w:tc>
      </w:tr>
    </w:tbl>
    <w:p>
      <w:pPr>
        <w:pStyle w:val="TH"/>
        <w:rPr/>
      </w:pPr>
      <w:r>
        <w:rPr/>
      </w:r>
    </w:p>
    <w:p>
      <w:pPr>
        <w:pStyle w:val="TH"/>
        <w:rPr/>
      </w:pPr>
      <w:r>
        <w:rPr/>
        <w:t>Table 7.5.2.2-2: PDI</w:t>
      </w:r>
      <w:r>
        <w:rPr>
          <w:lang w:val="en-US"/>
        </w:rPr>
        <w:t xml:space="preserve"> IE</w:t>
      </w:r>
      <w:r>
        <w:rPr/>
        <w:t xml:space="preserve"> within PFCP Session Establishment Request</w:t>
      </w:r>
    </w:p>
    <w:tbl>
      <w:tblPr>
        <w:tblW w:w="9484" w:type="dxa"/>
        <w:jc w:val="center"/>
        <w:tblInd w:w="0" w:type="dxa"/>
        <w:tblCellMar>
          <w:top w:w="0" w:type="dxa"/>
          <w:left w:w="28" w:type="dxa"/>
          <w:bottom w:w="0" w:type="dxa"/>
          <w:right w:w="28" w:type="dxa"/>
        </w:tblCellMar>
        <w:tblLook w:val="00a0" w:noHBand="0" w:noVBand="0" w:firstColumn="1" w:lastRow="0" w:lastColumn="0" w:firstRow="1"/>
      </w:tblPr>
      <w:tblGrid>
        <w:gridCol w:w="1570"/>
        <w:gridCol w:w="338"/>
        <w:gridCol w:w="4705"/>
        <w:gridCol w:w="372"/>
        <w:gridCol w:w="371"/>
        <w:gridCol w:w="372"/>
        <w:gridCol w:w="373"/>
        <w:gridCol w:w="6"/>
        <w:gridCol w:w="1375"/>
      </w:tblGrid>
      <w:tr>
        <w:trPr/>
        <w:tc>
          <w:tcPr>
            <w:tcW w:w="1570"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 1</w:t>
            </w:r>
            <w:r>
              <w:rPr>
                <w:lang w:val="en-GB"/>
              </w:rPr>
              <w:t xml:space="preserve"> and 2</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74"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lang w:val="fr-FR"/>
              </w:rPr>
              <w:t>PDI IE Type = 2 (</w:t>
            </w:r>
            <w:r>
              <w:rPr>
                <w:lang w:val="en-GB"/>
              </w:rPr>
              <w:t>decimal</w:t>
            </w:r>
            <w:r>
              <w:rPr>
                <w:lang w:val="fr-FR"/>
              </w:rPr>
              <w:t>)</w:t>
            </w:r>
          </w:p>
        </w:tc>
      </w:tr>
      <w:tr>
        <w:trPr/>
        <w:tc>
          <w:tcPr>
            <w:tcW w:w="1570"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 xml:space="preserve">Octets </w:t>
            </w:r>
            <w:r>
              <w:rPr>
                <w:lang w:val="en-GB"/>
              </w:rPr>
              <w:t>3</w:t>
            </w:r>
            <w:r>
              <w:rPr/>
              <w:t xml:space="preserve"> and </w:t>
            </w:r>
            <w:r>
              <w:rPr>
                <w:lang w:val="en-GB"/>
              </w:rPr>
              <w:t>4</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74"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Length = n</w:t>
            </w:r>
          </w:p>
        </w:tc>
      </w:tr>
      <w:tr>
        <w:trPr/>
        <w:tc>
          <w:tcPr>
            <w:tcW w:w="1570"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70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94" w:type="dxa"/>
            <w:gridSpan w:val="5"/>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375"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70"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705"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lang w:val="de-DE"/>
              </w:rPr>
              <w:t xml:space="preserve">Source </w:t>
            </w:r>
            <w:r>
              <w:rPr/>
              <w:t>Interface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M</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rFonts w:cs="Arial"/>
                <w:szCs w:val="18"/>
                <w:lang w:eastAsia="zh-CN"/>
              </w:rPr>
              <w:t>This IE shall identify the source interface of the incoming packet.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Source Interface</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Local F-TEID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shall not be present if Traffic Endpoint ID is present.</w:t>
            </w:r>
          </w:p>
          <w:p>
            <w:pPr>
              <w:pStyle w:val="TAL"/>
              <w:rPr>
                <w:szCs w:val="18"/>
                <w:lang w:val="en-US" w:eastAsia="zh-CN"/>
              </w:rPr>
            </w:pPr>
            <w:r>
              <w:rPr>
                <w:szCs w:val="18"/>
                <w:lang w:val="en-US" w:eastAsia="zh-CN"/>
              </w:rPr>
              <w:t>If present, this IE shall identify the local F-TEID to match for an incoming packet.</w:t>
            </w:r>
          </w:p>
          <w:p>
            <w:pPr>
              <w:pStyle w:val="TAL"/>
              <w:rPr>
                <w:rFonts w:cs="Arial"/>
                <w:szCs w:val="18"/>
                <w:lang w:eastAsia="zh-CN"/>
              </w:rPr>
            </w:pPr>
            <w:r>
              <w:rPr>
                <w:szCs w:val="18"/>
                <w:lang w:val="en-US" w:eastAsia="zh-CN"/>
              </w:rPr>
              <w:t>The CP function shall set the CHOOSE (CH) bit to 1 if the UP function supports the allocation of F-TEID and the CP function requests the UP function to assign a local F-TEID to the PDR.</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F-TEID</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Network Instance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lang w:eastAsia="zh-CN"/>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shall not be present if Traffic Endpoint ID is present. It shall be present if the CP function requests the UP function to allocate a UE IP address/prefix and the Traffic Endpoint ID is not present.</w:t>
            </w:r>
          </w:p>
          <w:p>
            <w:pPr>
              <w:pStyle w:val="TAL"/>
              <w:rPr>
                <w:szCs w:val="18"/>
                <w:lang w:val="en-US" w:eastAsia="zh-CN"/>
              </w:rPr>
            </w:pPr>
            <w:r>
              <w:rPr>
                <w:lang w:val="en-US" w:eastAsia="zh-CN"/>
              </w:rPr>
              <w:t>If</w:t>
            </w:r>
            <w:r>
              <w:rPr>
                <w:lang w:eastAsia="zh-CN"/>
              </w:rPr>
              <w:t xml:space="preserve"> present, this IE shall identify the Network instance to match for the incoming packet. See NOTE 1, NOTE2.</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Network Instance</w:t>
            </w:r>
          </w:p>
        </w:tc>
      </w:tr>
      <w:tr>
        <w:trPr/>
        <w:tc>
          <w:tcPr>
            <w:tcW w:w="1570" w:type="dxa"/>
            <w:tcBorders>
              <w:left w:val="single" w:sz="4" w:space="0" w:color="000000"/>
              <w:bottom w:val="single" w:sz="4" w:space="0" w:color="000000"/>
              <w:right w:val="single" w:sz="4" w:space="0" w:color="000000"/>
            </w:tcBorders>
            <w:shd w:fill="auto" w:val="clear"/>
          </w:tcPr>
          <w:p>
            <w:pPr>
              <w:pStyle w:val="TAL"/>
              <w:rPr/>
            </w:pPr>
            <w:r>
              <w:rPr>
                <w:lang w:val="de-DE" w:eastAsia="zh-CN"/>
              </w:rPr>
              <w:t>Redundant Transmission Detection Parameters</w:t>
            </w:r>
          </w:p>
        </w:tc>
        <w:tc>
          <w:tcPr>
            <w:tcW w:w="338" w:type="dxa"/>
            <w:tcBorders>
              <w:left w:val="single" w:sz="4" w:space="0" w:color="000000"/>
              <w:bottom w:val="single" w:sz="4" w:space="0" w:color="000000"/>
              <w:right w:val="single" w:sz="4" w:space="0" w:color="000000"/>
            </w:tcBorders>
            <w:shd w:fill="auto" w:val="clear"/>
          </w:tcPr>
          <w:p>
            <w:pPr>
              <w:pStyle w:val="TAL"/>
              <w:jc w:val="center"/>
              <w:rPr>
                <w:lang w:eastAsia="zh-CN"/>
              </w:rPr>
            </w:pPr>
            <w:r>
              <w:rPr>
                <w:szCs w:val="18"/>
                <w:lang w:eastAsia="zh-CN"/>
              </w:rPr>
              <w:t>O</w:t>
            </w:r>
          </w:p>
        </w:tc>
        <w:tc>
          <w:tcPr>
            <w:tcW w:w="4705" w:type="dxa"/>
            <w:tcBorders>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If present, this IE shall contain the information used for the reception of redundant uplink packets on N3/N9 interfaces.</w:t>
            </w:r>
          </w:p>
        </w:tc>
        <w:tc>
          <w:tcPr>
            <w:tcW w:w="372" w:type="dxa"/>
            <w:tcBorders>
              <w:left w:val="single" w:sz="4" w:space="0" w:color="000000"/>
              <w:bottom w:val="single" w:sz="4" w:space="0" w:color="000000"/>
              <w:right w:val="single" w:sz="4" w:space="0" w:color="000000"/>
            </w:tcBorders>
            <w:shd w:fill="auto" w:val="clear"/>
          </w:tcPr>
          <w:p>
            <w:pPr>
              <w:pStyle w:val="TAC"/>
              <w:rPr/>
            </w:pPr>
            <w:r>
              <w:rPr>
                <w:lang w:val="de-DE" w:eastAsia="zh-CN"/>
              </w:rPr>
              <w:t>-</w:t>
            </w:r>
          </w:p>
        </w:tc>
        <w:tc>
          <w:tcPr>
            <w:tcW w:w="371" w:type="dxa"/>
            <w:tcBorders>
              <w:left w:val="single" w:sz="4" w:space="0" w:color="000000"/>
              <w:bottom w:val="single" w:sz="4" w:space="0" w:color="000000"/>
              <w:right w:val="single" w:sz="4" w:space="0" w:color="000000"/>
            </w:tcBorders>
            <w:shd w:fill="auto" w:val="clear"/>
          </w:tcPr>
          <w:p>
            <w:pPr>
              <w:pStyle w:val="TAC"/>
              <w:rPr/>
            </w:pPr>
            <w:r>
              <w:rPr>
                <w:lang w:val="de-DE" w:eastAsia="zh-CN"/>
              </w:rPr>
              <w:t>-</w:t>
            </w:r>
          </w:p>
        </w:tc>
        <w:tc>
          <w:tcPr>
            <w:tcW w:w="372" w:type="dxa"/>
            <w:tcBorders>
              <w:left w:val="single" w:sz="4" w:space="0" w:color="000000"/>
              <w:bottom w:val="single" w:sz="4" w:space="0" w:color="000000"/>
              <w:right w:val="single" w:sz="4" w:space="0" w:color="000000"/>
            </w:tcBorders>
            <w:shd w:fill="auto" w:val="clear"/>
          </w:tcPr>
          <w:p>
            <w:pPr>
              <w:pStyle w:val="TAC"/>
              <w:rPr/>
            </w:pPr>
            <w:r>
              <w:rPr>
                <w:lang w:val="de-DE" w:eastAsia="zh-CN"/>
              </w:rPr>
              <w:t>-</w:t>
            </w:r>
          </w:p>
        </w:tc>
        <w:tc>
          <w:tcPr>
            <w:tcW w:w="373" w:type="dxa"/>
            <w:tcBorders>
              <w:left w:val="single" w:sz="4" w:space="0" w:color="000000"/>
              <w:bottom w:val="single" w:sz="4" w:space="0" w:color="000000"/>
              <w:right w:val="single" w:sz="4" w:space="0" w:color="000000"/>
            </w:tcBorders>
            <w:shd w:fill="auto" w:val="clear"/>
          </w:tcPr>
          <w:p>
            <w:pPr>
              <w:pStyle w:val="TAC"/>
              <w:rPr>
                <w:lang w:val="de-DE"/>
              </w:rPr>
            </w:pPr>
            <w:r>
              <w:rPr>
                <w:lang w:val="de-DE" w:eastAsia="zh-CN"/>
              </w:rPr>
              <w:t>X</w:t>
            </w:r>
          </w:p>
        </w:tc>
        <w:tc>
          <w:tcPr>
            <w:tcW w:w="1381" w:type="dxa"/>
            <w:gridSpan w:val="2"/>
            <w:tcBorders>
              <w:left w:val="single" w:sz="4" w:space="0" w:color="000000"/>
              <w:bottom w:val="single" w:sz="4" w:space="0" w:color="000000"/>
              <w:right w:val="single" w:sz="4" w:space="0" w:color="000000"/>
            </w:tcBorders>
            <w:shd w:fill="auto" w:val="clear"/>
            <w:vAlign w:val="center"/>
          </w:tcPr>
          <w:p>
            <w:pPr>
              <w:pStyle w:val="TAC"/>
              <w:rPr/>
            </w:pPr>
            <w:r>
              <w:rPr>
                <w:lang w:val="de-DE" w:eastAsia="zh-CN"/>
              </w:rPr>
              <w:t>Redundant Transmission Detection Parameters</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UE IP address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eastAsia="zh-CN"/>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shall not be present if Traffic Endpoint ID is present.</w:t>
            </w:r>
          </w:p>
          <w:p>
            <w:pPr>
              <w:pStyle w:val="TAL"/>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source or destination IP address to match for the incoming packet. (NOTE 5)</w:t>
            </w:r>
          </w:p>
          <w:p>
            <w:pPr>
              <w:pStyle w:val="TAL"/>
              <w:rPr>
                <w:lang w:eastAsia="zh-CN"/>
              </w:rPr>
            </w:pPr>
            <w:r>
              <w:rPr>
                <w:szCs w:val="18"/>
                <w:lang w:val="en-US" w:eastAsia="zh-CN"/>
              </w:rPr>
              <w:t>The CP function shall set the CHOOSE (CH) bit to 1 if the UP function supports the allocation of UE IP address/ prefix and the CP function requests the UP function to assign a UE IP address/prefix to the PDR.</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UE IP address</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lang w:val="en-US"/>
              </w:rPr>
              <w:t>Traffic Endpoint</w:t>
            </w:r>
            <w:r>
              <w:rPr/>
              <w:t xml:space="preserve">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t>C</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may be present if the UP function has indicated the support of PDI optimization.</w:t>
            </w:r>
          </w:p>
          <w:p>
            <w:pPr>
              <w:pStyle w:val="TAL"/>
              <w:rPr/>
            </w:pPr>
            <w:r>
              <w:rPr>
                <w:lang w:val="en-US"/>
              </w:rPr>
              <w:t>If present,</w:t>
            </w:r>
            <w:r>
              <w:rPr/>
              <w:t xml:space="preserve"> this IE shall uniquely identify the </w:t>
            </w:r>
            <w:r>
              <w:rPr>
                <w:szCs w:val="18"/>
                <w:lang w:val="en-GB"/>
              </w:rPr>
              <w:t>Traffic Endpoint</w:t>
            </w:r>
            <w:r>
              <w:rPr/>
              <w:t xml:space="preserve"> for that </w:t>
            </w:r>
            <w:r>
              <w:rPr>
                <w:lang w:val="en-US"/>
              </w:rPr>
              <w:t>PFCP</w:t>
            </w:r>
            <w:r>
              <w:rPr/>
              <w:t xml:space="preserve"> session.</w:t>
            </w:r>
          </w:p>
          <w:p>
            <w:pPr>
              <w:pStyle w:val="TAL"/>
              <w:rPr/>
            </w:pPr>
            <w:r>
              <w:rPr/>
            </w:r>
          </w:p>
          <w:p>
            <w:pPr>
              <w:pStyle w:val="TAL"/>
              <w:rPr>
                <w:szCs w:val="18"/>
                <w:lang w:val="en-US" w:eastAsia="zh-CN"/>
              </w:rPr>
            </w:pPr>
            <w:r>
              <w:rPr>
                <w:lang w:eastAsia="zh-CN"/>
              </w:rPr>
              <w:t xml:space="preserve">Several IEs with the same IE type may be present to provision several Traffic Endpoints with different Traffic Endpoint IDs, from which the UPF may receive packets pertaining to the same service data flow, which is subject for the same FAR, QER and URR, if the UPF has indicated it supports MTE feature as specified in clause 8.2.25. See NOTE </w:t>
            </w:r>
            <w:r>
              <w:rPr>
                <w:lang w:val="en-GB" w:eastAsia="zh-CN"/>
              </w:rPr>
              <w:t>6</w:t>
            </w:r>
            <w:r>
              <w:rPr>
                <w:lang w:eastAsia="zh-CN"/>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lang w:val="en-US"/>
              </w:rPr>
              <w:t>Traffic Endpoint</w:t>
            </w:r>
            <w:r>
              <w:rPr/>
              <w:t xml:space="preserve"> ID</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SDF Filter</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SDF filter to match for the incoming packet. </w:t>
            </w:r>
            <w:r>
              <w:rPr>
                <w:lang w:eastAsia="zh-CN"/>
              </w:rPr>
              <w:t>Several IEs with the same IE type may be present to provision a list of SDF Filters. The full set of applicable SDF filters, if any, shall be provided during the creation or the modification of the PDI.</w:t>
            </w:r>
          </w:p>
          <w:p>
            <w:pPr>
              <w:pStyle w:val="TAL"/>
              <w:rPr>
                <w:rFonts w:cs="Arial"/>
                <w:szCs w:val="18"/>
                <w:lang w:eastAsia="zh-CN"/>
              </w:rPr>
            </w:pPr>
            <w:r>
              <w:rPr>
                <w:rFonts w:cs="Arial"/>
                <w:szCs w:val="18"/>
                <w:lang w:val="en-US" w:eastAsia="zh-CN"/>
              </w:rPr>
              <w:t>See NOTE 3.</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SDF Filter</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Application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Application ID to match for the incoming packet. </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Application ID</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Ethernet PDU Session Information</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eastAsia="zh-CN"/>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Ethernet PDU Session Information</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Ethernet Packet Filter</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lang w:val="de-DE"/>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rFonts w:cs="Arial"/>
                <w:szCs w:val="18"/>
                <w:lang w:val="en-GB"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w:t>
            </w:r>
            <w:r>
              <w:rPr/>
              <w:t xml:space="preserve">Ethernet </w:t>
            </w:r>
            <w:r>
              <w:rPr>
                <w:lang w:val="en-GB"/>
              </w:rPr>
              <w:t xml:space="preserve">PDU </w:t>
            </w:r>
            <w:r>
              <w:rPr>
                <w:rFonts w:cs="Arial"/>
                <w:szCs w:val="18"/>
                <w:lang w:eastAsia="zh-CN"/>
              </w:rPr>
              <w:t>to match for the incoming packet.</w:t>
            </w:r>
          </w:p>
          <w:p>
            <w:pPr>
              <w:pStyle w:val="TAL"/>
              <w:rPr>
                <w:lang w:val="en-GB"/>
              </w:rPr>
            </w:pPr>
            <w:r>
              <w:rPr>
                <w:color w:val="000000"/>
              </w:rPr>
              <w:t xml:space="preserve">Several IEs with the same IE type may be present to represent </w:t>
            </w:r>
            <w:r>
              <w:rPr/>
              <w:t>a list of Ethernet Packet Filters</w:t>
            </w:r>
            <w:r>
              <w:rPr>
                <w:lang w:val="en-GB"/>
              </w:rPr>
              <w:t>.</w:t>
            </w:r>
          </w:p>
          <w:p>
            <w:pPr>
              <w:pStyle w:val="TAL"/>
              <w:rPr>
                <w:rFonts w:cs="Arial"/>
                <w:szCs w:val="18"/>
                <w:lang w:val="en-GB" w:eastAsia="zh-CN"/>
              </w:rPr>
            </w:pPr>
            <w:r>
              <w:rPr>
                <w:lang w:eastAsia="zh-CN"/>
              </w:rPr>
              <w:t xml:space="preserve">The full set of applicable </w:t>
            </w:r>
            <w:r>
              <w:rPr/>
              <w:t xml:space="preserve">Ethernet Packet </w:t>
            </w:r>
            <w:r>
              <w:rPr>
                <w:lang w:eastAsia="zh-CN"/>
              </w:rPr>
              <w:t>filters, if any, shall be provided during the creation or the modification of the PDI.</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en-GB"/>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Ethernet Packet Filter</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QFI</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en-US" w:eastAsia="zh-CN"/>
              </w:rPr>
            </w:pPr>
            <w:r>
              <w:rPr>
                <w:szCs w:val="18"/>
                <w:lang w:val="en-US" w:eastAsia="zh-CN"/>
              </w:rPr>
              <w:t>This IE shall not be present if Traffic Endpoint ID is present and the QFI(s) are included in the Traffic Endpoint.</w:t>
            </w:r>
          </w:p>
          <w:p>
            <w:pPr>
              <w:pStyle w:val="TAL"/>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rPr>
                <w:rFonts w:cs="Arial"/>
                <w:szCs w:val="18"/>
                <w:lang w:eastAsia="zh-CN"/>
              </w:rPr>
            </w:pPr>
            <w:r>
              <w:rPr>
                <w:lang w:eastAsia="zh-CN"/>
              </w:rPr>
              <w:t xml:space="preserve">Several IEs with the same IE type may be present to provision a list of QFIs. When present, the full set of applicable QFIs shall be provided during the creation or the modification of the PDI. </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QFI</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Framed-Route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rFonts w:cs="Arial"/>
                <w:szCs w:val="18"/>
                <w:lang w:val="en-US" w:eastAsia="zh-CN"/>
              </w:rPr>
              <w:t>This IE may be present for a DL PDR if the UPF indicated support of Framed Routing (see clause 8.2.25). If present, this IE shall describe a framed route.</w:t>
            </w:r>
          </w:p>
          <w:p>
            <w:pPr>
              <w:pStyle w:val="TAL"/>
              <w:rPr/>
            </w:pPr>
            <w:r>
              <w:rPr>
                <w:lang w:eastAsia="zh-CN"/>
              </w:rPr>
              <w:t>Several IEs with the same IE type may be present to provision a list of framed routes. (NOTE 5)</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Framed-Route</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Framed-Routing</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rFonts w:cs="Arial"/>
                <w:szCs w:val="18"/>
                <w:lang w:val="en-US" w:eastAsia="zh-CN"/>
              </w:rPr>
              <w:t xml:space="preserve">This IE may be present for a DL PDR if the UPF indicated support of Framed Routing (see clause 8.2.25). If present, this IE shall describe a framed route. </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Framed-Routing</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Framed-IPv6-Route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rFonts w:cs="Arial"/>
                <w:szCs w:val="18"/>
                <w:lang w:val="en-US" w:eastAsia="zh-CN"/>
              </w:rPr>
              <w:t>This IE may be present for a DL PDR if the UPF indicated support of Framed Routing (see clause 8.2.25). If present, this IE shall describe a framed IPv6 route.</w:t>
            </w:r>
          </w:p>
          <w:p>
            <w:pPr>
              <w:pStyle w:val="TAL"/>
              <w:rPr/>
            </w:pPr>
            <w:r>
              <w:rPr>
                <w:lang w:eastAsia="zh-CN"/>
              </w:rPr>
              <w:t>Several IEs with the same IE type may be present to provision a list of framed IPv6 routes. (NOTE 5)</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Framed-IPv6-Route</w:t>
            </w:r>
          </w:p>
        </w:tc>
      </w:tr>
      <w:tr>
        <w:trPr/>
        <w:tc>
          <w:tcPr>
            <w:tcW w:w="157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lang w:eastAsia="zh-CN"/>
              </w:rPr>
              <w:t>Source Interface Type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lang w:eastAsia="zh-CN"/>
              </w:rPr>
              <w:t>O</w:t>
            </w:r>
          </w:p>
        </w:tc>
        <w:tc>
          <w:tcPr>
            <w:tcW w:w="470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szCs w:val="18"/>
                <w:lang w:val="en-US" w:eastAsia="zh-CN"/>
              </w:rPr>
              <w:t>This IE may be present to indicate the 3GPP interface type of the source interface, if required by functionalities in the UP Function, e.g. for performance measurements.</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eastAsia="zh-CN"/>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eastAsia="zh-CN"/>
              </w:rPr>
              <w:t>X</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eastAsia="zh-CN"/>
              </w:rPr>
              <w:t>-</w:t>
            </w:r>
          </w:p>
        </w:tc>
        <w:tc>
          <w:tcPr>
            <w:tcW w:w="373"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eastAsia="zh-CN"/>
              </w:rPr>
              <w:t>X</w:t>
            </w:r>
          </w:p>
        </w:tc>
        <w:tc>
          <w:tcPr>
            <w:tcW w:w="1381"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lang w:eastAsia="zh-CN"/>
              </w:rPr>
              <w:t>3GPP Interface Type</w:t>
            </w:r>
          </w:p>
        </w:tc>
      </w:tr>
      <w:tr>
        <w:trPr/>
        <w:tc>
          <w:tcPr>
            <w:tcW w:w="1570" w:type="dxa"/>
            <w:tcBorders>
              <w:left w:val="single" w:sz="4" w:space="0" w:color="000000"/>
              <w:bottom w:val="single" w:sz="4" w:space="0" w:color="000000"/>
              <w:right w:val="single" w:sz="4" w:space="0" w:color="000000"/>
            </w:tcBorders>
            <w:shd w:fill="auto" w:val="clear"/>
          </w:tcPr>
          <w:p>
            <w:pPr>
              <w:pStyle w:val="TAL"/>
              <w:rPr>
                <w:lang w:val="fr-FR"/>
              </w:rPr>
            </w:pPr>
            <w:r>
              <w:rPr>
                <w:lang w:val="fr-FR"/>
              </w:rPr>
              <w:t>IP Multicast Addressing Info</w:t>
            </w:r>
          </w:p>
        </w:tc>
        <w:tc>
          <w:tcPr>
            <w:tcW w:w="338" w:type="dxa"/>
            <w:tcBorders>
              <w:left w:val="single" w:sz="4" w:space="0" w:color="000000"/>
              <w:bottom w:val="single" w:sz="4" w:space="0" w:color="000000"/>
              <w:right w:val="single" w:sz="4" w:space="0" w:color="000000"/>
            </w:tcBorders>
            <w:shd w:fill="auto" w:val="clear"/>
          </w:tcPr>
          <w:p>
            <w:pPr>
              <w:pStyle w:val="TAL"/>
              <w:jc w:val="center"/>
              <w:rPr>
                <w:szCs w:val="18"/>
                <w:lang w:val="fr-FR"/>
              </w:rPr>
            </w:pPr>
            <w:r>
              <w:rPr>
                <w:lang w:val="fr-FR"/>
              </w:rPr>
              <w:t>O</w:t>
            </w:r>
          </w:p>
        </w:tc>
        <w:tc>
          <w:tcPr>
            <w:tcW w:w="4705" w:type="dxa"/>
            <w:tcBorders>
              <w:left w:val="single" w:sz="4" w:space="0" w:color="000000"/>
              <w:bottom w:val="single" w:sz="4" w:space="0" w:color="000000"/>
              <w:right w:val="single" w:sz="4" w:space="0" w:color="000000"/>
            </w:tcBorders>
            <w:shd w:fill="auto" w:val="clear"/>
          </w:tcPr>
          <w:p>
            <w:pPr>
              <w:pStyle w:val="TAL"/>
              <w:rPr/>
            </w:pPr>
            <w:r>
              <w:rPr/>
              <w:t>This IE may be present in a DL PDR controlling DL IP multicast traffic (see clause 5.25).</w:t>
            </w:r>
          </w:p>
          <w:p>
            <w:pPr>
              <w:pStyle w:val="TAL"/>
              <w:rPr/>
            </w:pPr>
            <w:r>
              <w:rPr/>
              <w:t>When present, it shall contain a (range of) IP multicast address(es), and optionally source specific address(es), identifying a set of IP multicast flows. See Table 7.5.2.2-4.</w:t>
            </w:r>
          </w:p>
          <w:p>
            <w:pPr>
              <w:pStyle w:val="TAL"/>
              <w:rPr>
                <w:szCs w:val="18"/>
                <w:lang w:eastAsia="zh-CN"/>
              </w:rPr>
            </w:pPr>
            <w:r>
              <w:rPr>
                <w:color w:val="000000"/>
              </w:rPr>
              <w:t>Several IEs with the same IE type may be present to represent multiple IP multicast flows.</w:t>
            </w:r>
          </w:p>
        </w:tc>
        <w:tc>
          <w:tcPr>
            <w:tcW w:w="372"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1" w:type="dxa"/>
            <w:tcBorders>
              <w:left w:val="single" w:sz="4" w:space="0" w:color="000000"/>
              <w:bottom w:val="single" w:sz="4" w:space="0" w:color="000000"/>
              <w:right w:val="single" w:sz="4" w:space="0" w:color="000000"/>
            </w:tcBorders>
            <w:shd w:fill="auto" w:val="clear"/>
          </w:tcPr>
          <w:p>
            <w:pPr>
              <w:pStyle w:val="TAC"/>
              <w:rPr>
                <w:lang w:val="de-DE"/>
              </w:rPr>
            </w:pPr>
            <w:r>
              <w:rPr>
                <w:lang w:val="de-DE"/>
              </w:rPr>
              <w:t>-</w:t>
            </w:r>
          </w:p>
        </w:tc>
        <w:tc>
          <w:tcPr>
            <w:tcW w:w="372" w:type="dxa"/>
            <w:tcBorders>
              <w:left w:val="single" w:sz="4" w:space="0" w:color="000000"/>
              <w:bottom w:val="single" w:sz="4" w:space="0" w:color="000000"/>
              <w:right w:val="single" w:sz="4" w:space="0" w:color="000000"/>
            </w:tcBorders>
            <w:shd w:fill="auto" w:val="clear"/>
          </w:tcPr>
          <w:p>
            <w:pPr>
              <w:pStyle w:val="TAC"/>
              <w:rPr>
                <w:lang w:val="de-DE" w:eastAsia="zh-CN"/>
              </w:rPr>
            </w:pPr>
            <w:r>
              <w:rPr>
                <w:lang w:val="de-DE"/>
              </w:rPr>
              <w:t>-</w:t>
            </w:r>
          </w:p>
        </w:tc>
        <w:tc>
          <w:tcPr>
            <w:tcW w:w="373" w:type="dxa"/>
            <w:tcBorders>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81" w:type="dxa"/>
            <w:gridSpan w:val="2"/>
            <w:tcBorders>
              <w:left w:val="single" w:sz="4" w:space="0" w:color="000000"/>
              <w:bottom w:val="single" w:sz="4" w:space="0" w:color="000000"/>
              <w:right w:val="single" w:sz="4" w:space="0" w:color="000000"/>
            </w:tcBorders>
            <w:shd w:fill="auto" w:val="clear"/>
            <w:vAlign w:val="center"/>
          </w:tcPr>
          <w:p>
            <w:pPr>
              <w:pStyle w:val="TAC"/>
              <w:rPr>
                <w:lang w:val="fr-FR"/>
              </w:rPr>
            </w:pPr>
            <w:r>
              <w:rPr>
                <w:lang w:val="fr-FR"/>
              </w:rPr>
              <w:t>IP Multicast Addressing Info</w:t>
            </w:r>
          </w:p>
        </w:tc>
      </w:tr>
      <w:tr>
        <w:trPr/>
        <w:tc>
          <w:tcPr>
            <w:tcW w:w="9482" w:type="dxa"/>
            <w:gridSpan w:val="9"/>
            <w:tcBorders>
              <w:top w:val="single" w:sz="4" w:space="0" w:color="000000"/>
              <w:left w:val="single" w:sz="4" w:space="0" w:color="000000"/>
              <w:bottom w:val="single" w:sz="4" w:space="0" w:color="000000"/>
              <w:right w:val="single" w:sz="4" w:space="0" w:color="000000"/>
            </w:tcBorders>
            <w:shd w:fill="auto" w:val="clear"/>
          </w:tcPr>
          <w:p>
            <w:pPr>
              <w:pStyle w:val="TAN"/>
              <w:rPr>
                <w:lang w:val="en-US"/>
              </w:rPr>
            </w:pPr>
            <w:r>
              <w:rPr>
                <w:lang w:val="en-US"/>
              </w:rPr>
              <w:t>NOTE 1:</w:t>
              <w:tab/>
              <w:t>The Network Instance parameter is needed e.g. in the following cases:</w:t>
            </w:r>
          </w:p>
          <w:p>
            <w:pPr>
              <w:pStyle w:val="TAN"/>
              <w:rPr>
                <w:lang w:val="x-none"/>
              </w:rPr>
            </w:pPr>
            <w:r>
              <w:rPr/>
              <w:tab/>
              <w:t>-</w:t>
              <w:tab/>
              <w:t>PGW/TDF UP function supports multiple PDNs with overlapping IP addresses;</w:t>
            </w:r>
          </w:p>
          <w:p>
            <w:pPr>
              <w:pStyle w:val="TAN"/>
              <w:rPr/>
            </w:pPr>
            <w:r>
              <w:rPr/>
              <w:tab/>
              <w:t>-</w:t>
              <w:tab/>
              <w:t>SGW UP function is connected to PGWs in different IP domains (S5/S8);</w:t>
            </w:r>
          </w:p>
          <w:p>
            <w:pPr>
              <w:pStyle w:val="TAN"/>
              <w:rPr/>
            </w:pPr>
            <w:r>
              <w:rPr/>
              <w:tab/>
              <w:t>-</w:t>
              <w:tab/>
              <w:t>PGW UP function is connected to SGWs in different IP domains (S5/S8);</w:t>
            </w:r>
          </w:p>
          <w:p>
            <w:pPr>
              <w:pStyle w:val="TAN"/>
              <w:rPr/>
            </w:pPr>
            <w:r>
              <w:rPr>
                <w:lang w:val="en-US"/>
              </w:rPr>
              <w:tab/>
              <w:t>-</w:t>
              <w:tab/>
              <w:t>SGW UP function is connected to eNodeBs in different IP domains;</w:t>
            </w:r>
          </w:p>
          <w:p>
            <w:pPr>
              <w:pStyle w:val="TAN"/>
              <w:rPr/>
            </w:pPr>
            <w:r>
              <w:rPr/>
              <w:tab/>
            </w:r>
            <w:r>
              <w:rPr>
                <w:lang w:val="en-US"/>
              </w:rPr>
              <w:t>-</w:t>
              <w:tab/>
            </w:r>
            <w:r>
              <w:rPr/>
              <w:t>UPF is connected to 5G-ANs in different IP domains;</w:t>
            </w:r>
          </w:p>
          <w:p>
            <w:pPr>
              <w:pStyle w:val="TAN"/>
              <w:rPr>
                <w:lang w:val="en-US"/>
              </w:rPr>
            </w:pPr>
            <w:r>
              <w:rPr/>
              <w:tab/>
            </w:r>
            <w:r>
              <w:rPr>
                <w:lang w:val="en-US"/>
              </w:rPr>
              <w:t>-</w:t>
              <w:tab/>
              <w:t>Separation of multiple</w:t>
            </w:r>
            <w:r>
              <w:rPr/>
              <w:t xml:space="preserve"> 5G VN groups communication in the UPF</w:t>
            </w:r>
            <w:r>
              <w:rPr>
                <w:lang w:val="en-US"/>
              </w:rPr>
              <w:t>;</w:t>
            </w:r>
          </w:p>
          <w:p>
            <w:pPr>
              <w:pStyle w:val="TAN"/>
              <w:rPr>
                <w:lang w:val="en-US"/>
              </w:rPr>
            </w:pPr>
            <w:r>
              <w:rPr/>
              <w:tab/>
            </w:r>
            <w:r>
              <w:rPr>
                <w:lang w:val="en-US"/>
              </w:rPr>
              <w:t>-</w:t>
              <w:tab/>
              <w:t>I</w:t>
            </w:r>
            <w:r>
              <w:rPr/>
              <w:t>ndirect data forwarding.</w:t>
            </w:r>
          </w:p>
          <w:p>
            <w:pPr>
              <w:pStyle w:val="TAN"/>
              <w:rPr>
                <w:lang w:val="en-US"/>
              </w:rPr>
            </w:pPr>
            <w:r>
              <w:rPr>
                <w:lang w:val="en-US"/>
              </w:rPr>
              <w:t>NOTE 2:</w:t>
              <w:tab/>
              <w:t>When a Local F-TEID is provisioned in the PDI, the Network Instance shall relate to the IP address of the F-TEID. Otherwise, the Network Instance shall relate to the UE IP address if provisioned or the destination IP address in the SDF filter if provisioned</w:t>
            </w:r>
          </w:p>
          <w:p>
            <w:pPr>
              <w:pStyle w:val="TAN"/>
              <w:rPr>
                <w:lang w:val="en-US"/>
              </w:rPr>
            </w:pPr>
            <w:r>
              <w:rPr>
                <w:lang w:val="en-US"/>
              </w:rPr>
              <w:t>NOTE 3:</w:t>
              <w:tab/>
              <w:t>SDF Filter IE(s) shall not be present if Ethernet Packet Filter IE(s) is present.</w:t>
            </w:r>
          </w:p>
          <w:p>
            <w:pPr>
              <w:pStyle w:val="TAN"/>
              <w:rPr>
                <w:lang w:val="x-none"/>
              </w:rPr>
            </w:pPr>
            <w:r>
              <w:rPr/>
              <w:t>NOTE 4:</w:t>
              <w:tab/>
              <w:t>When several SDF filter IEs are provisioned, the UP function shall consider that the packets are matched if matching any SDF filter. The same principle shall apply for Ethernet Packet Filters and QFIs.</w:t>
            </w:r>
          </w:p>
          <w:p>
            <w:pPr>
              <w:pStyle w:val="TAN"/>
              <w:rPr/>
            </w:pPr>
            <w:r>
              <w:rPr/>
              <w:t>NOTE 5:</w:t>
              <w:tab/>
            </w:r>
            <w:bookmarkStart w:id="4018" w:name="OLE_LINK5"/>
            <w:bookmarkStart w:id="4019" w:name="OLE_LINK6"/>
            <w:r>
              <w:rPr/>
              <w:t>If both the UE IP Address and the Framed-Route (or Framed-IPv6-Route) are present, the packets which are considered being matching the PDR shall match at least one of them.</w:t>
            </w:r>
            <w:bookmarkEnd w:id="4018"/>
            <w:bookmarkEnd w:id="4019"/>
          </w:p>
          <w:p>
            <w:pPr>
              <w:pStyle w:val="TAN"/>
              <w:rPr/>
            </w:pPr>
            <w:bookmarkStart w:id="4020" w:name="_Hlk16067656"/>
            <w:r>
              <w:rPr/>
              <w:t>NOTE 6:</w:t>
              <w:tab/>
              <w:t xml:space="preserve">Maximum two Traffic Endpoint ID containing different Local TEIDs per PDI may be provisioned over the N4 interface for a PFCP session which is established for a PDU session subject for 5G to EPS mobility with N26 supported. Several Traffic Endpoint ID containing different UE IP Addresses may be provisioned over the N4 interface for a PFCP session </w:t>
            </w:r>
            <w:r>
              <w:rPr>
                <w:lang w:val="en-US"/>
              </w:rPr>
              <w:t>if the UPF</w:t>
            </w:r>
            <w:r>
              <w:rPr/>
              <w:t xml:space="preserve"> also indicated support of the IP6PL feature (see clause 5.21.1).</w:t>
            </w:r>
            <w:bookmarkEnd w:id="4020"/>
          </w:p>
          <w:p>
            <w:pPr>
              <w:pStyle w:val="TAN"/>
              <w:rPr>
                <w:lang w:val="en-US"/>
              </w:rPr>
            </w:pPr>
            <w:r>
              <w:rPr>
                <w:lang w:val="en-US"/>
              </w:rPr>
              <w:t>NOTE 7:</w:t>
              <w:tab/>
              <w:t>In this release of specification, the UP function shall announce the IP route(s) for Framed-Route(s) or Framed-IPv6-Route(s) to the PDN regardless of the value of the Framed-Routing.</w:t>
            </w:r>
          </w:p>
        </w:tc>
      </w:tr>
    </w:tbl>
    <w:p>
      <w:pPr>
        <w:pStyle w:val="Normal"/>
        <w:rPr/>
      </w:pPr>
      <w:r>
        <w:rPr/>
      </w:r>
    </w:p>
    <w:p>
      <w:pPr>
        <w:pStyle w:val="TH"/>
        <w:rPr/>
      </w:pPr>
      <w:r>
        <w:rPr/>
        <w:t>Table 7.5.2.2-3: Ethernet Packet Filter</w:t>
      </w:r>
      <w:r>
        <w:rPr>
          <w:lang w:val="en-US"/>
        </w:rPr>
        <w:t xml:space="preserve"> IE</w:t>
      </w:r>
      <w:r>
        <w:rPr/>
        <w:t xml:space="preserve"> within PFCP Session Establishment Request</w:t>
      </w:r>
    </w:p>
    <w:tbl>
      <w:tblPr>
        <w:tblW w:w="9480" w:type="dxa"/>
        <w:jc w:val="center"/>
        <w:tblInd w:w="0" w:type="dxa"/>
        <w:tblCellMar>
          <w:top w:w="0" w:type="dxa"/>
          <w:left w:w="28" w:type="dxa"/>
          <w:bottom w:w="0" w:type="dxa"/>
          <w:right w:w="28" w:type="dxa"/>
        </w:tblCellMar>
      </w:tblPr>
      <w:tblGrid>
        <w:gridCol w:w="1560"/>
        <w:gridCol w:w="336"/>
        <w:gridCol w:w="4672"/>
        <w:gridCol w:w="371"/>
        <w:gridCol w:w="372"/>
        <w:gridCol w:w="369"/>
        <w:gridCol w:w="401"/>
        <w:gridCol w:w="1397"/>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6" w:type="dxa"/>
            <w:tcBorders>
              <w:top w:val="single" w:sz="4" w:space="0" w:color="000000"/>
              <w:left w:val="single" w:sz="4" w:space="0" w:color="000000"/>
              <w:bottom w:val="single" w:sz="4" w:space="0" w:color="000000"/>
            </w:tcBorders>
            <w:shd w:fill="D9D9D9" w:val="clear"/>
          </w:tcPr>
          <w:p>
            <w:pPr>
              <w:pStyle w:val="TAH"/>
              <w:rPr/>
            </w:pPr>
            <w: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pPr>
            <w:r>
              <w:rPr/>
              <w:t>Ethernet Packet Filter IE Type = 132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6" w:type="dxa"/>
            <w:tcBorders>
              <w:top w:val="single" w:sz="4" w:space="0" w:color="000000"/>
              <w:left w:val="single" w:sz="4" w:space="0" w:color="000000"/>
              <w:bottom w:val="single" w:sz="4" w:space="0" w:color="000000"/>
            </w:tcBorders>
            <w:shd w:fill="D9D9D9" w:val="clear"/>
          </w:tcPr>
          <w:p>
            <w:pPr>
              <w:pStyle w:val="TAH"/>
              <w:rPr/>
            </w:pPr>
            <w: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2"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513"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Ethernet </w:t>
            </w:r>
            <w:r>
              <w:rPr>
                <w:lang w:val="de-DE"/>
              </w:rPr>
              <w:t>F</w:t>
            </w:r>
            <w:r>
              <w:rPr/>
              <w:t>ilter ID</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lang w:val="de-DE"/>
              </w:rPr>
            </w:pPr>
            <w:r>
              <w:rPr>
                <w:lang w:val="de-DE"/>
              </w:rPr>
              <w:t>C</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t xml:space="preserve">This shall be present if Bidirectional Ethernet filter is required. This IE shall uniquely identify an </w:t>
            </w:r>
            <w:r>
              <w:rPr>
                <w:lang w:val="en-US"/>
              </w:rPr>
              <w:t>Ethernet</w:t>
            </w:r>
            <w:r>
              <w:rPr/>
              <w:t xml:space="preserve"> Filter among all the Ethernet Filters provisioned for a given PFCP session.</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 xml:space="preserve">Ethernet </w:t>
            </w:r>
            <w:r>
              <w:rPr>
                <w:lang w:val="de-DE"/>
              </w:rPr>
              <w:t>F</w:t>
            </w:r>
            <w:r>
              <w:rPr/>
              <w:t>ilter ID</w:t>
            </w:r>
            <w:bookmarkStart w:id="4021" w:name="_Hlk507706367"/>
            <w:bookmarkEnd w:id="402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Ethernet Filter Properties</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lang w:val="de-DE"/>
              </w:rPr>
            </w:pPr>
            <w:r>
              <w:rPr>
                <w:lang w:val="de-DE"/>
              </w:rPr>
              <w:t>C</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color w:val="000000"/>
              </w:rPr>
              <w:t>This IE shall be present when provisioning a bidirectional Ethernet Filter the first time (see clause 5.13.4)</w:t>
            </w: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lang w:val="en-US"/>
              </w:rPr>
            </w:pPr>
            <w:bookmarkStart w:id="4022" w:name="_Hlk507708364"/>
            <w:r>
              <w:rPr>
                <w:lang w:val="en-US"/>
              </w:rPr>
              <w:t>Ethernet Filter Properties</w:t>
            </w:r>
            <w:bookmarkStart w:id="4023" w:name="_Hlk507708538"/>
            <w:bookmarkEnd w:id="4022"/>
            <w:bookmarkEnd w:id="402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MAC address</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lang w:val="de-DE"/>
              </w:rPr>
            </w:pPr>
            <w:r>
              <w:rPr>
                <w:lang w:val="de-DE"/>
              </w:rPr>
              <w:t>O</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shall identify the MAC address.</w:t>
            </w:r>
          </w:p>
          <w:p>
            <w:pPr>
              <w:pStyle w:val="TAL"/>
              <w:rPr>
                <w:rFonts w:cs="Arial"/>
                <w:szCs w:val="18"/>
                <w:lang w:eastAsia="zh-CN"/>
              </w:rPr>
            </w:pPr>
            <w:r>
              <w:rPr>
                <w:rFonts w:cs="Arial"/>
                <w:szCs w:val="18"/>
                <w:lang w:eastAsia="zh-CN"/>
              </w:rPr>
              <w:t>This IE may be present up to 16 times.</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MAC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Ethertype</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lang w:val="de-DE"/>
              </w:rPr>
            </w:pPr>
            <w:r>
              <w:rPr>
                <w:lang w:val="de-DE"/>
              </w:rPr>
              <w:t>O</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Ethertype</w:t>
            </w:r>
            <w:r>
              <w:rPr>
                <w:lang w:val="en-US"/>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Ethertype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C-TAG</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Customer-VLAN tag.</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C-TAG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S-TAG</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lang w:val="de-DE" w:eastAsia="zh-CN"/>
              </w:rPr>
            </w:pPr>
            <w:r>
              <w:rPr>
                <w:lang w:val="de-DE" w:eastAsia="zh-CN"/>
              </w:rPr>
              <w:t>O</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Service-VLAN tag.</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S-TAG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SDF Filter</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672" w:type="dxa"/>
            <w:tcBorders>
              <w:top w:val="single" w:sz="4" w:space="0" w:color="000000"/>
              <w:left w:val="single" w:sz="4" w:space="0" w:color="000000"/>
              <w:bottom w:val="single" w:sz="4" w:space="0" w:color="000000"/>
              <w:right w:val="single" w:sz="4" w:space="0" w:color="000000"/>
            </w:tcBorders>
          </w:tcPr>
          <w:p>
            <w:pPr>
              <w:pStyle w:val="Annotationtext"/>
              <w:spacing w:before="0" w:after="0"/>
              <w:rPr/>
            </w:pPr>
            <w:r>
              <w:rPr>
                <w:rFonts w:cs="Arial" w:ascii="Arial" w:hAnsi="Arial"/>
                <w:sz w:val="18"/>
                <w:szCs w:val="18"/>
                <w:lang w:eastAsia="zh-CN"/>
              </w:rPr>
              <w:t>If packet filtering is required, for Ethernet frames with Ethertype indicating IPv4</w:t>
            </w:r>
            <w:r>
              <w:rPr>
                <w:rFonts w:cs="Arial" w:ascii="Arial" w:hAnsi="Arial"/>
                <w:sz w:val="18"/>
                <w:szCs w:val="18"/>
                <w:lang w:val="en-GB" w:eastAsia="zh-CN"/>
              </w:rPr>
              <w:t xml:space="preserve"> or </w:t>
            </w:r>
            <w:r>
              <w:rPr>
                <w:rFonts w:cs="Arial" w:ascii="Arial" w:hAnsi="Arial"/>
                <w:sz w:val="18"/>
                <w:szCs w:val="18"/>
                <w:lang w:eastAsia="zh-CN"/>
              </w:rPr>
              <w:t>IPv6 payl</w:t>
            </w:r>
            <w:r>
              <w:rPr>
                <w:rFonts w:cs="Arial" w:ascii="Arial" w:hAnsi="Arial"/>
                <w:sz w:val="18"/>
                <w:szCs w:val="18"/>
                <w:lang w:val="en-US" w:eastAsia="zh-CN"/>
              </w:rPr>
              <w:t>o</w:t>
            </w:r>
            <w:r>
              <w:rPr>
                <w:rFonts w:cs="Arial" w:ascii="Arial" w:hAnsi="Arial"/>
                <w:sz w:val="18"/>
                <w:szCs w:val="18"/>
                <w:lang w:eastAsia="zh-CN"/>
              </w:rPr>
              <w:t>ad, this IE shall describe the IP Packet Filter Set.</w:t>
            </w:r>
          </w:p>
          <w:p>
            <w:pPr>
              <w:pStyle w:val="TAL"/>
              <w:rPr/>
            </w:pPr>
            <w:r>
              <w:rPr>
                <w:rFonts w:cs="Arial"/>
                <w:szCs w:val="18"/>
                <w:lang w:eastAsia="zh-CN"/>
              </w:rPr>
              <w:t xml:space="preserve">Several IEs with the same IE type may be present to represent </w:t>
            </w:r>
            <w:r>
              <w:rPr/>
              <w:t xml:space="preserve">a list of </w:t>
            </w:r>
            <w:r>
              <w:rPr>
                <w:rFonts w:cs="Arial"/>
                <w:szCs w:val="18"/>
                <w:lang w:eastAsia="zh-CN"/>
              </w:rPr>
              <w:t>SDF filters</w:t>
            </w: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SDF Filter</w:t>
            </w:r>
          </w:p>
        </w:tc>
      </w:tr>
    </w:tbl>
    <w:p>
      <w:pPr>
        <w:pStyle w:val="Normal"/>
        <w:rPr/>
      </w:pPr>
      <w:r>
        <w:rPr/>
      </w:r>
    </w:p>
    <w:p>
      <w:pPr>
        <w:pStyle w:val="TH"/>
        <w:rPr/>
      </w:pPr>
      <w:r>
        <w:rPr/>
        <w:t>Table 7.5.2.2-4: IP Multicast Addressing Info</w:t>
      </w:r>
      <w:r>
        <w:rPr>
          <w:lang w:val="en-US"/>
        </w:rPr>
        <w:t xml:space="preserve"> IE</w:t>
      </w:r>
      <w:r>
        <w:rPr/>
        <w:t xml:space="preserve"> within PFCP Session Establishment Request</w:t>
      </w:r>
    </w:p>
    <w:tbl>
      <w:tblPr>
        <w:tblW w:w="9480" w:type="dxa"/>
        <w:jc w:val="center"/>
        <w:tblInd w:w="0" w:type="dxa"/>
        <w:tblCellMar>
          <w:top w:w="0" w:type="dxa"/>
          <w:left w:w="28" w:type="dxa"/>
          <w:bottom w:w="0" w:type="dxa"/>
          <w:right w:w="28" w:type="dxa"/>
        </w:tblCellMar>
      </w:tblPr>
      <w:tblGrid>
        <w:gridCol w:w="1560"/>
        <w:gridCol w:w="336"/>
        <w:gridCol w:w="4672"/>
        <w:gridCol w:w="371"/>
        <w:gridCol w:w="372"/>
        <w:gridCol w:w="369"/>
        <w:gridCol w:w="401"/>
        <w:gridCol w:w="1397"/>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IP Multicast Addressing Info IE Type = 188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2"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513"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IP Multicast Address</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eastAsia="zh-CN"/>
              </w:rPr>
              <w:t xml:space="preserve">This IE shall contain the </w:t>
            </w:r>
            <w:r>
              <w:rPr/>
              <w:t>IP multicast address(es) of the DL multicast flow(s) or indicate "any" IP multicast address</w:t>
            </w:r>
            <w:r>
              <w:rPr>
                <w:rFonts w:cs="Arial"/>
                <w:szCs w:val="18"/>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 Multicast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Source IP Address</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O</w:t>
            </w:r>
          </w:p>
        </w:tc>
        <w:tc>
          <w:tcPr>
            <w:tcW w:w="4672" w:type="dxa"/>
            <w:tcBorders>
              <w:top w:val="single" w:sz="4" w:space="0" w:color="000000"/>
              <w:left w:val="single" w:sz="4" w:space="0" w:color="000000"/>
              <w:bottom w:val="single" w:sz="4" w:space="0" w:color="000000"/>
              <w:right w:val="single" w:sz="4" w:space="0" w:color="000000"/>
            </w:tcBorders>
          </w:tcPr>
          <w:p>
            <w:pPr>
              <w:pStyle w:val="TAL"/>
              <w:rPr>
                <w:rFonts w:cs="Arial"/>
                <w:szCs w:val="18"/>
                <w:lang w:eastAsia="zh-CN"/>
              </w:rPr>
            </w:pPr>
            <w:r>
              <w:rPr>
                <w:rFonts w:cs="Arial"/>
                <w:szCs w:val="18"/>
                <w:lang w:eastAsia="zh-CN"/>
              </w:rPr>
              <w:t>When present, this IE shall contain the source specific IP address of the DL multicast flow.</w:t>
            </w:r>
          </w:p>
          <w:p>
            <w:pPr>
              <w:pStyle w:val="TAL"/>
              <w:rPr>
                <w:color w:val="000000"/>
              </w:rPr>
            </w:pPr>
            <w:r>
              <w:rPr>
                <w:color w:val="000000"/>
              </w:rPr>
              <w:t>Several IEs with the same IE type may be present to represent multiple source specific addresses.</w:t>
            </w:r>
          </w:p>
          <w:p>
            <w:pPr>
              <w:pStyle w:val="TAL"/>
              <w:rPr>
                <w:color w:val="000000"/>
              </w:rPr>
            </w:pPr>
            <w:r>
              <w:rPr>
                <w:color w:val="000000"/>
              </w:rPr>
              <w:t>If this IE is not present, this indicates "any" source IP address.</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Source IP Address</w:t>
            </w:r>
          </w:p>
        </w:tc>
      </w:tr>
    </w:tbl>
    <w:p>
      <w:pPr>
        <w:pStyle w:val="Normal"/>
        <w:rPr/>
      </w:pPr>
      <w:r>
        <w:rPr/>
      </w:r>
    </w:p>
    <w:p>
      <w:pPr>
        <w:pStyle w:val="TH"/>
        <w:rPr/>
      </w:pPr>
      <w:r>
        <w:rPr/>
        <w:t xml:space="preserve">Table 7.5.2.2-5: </w:t>
      </w:r>
      <w:r>
        <w:rPr>
          <w:lang w:val="en-US" w:eastAsia="zh-CN"/>
        </w:rPr>
        <w:t>Redundant Transmission Detection Parameters</w:t>
      </w:r>
      <w:r>
        <w:rPr>
          <w:lang w:val="en-US"/>
        </w:rPr>
        <w:t xml:space="preserve"> IE</w:t>
      </w:r>
      <w:r>
        <w:rPr/>
        <w:t xml:space="preserve"> in PDI</w:t>
      </w:r>
    </w:p>
    <w:tbl>
      <w:tblPr>
        <w:tblW w:w="9480" w:type="dxa"/>
        <w:jc w:val="center"/>
        <w:tblInd w:w="0" w:type="dxa"/>
        <w:tblCellMar>
          <w:top w:w="0" w:type="dxa"/>
          <w:left w:w="28" w:type="dxa"/>
          <w:bottom w:w="0" w:type="dxa"/>
          <w:right w:w="28" w:type="dxa"/>
        </w:tblCellMar>
      </w:tblPr>
      <w:tblGrid>
        <w:gridCol w:w="1560"/>
        <w:gridCol w:w="336"/>
        <w:gridCol w:w="4672"/>
        <w:gridCol w:w="371"/>
        <w:gridCol w:w="372"/>
        <w:gridCol w:w="369"/>
        <w:gridCol w:w="401"/>
        <w:gridCol w:w="1397"/>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lang w:val="en-US" w:eastAsia="zh-CN"/>
              </w:rPr>
            </w:pPr>
            <w:r>
              <w:rPr>
                <w:lang w:val="en-US" w:eastAsia="zh-CN"/>
              </w:rPr>
              <w:t>Redundant Transmission Detection Parameters IE Type = 255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2"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513"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Local F-TEID for Redundant Transmission</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2"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identify the local F-TEID to match for an incoming packet for redundant transmission.</w:t>
            </w:r>
          </w:p>
          <w:p>
            <w:pPr>
              <w:pStyle w:val="TAL"/>
              <w:rPr>
                <w:szCs w:val="18"/>
                <w:lang w:val="en-US" w:eastAsia="zh-CN"/>
              </w:rPr>
            </w:pPr>
            <w:r>
              <w:rPr>
                <w:szCs w:val="18"/>
                <w:lang w:val="en-US" w:eastAsia="zh-CN"/>
              </w:rPr>
              <w:t>The CP function shall set the CHOOSE (CH) bit to 1 if it requests the UP function to assign a local F-TEID to the PDR.</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Network Instance for Redundant Transmission</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C</w:t>
            </w:r>
          </w:p>
        </w:tc>
        <w:tc>
          <w:tcPr>
            <w:tcW w:w="4672"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included if the Local F-TEID for Redundant Transmission uses a different network Instance than the Network Instance used for the Local F-TEID for the primary GTP-U tunnel.</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Network Instance</w:t>
            </w:r>
          </w:p>
        </w:tc>
      </w:tr>
    </w:tbl>
    <w:p>
      <w:pPr>
        <w:pStyle w:val="Normal"/>
        <w:rPr/>
      </w:pPr>
      <w:r>
        <w:rPr/>
      </w:r>
    </w:p>
    <w:p>
      <w:pPr>
        <w:pStyle w:val="TH"/>
        <w:rPr/>
      </w:pPr>
      <w:r>
        <w:rPr/>
        <w:t xml:space="preserve">Table 7.5.2.2-6: </w:t>
      </w:r>
      <w:r>
        <w:rPr>
          <w:lang w:val="en-US" w:eastAsia="zh-CN"/>
        </w:rPr>
        <w:t>Transport Delay Reporting</w:t>
      </w:r>
      <w:r>
        <w:rPr>
          <w:lang w:val="en-US"/>
        </w:rPr>
        <w:t xml:space="preserve"> IE</w:t>
      </w:r>
      <w:r>
        <w:rPr/>
        <w:t xml:space="preserve"> in Create PDR IE</w:t>
      </w:r>
    </w:p>
    <w:tbl>
      <w:tblPr>
        <w:tblW w:w="9480" w:type="dxa"/>
        <w:jc w:val="center"/>
        <w:tblInd w:w="0" w:type="dxa"/>
        <w:tblCellMar>
          <w:top w:w="0" w:type="dxa"/>
          <w:left w:w="28" w:type="dxa"/>
          <w:bottom w:w="0" w:type="dxa"/>
          <w:right w:w="28" w:type="dxa"/>
        </w:tblCellMar>
      </w:tblPr>
      <w:tblGrid>
        <w:gridCol w:w="1560"/>
        <w:gridCol w:w="336"/>
        <w:gridCol w:w="4672"/>
        <w:gridCol w:w="371"/>
        <w:gridCol w:w="372"/>
        <w:gridCol w:w="369"/>
        <w:gridCol w:w="401"/>
        <w:gridCol w:w="1397"/>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lang w:val="en-US" w:eastAsia="zh-CN"/>
              </w:rPr>
            </w:pPr>
            <w:r>
              <w:rPr>
                <w:lang w:val="en-US" w:eastAsia="zh-CN"/>
              </w:rPr>
              <w:t>Transport Delay Reporting IE Type = 271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6"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82"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2"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513"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Preceding UL GTP-U Peer</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2"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identify the preceding UL GTP-U peer.</w:t>
            </w:r>
          </w:p>
          <w:p>
            <w:pPr>
              <w:pStyle w:val="TAL"/>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O</w:t>
            </w:r>
          </w:p>
        </w:tc>
        <w:tc>
          <w:tcPr>
            <w:tcW w:w="4672"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If present, this IE shall contain the DSCP to use to measure the GTP-U path delay with the preceding UL GTP-U peer.</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40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Transport Level Marking</w:t>
            </w:r>
          </w:p>
        </w:tc>
      </w:tr>
    </w:tbl>
    <w:p>
      <w:pPr>
        <w:pStyle w:val="Normal"/>
        <w:rPr/>
      </w:pPr>
      <w:r>
        <w:rPr/>
      </w:r>
    </w:p>
    <w:p>
      <w:pPr>
        <w:pStyle w:val="Heading4"/>
        <w:rPr/>
      </w:pPr>
      <w:bookmarkStart w:id="4024" w:name="_Toc19717286"/>
      <w:bookmarkStart w:id="4025" w:name="_Toc57931282"/>
      <w:bookmarkStart w:id="4026" w:name="_Toc57930652"/>
      <w:bookmarkStart w:id="4027" w:name="_Toc51860881"/>
      <w:bookmarkStart w:id="4028" w:name="_Toc44923911"/>
      <w:bookmarkStart w:id="4029" w:name="_Toc44689157"/>
      <w:bookmarkStart w:id="4030" w:name="_Toc36814303"/>
      <w:bookmarkStart w:id="4031" w:name="_Toc36042978"/>
      <w:bookmarkStart w:id="4032" w:name="_Toc36031058"/>
      <w:bookmarkStart w:id="4033" w:name="_Toc27723986"/>
      <w:bookmarkStart w:id="4034" w:name="_Toc27557069"/>
      <w:bookmarkStart w:id="4035" w:name="_Toc27490776"/>
      <w:bookmarkStart w:id="4036" w:name="_Toc83140732"/>
      <w:r>
        <w:rPr/>
        <w:t>7.5.2.3</w:t>
        <w:tab/>
        <w:t>Create FAR</w:t>
      </w:r>
      <w:r>
        <w:rPr>
          <w:lang w:val="en-US"/>
        </w:rPr>
        <w:t xml:space="preserve"> IE</w:t>
      </w:r>
      <w:r>
        <w:rPr/>
        <w:t xml:space="preserve"> within PFCP Session Establishment Request</w:t>
      </w:r>
      <w:bookmarkEnd w:id="4024"/>
      <w:bookmarkEnd w:id="4025"/>
      <w:bookmarkEnd w:id="4026"/>
      <w:bookmarkEnd w:id="4027"/>
      <w:bookmarkEnd w:id="4028"/>
      <w:bookmarkEnd w:id="4029"/>
      <w:bookmarkEnd w:id="4030"/>
      <w:bookmarkEnd w:id="4031"/>
      <w:bookmarkEnd w:id="4032"/>
      <w:bookmarkEnd w:id="4033"/>
      <w:bookmarkEnd w:id="4034"/>
      <w:bookmarkEnd w:id="4035"/>
      <w:bookmarkEnd w:id="4036"/>
    </w:p>
    <w:p>
      <w:pPr>
        <w:pStyle w:val="Normal"/>
        <w:rPr/>
      </w:pPr>
      <w:r>
        <w:rPr/>
        <w:t xml:space="preserve">The </w:t>
      </w:r>
      <w:r>
        <w:rPr>
          <w:lang w:val="en-US"/>
        </w:rPr>
        <w:t xml:space="preserve">Create </w:t>
      </w:r>
      <w:r>
        <w:rPr/>
        <w:t>FAR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7.5.2.3-1</w:t>
      </w:r>
      <w:r>
        <w:rPr>
          <w:lang w:eastAsia="ja-JP"/>
        </w:rPr>
        <w:t>.</w:t>
      </w:r>
    </w:p>
    <w:p>
      <w:pPr>
        <w:pStyle w:val="TH"/>
        <w:rPr/>
      </w:pPr>
      <w:r>
        <w:rPr/>
        <w:t>Table 7.5.2.3-1: Create FAR</w:t>
      </w:r>
      <w:r>
        <w:rPr>
          <w:lang w:val="en-US"/>
        </w:rPr>
        <w:t xml:space="preserve"> IE</w:t>
      </w:r>
      <w:r>
        <w:rPr/>
        <w:t xml:space="preserve"> within PFCP Session Establishment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szCs w:val="18"/>
              </w:rPr>
              <w:t xml:space="preserve">Create </w:t>
            </w:r>
            <w:r>
              <w:rPr/>
              <w:t xml:space="preserve">FAR </w:t>
            </w:r>
            <w:r>
              <w:rPr>
                <w:lang w:val="en-US"/>
              </w:rPr>
              <w:t>IE Type = 3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FAR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FAR among all the FARs configured for that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Apply Action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w:t>
            </w:r>
            <w:r>
              <w:rPr>
                <w:lang w:val="en-US"/>
              </w:rPr>
              <w:t xml:space="preserve"> indicate the action to apply to the packets, See clauses 5.2.1 and 5.2.3.</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Forwarding </w:t>
            </w:r>
            <w:r>
              <w:rPr>
                <w:lang w:val="sv-SE"/>
              </w:rPr>
              <w:t>P</w:t>
            </w:r>
            <w:r>
              <w:rPr/>
              <w:t>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when the Apply Action requests the packets to be forwarded. It may be present otherwise.</w:t>
            </w:r>
          </w:p>
          <w:p>
            <w:pPr>
              <w:pStyle w:val="TAL"/>
              <w:rPr/>
            </w:pPr>
            <w:r>
              <w:rPr/>
            </w:r>
          </w:p>
          <w:p>
            <w:pPr>
              <w:pStyle w:val="TAL"/>
              <w:rPr/>
            </w:pPr>
            <w:r>
              <w:rPr/>
              <w:t>When present, this IE shall contain the forwarding instructions to be applied by the UP function when the Apply Action requests the packets to be forwarded.</w:t>
            </w:r>
          </w:p>
          <w:p>
            <w:pPr>
              <w:pStyle w:val="TAL"/>
              <w:rPr/>
            </w:pPr>
            <w:r>
              <w:rPr>
                <w:lang w:eastAsia="zh-CN"/>
              </w:rPr>
              <w:t xml:space="preserve">See </w:t>
            </w:r>
            <w:r>
              <w:rPr/>
              <w:t>table 7.5.2.3-</w:t>
            </w:r>
            <w:r>
              <w:rPr>
                <w:lang w:val="de-DE"/>
              </w:rPr>
              <w:t>2</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Duplicating </w:t>
            </w:r>
            <w:r>
              <w:rPr>
                <w:lang w:val="sv-SE"/>
              </w:rPr>
              <w:t>P</w:t>
            </w:r>
            <w:r>
              <w:rPr/>
              <w:t xml:space="preserve">arameters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when the Apply Action requests the packets to be duplicated. It may be present otherwise.</w:t>
            </w:r>
          </w:p>
          <w:p>
            <w:pPr>
              <w:pStyle w:val="TAL"/>
              <w:rPr/>
            </w:pPr>
            <w:r>
              <w:rPr/>
            </w:r>
          </w:p>
          <w:p>
            <w:pPr>
              <w:pStyle w:val="TAL"/>
              <w:rPr/>
            </w:pPr>
            <w:r>
              <w:rPr/>
              <w:t>When present, this IE shall contain the forwarding instructions to be applied by the UP function for the traffic to be duplicated, when the Apply Action requests the packets to be duplicated.</w:t>
            </w:r>
          </w:p>
          <w:p>
            <w:pPr>
              <w:pStyle w:val="TAL"/>
              <w:rPr/>
            </w:pPr>
            <w:r>
              <w:rPr/>
            </w:r>
          </w:p>
          <w:p>
            <w:pPr>
              <w:pStyle w:val="TAL"/>
              <w:rPr>
                <w:lang w:eastAsia="zh-CN"/>
              </w:rPr>
            </w:pPr>
            <w:r>
              <w:rPr>
                <w:lang w:eastAsia="zh-CN"/>
              </w:rPr>
              <w:t>Several IEs with the same IE type may be present to represent to duplicate the packets to different destinations. See NOTE 1.</w:t>
            </w:r>
          </w:p>
          <w:p>
            <w:pPr>
              <w:pStyle w:val="TAL"/>
              <w:rPr>
                <w:lang w:val="en-US"/>
              </w:rPr>
            </w:pPr>
            <w:r>
              <w:rPr>
                <w:lang w:val="en-US"/>
              </w:rPr>
            </w:r>
          </w:p>
          <w:p>
            <w:pPr>
              <w:pStyle w:val="TAL"/>
              <w:rPr/>
            </w:pPr>
            <w:r>
              <w:rPr>
                <w:lang w:eastAsia="zh-CN"/>
              </w:rPr>
              <w:t xml:space="preserve">See </w:t>
            </w:r>
            <w:r>
              <w:rPr/>
              <w:t>table 7.5.2.3-</w:t>
            </w:r>
            <w:r>
              <w:rPr>
                <w:lang w:val="de-DE"/>
              </w:rPr>
              <w:t>3</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Duplicating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BAR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the BAR ID of the BAR defining the buffering instructions to be applied by the UP function when the Apply Action requests the packets to be buffered.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eastAsia="zh-CN"/>
              </w:rPr>
            </w:pPr>
            <w:r>
              <w:rPr>
                <w:lang w:val="de-DE" w:eastAsia="zh-CN"/>
              </w:rPr>
              <w:t>Redundant Transmission Forwarding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when the Apply Action requests the packets to be duplicated for redundant transmission and the Forwarding Parameters IE is included. It may be present otherwise.</w:t>
            </w:r>
          </w:p>
          <w:p>
            <w:pPr>
              <w:pStyle w:val="TAL"/>
              <w:rPr/>
            </w:pPr>
            <w:r>
              <w:rPr/>
            </w:r>
          </w:p>
          <w:p>
            <w:pPr>
              <w:pStyle w:val="TAL"/>
              <w:rPr/>
            </w:pPr>
            <w:r>
              <w:rPr/>
              <w:t>When present, this IE shall contain the forwarding instructions to be applied by the UP function for the traffic to be duplicated, when the Apply Action requests the packets to be duplicated for redundant transmission. Except for the parameters included in the Redundant Transmission Parameters IE, the duplicated packets shall apply the same parameters as those indicated in the Forwarding Parameters IE.</w:t>
            </w:r>
          </w:p>
          <w:p>
            <w:pPr>
              <w:pStyle w:val="TAL"/>
              <w:rPr/>
            </w:pPr>
            <w:r>
              <w:rPr/>
            </w:r>
          </w:p>
          <w:p>
            <w:pPr>
              <w:pStyle w:val="TAL"/>
              <w:rPr/>
            </w:pPr>
            <w:r>
              <w:rPr/>
              <w:t>See table 7.5.2.3-4.</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Redundant Transmission Forwarding Parameters</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The same user plane packets may be required, according to operator's policy and configuration, to be duplicated to different SX3LIFs.</w:t>
            </w:r>
          </w:p>
        </w:tc>
      </w:tr>
    </w:tbl>
    <w:p>
      <w:pPr>
        <w:pStyle w:val="Normal"/>
        <w:rPr/>
      </w:pPr>
      <w:r>
        <w:rPr/>
      </w:r>
    </w:p>
    <w:p>
      <w:pPr>
        <w:pStyle w:val="TH"/>
        <w:rPr/>
      </w:pPr>
      <w:r>
        <w:rPr/>
        <w:t>Table 7.5.2.3-2: Forwarding Parameters IE in FAR</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Forwarding Parameters </w:t>
            </w:r>
            <w:r>
              <w:rPr>
                <w:lang w:val="en-US"/>
              </w:rPr>
              <w:t>IE Type = 4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Destination Interface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rFonts w:cs="Arial"/>
                <w:szCs w:val="18"/>
                <w:lang w:eastAsia="zh-CN"/>
              </w:rPr>
            </w:pPr>
            <w:r>
              <w:rPr>
                <w:rFonts w:cs="Arial"/>
                <w:szCs w:val="18"/>
                <w:lang w:eastAsia="zh-CN"/>
              </w:rPr>
              <w:t>This IE shall identify the destination interface of the outgoing packet.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Network </w:t>
            </w:r>
            <w:r>
              <w:rPr>
                <w:lang w:val="de-DE"/>
              </w:rPr>
              <w:t>I</w:t>
            </w:r>
            <w:r>
              <w:rPr/>
              <w:t>nstance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When present, this IE shall identify the Network instance towards which to send the outgoing packet. 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Redirect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 xml:space="preserve">This IE shall be present if the UP function is required to enforce traffic redirection towards a redirect destination provided by the CP function.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UP function is required to add one or more outer header(s) to the outgoing packet. If present, it shall contain the F-TEID of the remote GTP-U peer when adding a GTP-U/UDP/IP header, or the Destination IP address and/or Port Number when adding a UDP/IP header or an IP header or the C-TAG/S-TAG (for 5GC). See NOTE 2.</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eastAsia="zh-CN"/>
              </w:rPr>
              <w:t>Transport Level Marking</w:t>
            </w:r>
            <w:r>
              <w:rPr>
                <w:rFonts w:cs="Arial"/>
                <w:b/>
                <w:szCs w:val="18"/>
                <w:lang w:eastAsia="zh-CN"/>
              </w:rPr>
              <w:t xml:space="preserve">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This IE shall be present if the UP function is required to mark the IP header with the DSCP marking as defined by IETF RFC 2474 [22]. When present for EPC, it shall contain t</w:t>
            </w:r>
            <w:r>
              <w:rPr/>
              <w:t>he value of the DSCP in the TOS/Traffic Class field</w:t>
            </w:r>
            <w:r>
              <w:rPr>
                <w:lang w:eastAsia="zh-CN"/>
              </w:rPr>
              <w:t xml:space="preserve"> set based on the QCI, and optionally the ARP priority level, of the associated EPS bearer, as described in clause 5.10 of 3GPP TS 23.214 [2]. When present for 5GC, it shall contain t</w:t>
            </w:r>
            <w:r>
              <w:rPr/>
              <w:t>he value of the DSCP in the TOS/Traffic Class field</w:t>
            </w:r>
            <w:r>
              <w:rPr>
                <w:lang w:eastAsia="zh-CN"/>
              </w:rPr>
              <w:t xml:space="preserve"> set based on the 5QI, the Priority Level (if explicitly signalled), and optionally the ARP priority level, of the associated QoS flow, as described in clause 5.8.2.7 of 3GPP TS 23.501 [28],</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Forwarding Policy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a specific forwarding policy is required to be applied to the packets. It shall be present if the Destination Interface IE is set to SGi-LAN / N6-LAN. It may be present if the Destination Interface is set to Core, Access, or CP-Function. See NOTE 2.</w:t>
            </w:r>
          </w:p>
          <w:p>
            <w:pPr>
              <w:pStyle w:val="TAL"/>
              <w:rPr>
                <w:lang w:eastAsia="zh-CN"/>
              </w:rPr>
            </w:pPr>
            <w:r>
              <w:rPr>
                <w:lang w:eastAsia="zh-CN"/>
              </w:rPr>
              <w:t>When present, it shall contain an Identifier of the Forwarding Policy locally configured in the UP function.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sv-SE" w:eastAsia="zh-CN"/>
              </w:rPr>
              <w:t>H</w:t>
            </w:r>
            <w:r>
              <w:rPr>
                <w:rFonts w:cs="Arial"/>
                <w:szCs w:val="18"/>
                <w:lang w:eastAsia="zh-CN"/>
              </w:rPr>
              <w:t xml:space="preserve">eader </w:t>
            </w:r>
            <w:r>
              <w:rPr>
                <w:rFonts w:cs="Arial"/>
                <w:szCs w:val="18"/>
                <w:lang w:val="sv-SE" w:eastAsia="zh-CN"/>
              </w:rPr>
              <w:t>E</w:t>
            </w:r>
            <w:r>
              <w:rPr>
                <w:rFonts w:cs="Arial"/>
                <w:szCs w:val="18"/>
                <w:lang w:eastAsia="zh-CN"/>
              </w:rPr>
              <w:t>nrichment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UP function indicated support of </w:t>
            </w:r>
            <w:r>
              <w:rPr>
                <w:lang w:val="en-US"/>
              </w:rPr>
              <w:t>Header Enrichment of UL traffic. When present, it shall contain</w:t>
            </w:r>
            <w:r>
              <w:rPr>
                <w:lang w:eastAsia="zh-CN"/>
              </w:rPr>
              <w:t xml:space="preserve"> information for header enrichment.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sv-SE" w:eastAsia="zh-CN"/>
              </w:rPr>
            </w:pPr>
            <w:r>
              <w:rPr>
                <w:rFonts w:cs="Arial"/>
                <w:szCs w:val="18"/>
                <w:lang w:val="sv-SE" w:eastAsia="zh-CN"/>
              </w:rPr>
              <w:t>Linked Traffic Endpoint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This IE may be present, if it is available and the UP function indicated support of the PDI optimisation feature, (</w:t>
            </w:r>
            <w:r>
              <w:rPr/>
              <w:t>see clause 8.2.25)</w:t>
            </w:r>
            <w:r>
              <w:rPr>
                <w:lang w:eastAsia="zh-CN"/>
              </w:rPr>
              <w:t>. When present, it shall identify the Traffic Endpoint ID allocated for this PFCP session to receive the traffic in the reverse direction (see clause 5.2.3.1).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lang w:val="sv-SE" w:eastAsia="zh-CN"/>
              </w:rPr>
              <w:t>P</w:t>
            </w:r>
            <w:r>
              <w:rPr>
                <w:lang w:eastAsia="zh-CN"/>
              </w:rPr>
              <w:t>roxying</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proxying is to be performed by the UP function.</w:t>
            </w:r>
          </w:p>
          <w:p>
            <w:pPr>
              <w:pStyle w:val="TAL"/>
              <w:rPr>
                <w:lang w:eastAsia="zh-CN"/>
              </w:rPr>
            </w:pPr>
            <w:r>
              <w:rPr>
                <w:lang w:eastAsia="zh-CN"/>
              </w:rPr>
            </w:r>
          </w:p>
          <w:p>
            <w:pPr>
              <w:pStyle w:val="TAL"/>
              <w:rPr/>
            </w:pPr>
            <w:r>
              <w:rPr>
                <w:lang w:eastAsia="zh-CN"/>
              </w:rPr>
              <w:t xml:space="preserve">When present, this IE shall contain the information that the UPF shall respond to Address Resolution Protocol and / or IPv6 Neighbour Solicitation </w:t>
            </w:r>
            <w:r>
              <w:rPr/>
              <w:t>based on the local cache information</w:t>
            </w:r>
            <w:r>
              <w:rPr>
                <w:lang w:eastAsia="zh-CN"/>
              </w:rPr>
              <w:t xml:space="preserve"> for the Ethernet PDUs.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sv-SE" w:eastAsia="zh-CN"/>
              </w:rPr>
              <w:t>P</w:t>
            </w:r>
            <w:r>
              <w:rPr>
                <w:lang w:eastAsia="zh-CN"/>
              </w:rPr>
              <w:t>roxying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Destination Interface Type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Data Network Access Identifier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over N16a to link the UL FAR in an UL CL or BP towards a specific local PSA, if more than one local PSA has been inserted by an I-SMF. It may be present over N16a otherwise. This IE shall not be sent over N4.</w:t>
            </w:r>
          </w:p>
          <w:p>
            <w:pPr>
              <w:pStyle w:val="TAL"/>
              <w:rPr>
                <w:szCs w:val="18"/>
                <w:lang w:val="en-US" w:eastAsia="zh-CN"/>
              </w:rPr>
            </w:pPr>
            <w:r>
              <w:rPr>
                <w:szCs w:val="18"/>
                <w:lang w:val="en-US" w:eastAsia="zh-CN"/>
              </w:rPr>
              <w:t xml:space="preserve">When present, it shall be set to the DNAI associated to the local PSA towards which the UL traffic shall be forwarded.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Data Network Access Identifier</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lang w:val="en-US"/>
              </w:rPr>
            </w:pPr>
            <w:r>
              <w:rPr>
                <w:lang w:val="en-US"/>
              </w:rPr>
              <w:t>NOTE 1:</w:t>
              <w:tab/>
              <w:t>The Network Instance parameter is needed e.g. in the following cases:</w:t>
            </w:r>
          </w:p>
          <w:p>
            <w:pPr>
              <w:pStyle w:val="TAN"/>
              <w:rPr/>
            </w:pPr>
            <w:r>
              <w:rPr/>
              <w:tab/>
              <w:t>-</w:t>
              <w:tab/>
              <w:t>PGW/TDF UP function supports multiple PDNs with overlapping IP addresses;</w:t>
            </w:r>
          </w:p>
          <w:p>
            <w:pPr>
              <w:pStyle w:val="TAN"/>
              <w:rPr/>
            </w:pPr>
            <w:r>
              <w:rPr/>
              <w:tab/>
              <w:t>-</w:t>
              <w:tab/>
              <w:t>SGW UP function is connected to PGWs in different IP domains (S5/S8);</w:t>
            </w:r>
          </w:p>
          <w:p>
            <w:pPr>
              <w:pStyle w:val="TAN"/>
              <w:rPr/>
            </w:pPr>
            <w:r>
              <w:rPr/>
              <w:tab/>
              <w:t>-</w:t>
              <w:tab/>
              <w:t>PGW UP function is connected to SGWs in different IP domains (S5/S8);</w:t>
            </w:r>
          </w:p>
          <w:p>
            <w:pPr>
              <w:pStyle w:val="TAN"/>
              <w:rPr/>
            </w:pPr>
            <w:r>
              <w:rPr/>
              <w:tab/>
            </w:r>
            <w:r>
              <w:rPr>
                <w:lang w:val="en-US"/>
              </w:rPr>
              <w:t>-</w:t>
              <w:tab/>
              <w:t>SGW UP function is connected to eNodeBs in different IP domains;</w:t>
            </w:r>
          </w:p>
          <w:p>
            <w:pPr>
              <w:pStyle w:val="TAN"/>
              <w:rPr/>
            </w:pPr>
            <w:r>
              <w:rPr/>
              <w:tab/>
            </w:r>
            <w:r>
              <w:rPr>
                <w:lang w:val="en-US"/>
              </w:rPr>
              <w:t>-</w:t>
            </w:r>
            <w:r>
              <w:rPr/>
              <w:tab/>
              <w:t>UPF is connected to 5G-ANs in different IP domains;</w:t>
            </w:r>
          </w:p>
          <w:p>
            <w:pPr>
              <w:pStyle w:val="TAN"/>
              <w:rPr/>
            </w:pPr>
            <w:r>
              <w:rPr/>
              <w:tab/>
            </w:r>
            <w:r>
              <w:rPr>
                <w:lang w:val="en-US"/>
              </w:rPr>
              <w:t>-</w:t>
              <w:tab/>
              <w:t>Separation of multiple</w:t>
            </w:r>
            <w:r>
              <w:rPr/>
              <w:t xml:space="preserve"> 5G VN groups communication in the UPF</w:t>
            </w:r>
            <w:r>
              <w:rPr>
                <w:lang w:val="en-US"/>
              </w:rPr>
              <w:t>;</w:t>
            </w:r>
          </w:p>
          <w:p>
            <w:pPr>
              <w:pStyle w:val="TAN"/>
              <w:rPr/>
            </w:pPr>
            <w:r>
              <w:rPr/>
              <w:tab/>
            </w:r>
            <w:r>
              <w:rPr>
                <w:lang w:val="en-US"/>
              </w:rPr>
              <w:t>-</w:t>
              <w:tab/>
              <w:t>I</w:t>
            </w:r>
            <w:r>
              <w:rPr/>
              <w:t>ndirect data forwarding.</w:t>
            </w:r>
          </w:p>
          <w:p>
            <w:pPr>
              <w:pStyle w:val="TAN"/>
              <w:rPr/>
            </w:pPr>
            <w:r>
              <w:rPr/>
              <w:t>NOTE 2:</w:t>
              <w:tab/>
              <w:t>If the Outer Header Creation and Forwarding Policy are present, the UP function shall put the user plane packets in the user plane tunnel by applying Outer Header Creation, after enforcing the required Forwarding Policy.</w:t>
            </w:r>
          </w:p>
        </w:tc>
      </w:tr>
    </w:tbl>
    <w:p>
      <w:pPr>
        <w:pStyle w:val="Normal"/>
        <w:rPr/>
      </w:pPr>
      <w:r>
        <w:rPr/>
      </w:r>
    </w:p>
    <w:p>
      <w:pPr>
        <w:pStyle w:val="TH"/>
        <w:rPr/>
      </w:pPr>
      <w:r>
        <w:rPr/>
        <w:t>Table 7.5.2.3-3: Duplicating Parameters IE in FAR</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Duplicating Parameters </w:t>
            </w:r>
            <w:r>
              <w:rPr>
                <w:lang w:val="en-US"/>
              </w:rPr>
              <w:t>IE Type = 5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Destination Interface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rFonts w:cs="Arial"/>
                <w:szCs w:val="18"/>
                <w:lang w:eastAsia="zh-CN"/>
              </w:rPr>
            </w:pPr>
            <w:r>
              <w:rPr>
                <w:rFonts w:cs="Arial"/>
                <w:szCs w:val="18"/>
                <w:lang w:eastAsia="zh-CN"/>
              </w:rPr>
              <w:t>This IE shall identify the destination interface of the outgoing packet.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 xml:space="preserve">Outer Header Creation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UP function is required to add one or more outer header(s) to the outgoing packet. If present, it shall contain the F-TEID of the remote GTP-U peer. 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sv-SE" w:eastAsia="zh-CN"/>
              </w:rPr>
              <w:t>Transport Level m</w:t>
            </w:r>
            <w:r>
              <w:rPr>
                <w:rFonts w:cs="Arial"/>
                <w:szCs w:val="18"/>
                <w:lang w:eastAsia="zh-CN"/>
              </w:rPr>
              <w:t>arking</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Forwarding </w:t>
            </w:r>
            <w:r>
              <w:rPr>
                <w:lang w:val="sv-SE"/>
              </w:rPr>
              <w:t>P</w:t>
            </w:r>
            <w:r>
              <w:rPr/>
              <w:t xml:space="preserve">olicy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a specific forwarding policy is required to be applied to the packets. When present, it shall contain an Identifier of the Forwarding Policy locally configured in the UP function.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Forwarding Policy</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If the Outer Header Creation and Forwarding Policy are present, the UP function shall put the user plane packets in the user plane tunnel by applying Outer Header Creation, after enforcing the required Forwarding Policy.</w:t>
            </w:r>
          </w:p>
        </w:tc>
      </w:tr>
    </w:tbl>
    <w:p>
      <w:pPr>
        <w:pStyle w:val="Normal"/>
        <w:rPr>
          <w:lang w:eastAsia="zh-CN"/>
        </w:rPr>
      </w:pPr>
      <w:r>
        <w:rPr>
          <w:lang w:eastAsia="zh-CN"/>
        </w:rPr>
      </w:r>
    </w:p>
    <w:p>
      <w:pPr>
        <w:pStyle w:val="TH"/>
        <w:rPr/>
      </w:pPr>
      <w:r>
        <w:rPr/>
        <w:t>Table 7.5.2.3-4: R</w:t>
      </w:r>
      <w:r>
        <w:rPr>
          <w:lang w:val="en-US" w:eastAsia="zh-CN"/>
        </w:rPr>
        <w:t>edundant Transmission Forwarding Parameters</w:t>
      </w:r>
      <w:r>
        <w:rPr/>
        <w:t xml:space="preserve"> IE in FAR</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eastAsia="zh-CN"/>
              </w:rPr>
              <w:t>Redundant Transmission Forwarding Parameters</w:t>
            </w:r>
            <w:r>
              <w:rPr/>
              <w:t xml:space="preserve"> </w:t>
            </w:r>
            <w:r>
              <w:rPr>
                <w:lang w:val="en-US"/>
              </w:rPr>
              <w:t>IE Type = 270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 xml:space="preserve">Outer Header Creation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UP function is required to perform the redundant transmission of the outgoing packet.</w:t>
            </w:r>
          </w:p>
          <w:p>
            <w:pPr>
              <w:pStyle w:val="TAL"/>
              <w:rPr>
                <w:lang w:eastAsia="zh-CN"/>
              </w:rPr>
            </w:pPr>
            <w:r>
              <w:rPr>
                <w:lang w:eastAsia="zh-CN"/>
              </w:rPr>
              <w:t>If present, it shall contain the F-TEID of the remote GTP-U peer for redundant transmission.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Network Instance for Redundant Transmission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included if the GTP-U tunnel used for redundant transmission uses a different network Instance than the Network Instance used for the primary GTP-U tunnel.</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Network Instance</w:t>
            </w:r>
          </w:p>
        </w:tc>
      </w:tr>
    </w:tbl>
    <w:p>
      <w:pPr>
        <w:pStyle w:val="Normal"/>
        <w:rPr>
          <w:lang w:eastAsia="zh-CN"/>
        </w:rPr>
      </w:pPr>
      <w:r>
        <w:rPr>
          <w:lang w:eastAsia="zh-CN"/>
        </w:rPr>
      </w:r>
    </w:p>
    <w:p>
      <w:pPr>
        <w:pStyle w:val="Heading4"/>
        <w:rPr/>
      </w:pPr>
      <w:bookmarkStart w:id="4037" w:name="_Toc44689158"/>
      <w:bookmarkStart w:id="4038" w:name="_Toc51860882"/>
      <w:bookmarkStart w:id="4039" w:name="_Toc57930653"/>
      <w:bookmarkStart w:id="4040" w:name="_Toc57931283"/>
      <w:bookmarkStart w:id="4041" w:name="_Toc83140733"/>
      <w:bookmarkStart w:id="4042" w:name="_Toc19717287"/>
      <w:bookmarkStart w:id="4043" w:name="_Toc27490777"/>
      <w:bookmarkStart w:id="4044" w:name="_Toc27557070"/>
      <w:bookmarkStart w:id="4045" w:name="_Toc27723987"/>
      <w:bookmarkStart w:id="4046" w:name="_Toc36031059"/>
      <w:bookmarkStart w:id="4047" w:name="_Toc36042979"/>
      <w:bookmarkStart w:id="4048" w:name="_Toc36814304"/>
      <w:bookmarkStart w:id="4049" w:name="_Toc44923912"/>
      <w:r>
        <w:rPr/>
        <w:t>7.5.2.4</w:t>
        <w:tab/>
        <w:t>Create URR IE within PFCP Session Establishment Request</w:t>
      </w:r>
      <w:bookmarkEnd w:id="4037"/>
      <w:bookmarkEnd w:id="4038"/>
      <w:bookmarkEnd w:id="4039"/>
      <w:bookmarkEnd w:id="4040"/>
      <w:bookmarkEnd w:id="4041"/>
      <w:bookmarkEnd w:id="4042"/>
      <w:bookmarkEnd w:id="4043"/>
      <w:bookmarkEnd w:id="4044"/>
      <w:bookmarkEnd w:id="4045"/>
      <w:bookmarkEnd w:id="4046"/>
      <w:bookmarkEnd w:id="4047"/>
      <w:bookmarkEnd w:id="4048"/>
      <w:bookmarkEnd w:id="4049"/>
    </w:p>
    <w:p>
      <w:pPr>
        <w:pStyle w:val="Normal"/>
        <w:rPr/>
      </w:pPr>
      <w:r>
        <w:rPr/>
        <w:t xml:space="preserve">The </w:t>
      </w:r>
      <w:r>
        <w:rPr>
          <w:lang w:val="en-US"/>
        </w:rPr>
        <w:t xml:space="preserve">Create </w:t>
      </w:r>
      <w:r>
        <w:rPr/>
        <w:t>URR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7.5.2.4-1</w:t>
      </w:r>
      <w:r>
        <w:rPr>
          <w:lang w:eastAsia="ja-JP"/>
        </w:rPr>
        <w:t>.</w:t>
      </w:r>
    </w:p>
    <w:p>
      <w:pPr>
        <w:pStyle w:val="TH"/>
        <w:rPr/>
      </w:pPr>
      <w:r>
        <w:rPr/>
        <w:t>Table 7.5.2.4-1: Create URR IE within PFCP Session Establishment Request</w:t>
      </w:r>
    </w:p>
    <w:tbl>
      <w:tblPr>
        <w:tblW w:w="9484" w:type="dxa"/>
        <w:jc w:val="center"/>
        <w:tblInd w:w="0" w:type="dxa"/>
        <w:tblCellMar>
          <w:top w:w="0" w:type="dxa"/>
          <w:left w:w="28" w:type="dxa"/>
          <w:bottom w:w="0" w:type="dxa"/>
          <w:right w:w="28" w:type="dxa"/>
        </w:tblCellMar>
      </w:tblPr>
      <w:tblGrid>
        <w:gridCol w:w="1577"/>
        <w:gridCol w:w="337"/>
        <w:gridCol w:w="4739"/>
        <w:gridCol w:w="373"/>
        <w:gridCol w:w="375"/>
        <w:gridCol w:w="375"/>
        <w:gridCol w:w="374"/>
        <w:gridCol w:w="1332"/>
      </w:tblGrid>
      <w:tr>
        <w:trPr/>
        <w:tc>
          <w:tcPr>
            <w:tcW w:w="1577"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w:t>
            </w:r>
            <w:r>
              <w:rPr>
                <w:lang w:val="en-GB"/>
              </w:rPr>
              <w:t xml:space="preserve"> and 2</w:t>
            </w:r>
          </w:p>
        </w:tc>
        <w:tc>
          <w:tcPr>
            <w:tcW w:w="337" w:type="dxa"/>
            <w:tcBorders>
              <w:top w:val="single" w:sz="4" w:space="0" w:color="000000"/>
              <w:left w:val="single" w:sz="4" w:space="0" w:color="000000"/>
              <w:bottom w:val="single" w:sz="4" w:space="0" w:color="000000"/>
              <w:right w:val="single" w:sz="4" w:space="0" w:color="000000"/>
            </w:tcBorders>
            <w:shd w:fill="D9D9D9" w:val="clear"/>
          </w:tcPr>
          <w:p>
            <w:pPr>
              <w:pStyle w:val="TAH"/>
              <w:rPr/>
            </w:pPr>
            <w:r>
              <w:rPr/>
            </w:r>
          </w:p>
        </w:tc>
        <w:tc>
          <w:tcPr>
            <w:tcW w:w="7568" w:type="dxa"/>
            <w:gridSpan w:val="6"/>
            <w:tcBorders>
              <w:top w:val="single" w:sz="4" w:space="0" w:color="000000"/>
              <w:left w:val="single" w:sz="4" w:space="0" w:color="000000"/>
              <w:bottom w:val="single" w:sz="4" w:space="0" w:color="000000"/>
              <w:right w:val="single" w:sz="4" w:space="0" w:color="000000"/>
            </w:tcBorders>
            <w:shd w:fill="D9D9D9" w:val="clear"/>
          </w:tcPr>
          <w:p>
            <w:pPr>
              <w:pStyle w:val="TAC"/>
              <w:rPr/>
            </w:pPr>
            <w:r>
              <w:rPr>
                <w:szCs w:val="18"/>
              </w:rPr>
              <w:t>Create U</w:t>
            </w:r>
            <w:r>
              <w:rPr/>
              <w:t xml:space="preserve">RR </w:t>
            </w:r>
            <w:r>
              <w:rPr>
                <w:lang w:val="en-US"/>
              </w:rPr>
              <w:t>IE Type = 6 (decimal)</w:t>
            </w:r>
          </w:p>
        </w:tc>
      </w:tr>
      <w:tr>
        <w:trPr/>
        <w:tc>
          <w:tcPr>
            <w:tcW w:w="1577"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 xml:space="preserve">Octets </w:t>
            </w:r>
            <w:r>
              <w:rPr>
                <w:lang w:val="en-GB"/>
              </w:rPr>
              <w:t>3</w:t>
            </w:r>
            <w:r>
              <w:rPr/>
              <w:t xml:space="preserve"> and </w:t>
            </w:r>
            <w:r>
              <w:rPr>
                <w:lang w:val="en-GB"/>
              </w:rPr>
              <w:t>4</w:t>
            </w:r>
          </w:p>
        </w:tc>
        <w:tc>
          <w:tcPr>
            <w:tcW w:w="337" w:type="dxa"/>
            <w:tcBorders>
              <w:top w:val="single" w:sz="4" w:space="0" w:color="000000"/>
              <w:left w:val="single" w:sz="4" w:space="0" w:color="000000"/>
              <w:bottom w:val="single" w:sz="4" w:space="0" w:color="000000"/>
              <w:right w:val="single" w:sz="4" w:space="0" w:color="000000"/>
            </w:tcBorders>
            <w:shd w:fill="D9D9D9" w:val="clear"/>
          </w:tcPr>
          <w:p>
            <w:pPr>
              <w:pStyle w:val="TAH"/>
              <w:rPr/>
            </w:pPr>
            <w:r>
              <w:rPr/>
            </w:r>
          </w:p>
        </w:tc>
        <w:tc>
          <w:tcPr>
            <w:tcW w:w="7568" w:type="dxa"/>
            <w:gridSpan w:val="6"/>
            <w:tcBorders>
              <w:top w:val="single" w:sz="4" w:space="0" w:color="000000"/>
              <w:left w:val="single" w:sz="4" w:space="0" w:color="000000"/>
              <w:bottom w:val="single" w:sz="4" w:space="0" w:color="000000"/>
              <w:right w:val="single" w:sz="4" w:space="0" w:color="000000"/>
            </w:tcBorders>
            <w:shd w:fill="D9D9D9" w:val="clear"/>
          </w:tcPr>
          <w:p>
            <w:pPr>
              <w:pStyle w:val="TAC"/>
              <w:rPr/>
            </w:pPr>
            <w:r>
              <w:rPr/>
              <w:t>Length = n</w:t>
            </w:r>
          </w:p>
        </w:tc>
      </w:tr>
      <w:tr>
        <w:trPr/>
        <w:tc>
          <w:tcPr>
            <w:tcW w:w="1577"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739"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97"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32" w:type="dxa"/>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7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73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32" w:type="dxa"/>
            <w:tcBorders>
              <w:top w:val="single" w:sz="4" w:space="0" w:color="000000"/>
              <w:left w:val="single" w:sz="4" w:space="0" w:color="000000"/>
              <w:bottom w:val="single" w:sz="4" w:space="0" w:color="000000"/>
              <w:right w:val="single" w:sz="4" w:space="0" w:color="000000"/>
            </w:tcBorders>
          </w:tcPr>
          <w:p>
            <w:pPr>
              <w:pStyle w:val="TAH"/>
              <w:rPr/>
            </w:pPr>
            <w:r>
              <w:rPr/>
            </w:r>
          </w:p>
        </w:tc>
      </w:tr>
      <w:tr>
        <w:trPr/>
        <w:tc>
          <w:tcPr>
            <w:tcW w:w="1577"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URR ID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URR among all the URRs configured for th</w:t>
            </w:r>
            <w:r>
              <w:rPr>
                <w:lang w:val="en-US"/>
              </w:rPr>
              <w:t>is</w:t>
            </w:r>
            <w:r>
              <w:rPr/>
              <w:t xml:space="preserve"> PFCP session.</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URR ID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Measurement Method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indicate the method for measuring the network resources usage, i.e. whether the </w:t>
            </w:r>
            <w:r>
              <w:rPr>
                <w:szCs w:val="18"/>
              </w:rPr>
              <w:t>data volume, duration (i.e. time), combined volume/duration, or event shall be measured.</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Measurement Method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Reporting T</w:t>
            </w:r>
            <w:r>
              <w:rPr>
                <w:lang w:eastAsia="zh-CN"/>
              </w:rPr>
              <w:t>rigger</w:t>
            </w:r>
            <w:r>
              <w:rPr/>
              <w:t>s</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trigger(s) for reporting network resources usage to the CP function, e.g. periodic reporting or reporting upon reaching a threshold, or envelope closure.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Reporting Triggers</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 xml:space="preserve">Measurement Period </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periodic reporting is required. When present, it shall indicate the period for generating and reporting usage reports. </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Measurement Period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Volume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volume-based measurement is used and reporting is required upon reaching a volume threshold. When present, it shall indicate the traffic volume value after which the UP function shall report network resources usage to the CP function for this URR.</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Volume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 xml:space="preserve">Volume </w:t>
            </w:r>
            <w:r>
              <w:rPr>
                <w:lang w:val="en-GB"/>
              </w:rPr>
              <w:t>Quota</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volume-based measurement is used</w:t>
            </w:r>
            <w:r>
              <w:rPr>
                <w:lang w:val="en-GB"/>
              </w:rPr>
              <w:t xml:space="preserve"> </w:t>
            </w:r>
            <w:r>
              <w:rPr/>
              <w:t xml:space="preserve">and the CP </w:t>
            </w:r>
            <w:r>
              <w:rPr>
                <w:lang w:val="en-US"/>
              </w:rPr>
              <w:t xml:space="preserve">function needs to provision a Volume Quota in the UP function </w:t>
            </w:r>
            <w:r>
              <w:rPr/>
              <w:t>(see clause 5.2.2.2)</w:t>
            </w:r>
          </w:p>
          <w:p>
            <w:pPr>
              <w:pStyle w:val="TAL"/>
              <w:rPr/>
            </w:pPr>
            <w:r>
              <w:rPr/>
              <w:t xml:space="preserve">When present, it shall indicate the </w:t>
            </w:r>
            <w:r>
              <w:rPr>
                <w:lang w:val="en-GB"/>
              </w:rPr>
              <w:t>V</w:t>
            </w:r>
            <w:r>
              <w:rPr/>
              <w:t xml:space="preserve">olume </w:t>
            </w:r>
            <w:r>
              <w:rPr>
                <w:lang w:val="en-GB"/>
              </w:rPr>
              <w:t xml:space="preserve">Quota </w:t>
            </w:r>
            <w:r>
              <w:rPr/>
              <w:t>value.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Volume </w:t>
            </w:r>
            <w:r>
              <w:rPr>
                <w:lang w:val="sv-SE"/>
              </w:rPr>
              <w:t>Quota</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Event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event-based measurement is used and reporting is required upon reaching an event threshold. When present, it shall indicate the number of events after which the UP function shall report to the CP function for this URR.</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Event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Event Quota</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event-based measurement is used and the CP </w:t>
            </w:r>
            <w:r>
              <w:rPr>
                <w:lang w:val="en-US"/>
              </w:rPr>
              <w:t xml:space="preserve">function needs to provision an Event Quota in the UP function </w:t>
            </w:r>
            <w:r>
              <w:rPr/>
              <w:t>(see clause 5.2.2.2)</w:t>
            </w:r>
          </w:p>
          <w:p>
            <w:pPr>
              <w:pStyle w:val="TAL"/>
              <w:rPr/>
            </w:pPr>
            <w:r>
              <w:rPr/>
              <w:t>When present, it shall indicate the Event Quota value.</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Event Quota</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Time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time-based measurement is used and reporting is required upon reaching a time threshold. When present, it shall indicate the time usage after which the UP function shall report network resources usage to the CP function for this URR.</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 xml:space="preserve">Time </w:t>
            </w:r>
            <w:r>
              <w:rPr>
                <w:lang w:val="sv-SE"/>
              </w:rPr>
              <w:t>Quota</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time-based measurement is used and the CP </w:t>
            </w:r>
            <w:r>
              <w:rPr>
                <w:lang w:val="en-US"/>
              </w:rPr>
              <w:t xml:space="preserve">function needs to provision a Time Quota in the UP function </w:t>
            </w:r>
            <w:r>
              <w:rPr/>
              <w:t>(see clause 5.2.2.2)</w:t>
            </w:r>
          </w:p>
          <w:p>
            <w:pPr>
              <w:pStyle w:val="TAL"/>
              <w:rPr/>
            </w:pPr>
            <w:r>
              <w:rPr/>
              <w:t xml:space="preserve">When present, it shall indicate the </w:t>
            </w:r>
            <w:r>
              <w:rPr>
                <w:lang w:val="en-GB"/>
              </w:rPr>
              <w:t>T</w:t>
            </w:r>
            <w:r>
              <w:rPr/>
              <w:t xml:space="preserve">ime </w:t>
            </w:r>
            <w:r>
              <w:rPr>
                <w:lang w:val="en-GB"/>
              </w:rPr>
              <w:t>Quota value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Time </w:t>
            </w:r>
            <w:r>
              <w:rPr>
                <w:lang w:val="sv-SE"/>
              </w:rPr>
              <w:t>Quota</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Quota Holding Time</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for a time, volume or event-based measurement, if reporting is required and packets are no longer permitted to pass on when no packets are received during a given inactivity period.</w:t>
            </w:r>
          </w:p>
          <w:p>
            <w:pPr>
              <w:pStyle w:val="TAL"/>
              <w:rPr/>
            </w:pPr>
            <w:r>
              <w:rPr/>
              <w:t>When present, it shall contain the duration of the inactivity period.</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Quota Holding Time</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Dropped DL Traffic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reporting is required when the DL traffic being dropped exceeds a threshold.</w:t>
            </w:r>
          </w:p>
          <w:p>
            <w:pPr>
              <w:pStyle w:val="TAL"/>
              <w:rPr/>
            </w:pPr>
            <w:r>
              <w:rPr/>
              <w:t>When present, it shall contain the threshold of the DL traffic being dropped.</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Dropped DL Traffic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Quota Validity Time</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reporting is required when the Quota Validity time for a given Quota is over.</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Quota Validity Time</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Monitoring Time</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the time at which the UP function shall re-apply the volume or time threshold. </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Monitoring Time</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Subsequent Volume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Monitoring Time IE is present</w:t>
            </w:r>
            <w:r>
              <w:rPr>
                <w:lang w:val="en-GB"/>
              </w:rPr>
              <w:t xml:space="preserve"> </w:t>
            </w:r>
            <w:r>
              <w:rPr/>
              <w:t>and volume-based measurement is used.</w:t>
            </w:r>
          </w:p>
          <w:p>
            <w:pPr>
              <w:pStyle w:val="TAL"/>
              <w:rPr/>
            </w:pPr>
            <w:r>
              <w:rPr/>
              <w:t>When present, it shall indicate the traffic volume value after which the UP function shall report network resources usage to the CP function for this URR for the period after the Monitoring Time.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Subsequent Volume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Subsequent Time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Monitoring Time IE is present</w:t>
            </w:r>
            <w:r>
              <w:rPr>
                <w:lang w:val="en-GB"/>
              </w:rPr>
              <w:t xml:space="preserve"> </w:t>
            </w:r>
            <w:r>
              <w:rPr/>
              <w:t>and time-based measurement is used.</w:t>
            </w:r>
          </w:p>
          <w:p>
            <w:pPr>
              <w:pStyle w:val="TAL"/>
              <w:rPr/>
            </w:pPr>
            <w:r>
              <w:rPr/>
              <w:t>When present, it shall indicate the time usage after which the UP function shall report network resources usage to the CP function for this URR for the period after the Monitoring Time.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Subsequent Time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lang w:val="en-GB"/>
              </w:rPr>
            </w:pPr>
            <w:r>
              <w:rPr>
                <w:lang w:val="en-GB"/>
              </w:rPr>
              <w:t>Subsequent Volume Quota</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lang w:val="en-GB"/>
              </w:rPr>
              <w:t xml:space="preserve">This IE may be present if Monitoring Time IE is present and </w:t>
            </w:r>
            <w:r>
              <w:rPr>
                <w:lang w:val="en-US"/>
              </w:rPr>
              <w:t xml:space="preserve">volume-based </w:t>
            </w:r>
            <w:r>
              <w:rPr>
                <w:lang w:val="en-GB"/>
              </w:rPr>
              <w:t>measurement</w:t>
            </w:r>
            <w:r>
              <w:rPr>
                <w:lang w:val="en-US"/>
              </w:rPr>
              <w:t xml:space="preserve"> is used</w:t>
            </w:r>
            <w:r>
              <w:rPr>
                <w:lang w:val="en-GB"/>
              </w:rPr>
              <w:t xml:space="preserve"> (see clause 5.2.2.2).</w:t>
            </w:r>
          </w:p>
          <w:p>
            <w:pPr>
              <w:pStyle w:val="TAL"/>
              <w:rPr>
                <w:lang w:val="en-GB"/>
              </w:rPr>
            </w:pPr>
            <w:r>
              <w:rPr>
                <w:lang w:val="en-GB"/>
              </w:rPr>
              <w:t>When present, it shall indicate the Volume Quota value which the UP function shall use for this URR for the period after the Monitoring Time.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Subsequent Volume Quota</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lang w:val="en-GB"/>
              </w:rPr>
            </w:pPr>
            <w:r>
              <w:rPr>
                <w:lang w:val="en-GB"/>
              </w:rPr>
              <w:t>Subsequent Time Quota</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en-GB"/>
              </w:rPr>
            </w:pPr>
            <w:r>
              <w:rPr>
                <w:rFonts w:eastAsia="SimSun"/>
                <w:szCs w:val="18"/>
                <w:lang w:val="en-GB"/>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lang w:val="en-GB"/>
              </w:rPr>
              <w:t>This IE may be present if Monitoring Time IE is present and</w:t>
            </w:r>
            <w:r>
              <w:rPr>
                <w:lang w:val="en-US"/>
              </w:rPr>
              <w:t xml:space="preserve"> time-based </w:t>
            </w:r>
            <w:r>
              <w:rPr>
                <w:lang w:val="en-GB"/>
              </w:rPr>
              <w:t xml:space="preserve">measurement </w:t>
            </w:r>
            <w:r>
              <w:rPr>
                <w:lang w:val="en-US"/>
              </w:rPr>
              <w:t xml:space="preserve">is used </w:t>
            </w:r>
            <w:r>
              <w:rPr>
                <w:lang w:val="en-GB"/>
              </w:rPr>
              <w:t>(see clause 5.2.2.2)</w:t>
            </w:r>
          </w:p>
          <w:p>
            <w:pPr>
              <w:pStyle w:val="TAL"/>
              <w:rPr>
                <w:lang w:val="en-GB"/>
              </w:rPr>
            </w:pPr>
            <w:r>
              <w:rPr>
                <w:lang w:val="en-GB"/>
              </w:rPr>
              <w:t>When present, it shall indicate the Time Quota value which the UP function shall use for this URR for the period after the Monitoring Time.</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lang w:val="en-GB"/>
              </w:rPr>
            </w:pPr>
            <w:r>
              <w:rPr>
                <w:lang w:val="en-GB"/>
              </w:rPr>
              <w:t>Subsequent Time Quota</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Subsequent Event Threshold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Monitoring Time IE is present and event-based measurement is used.</w:t>
            </w:r>
          </w:p>
          <w:p>
            <w:pPr>
              <w:pStyle w:val="TAL"/>
              <w:rPr/>
            </w:pPr>
            <w:r>
              <w:rPr/>
              <w:t>When present, it shall indicate the number of events after which the UP function shall report to the CP function for this URR for the period after the Monitoring Time.</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Subsequent Event Threshold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Subsequent Event Quota</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Monitoring Time IE is present and </w:t>
            </w:r>
            <w:r>
              <w:rPr>
                <w:lang w:val="en-US"/>
              </w:rPr>
              <w:t xml:space="preserve">event-based </w:t>
            </w:r>
            <w:r>
              <w:rPr/>
              <w:t>measurement</w:t>
            </w:r>
            <w:r>
              <w:rPr>
                <w:lang w:val="en-US"/>
              </w:rPr>
              <w:t xml:space="preserve"> is used</w:t>
            </w:r>
            <w:r>
              <w:rPr/>
              <w:t xml:space="preserve"> (see clause 5.2.2.2).</w:t>
            </w:r>
          </w:p>
          <w:p>
            <w:pPr>
              <w:pStyle w:val="TAL"/>
              <w:rPr/>
            </w:pPr>
            <w:r>
              <w:rPr/>
              <w:t>When present, it shall indicate the Event Quota value which the UP function shall use for this URR for the period after the Monitoring Time.</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Subsequent Event Quota</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Inactivity Detection Time</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time-based measurement is used and the time measurement need to be suspended when no packets are received during a given inactivity period. When present, it shall contain the duration of the inactivity period.</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Inactivity Detection Time</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Linked URR ID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linked usage reporting is required. When present, this IE shall contain the linked URR ID which is related with this URR (see clause 5.2.2.4).</w:t>
            </w:r>
          </w:p>
          <w:p>
            <w:pPr>
              <w:pStyle w:val="TAL"/>
              <w:rPr>
                <w:lang w:eastAsia="zh-CN"/>
              </w:rPr>
            </w:pPr>
            <w:r>
              <w:rPr>
                <w:lang w:eastAsia="zh-CN"/>
              </w:rPr>
              <w:t>Several IEs with the same IE type may be present to represent multiple linked URRs which are related with this URR.</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Linked URR ID </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Measurement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rFonts w:cs="Arial"/>
                <w:szCs w:val="18"/>
                <w:lang w:eastAsia="zh-CN"/>
              </w:rPr>
            </w:pPr>
            <w:r>
              <w:rPr>
                <w:rFonts w:cs="Arial"/>
                <w:szCs w:val="18"/>
                <w:lang w:eastAsia="zh-CN"/>
              </w:rPr>
              <w:t>This IE shall be included if any of the following flag is set to 1.</w:t>
            </w:r>
          </w:p>
          <w:p>
            <w:pPr>
              <w:pStyle w:val="TAL"/>
              <w:rPr>
                <w:rFonts w:cs="Arial"/>
                <w:szCs w:val="18"/>
                <w:lang w:eastAsia="zh-CN"/>
              </w:rPr>
            </w:pPr>
            <w:r>
              <w:rPr>
                <w:rFonts w:cs="Arial"/>
                <w:szCs w:val="18"/>
                <w:lang w:eastAsia="zh-CN"/>
              </w:rPr>
              <w:t>Applicable flags are:</w:t>
            </w:r>
          </w:p>
          <w:p>
            <w:pPr>
              <w:pStyle w:val="B1"/>
              <w:rPr/>
            </w:pPr>
            <w:r>
              <w:rPr>
                <w:lang w:val="en-GB" w:eastAsia="zh-CN"/>
              </w:rPr>
              <w:t>-</w:t>
              <w:tab/>
            </w:r>
            <w:r>
              <w:rPr>
                <w:rFonts w:cs="Arial" w:ascii="Arial" w:hAnsi="Arial"/>
                <w:sz w:val="18"/>
                <w:szCs w:val="18"/>
                <w:lang w:eastAsia="zh-CN"/>
              </w:rPr>
              <w:t>Measurement Before QoS Enforcement Flag: this flag shall be set to 1 if the traffic usage before any QoS Enforcement is requested to be measured.</w:t>
            </w:r>
          </w:p>
          <w:p>
            <w:pPr>
              <w:pStyle w:val="B1"/>
              <w:rPr/>
            </w:pPr>
            <w:r>
              <w:rPr>
                <w:lang w:eastAsia="zh-CN"/>
              </w:rPr>
              <w:t>-</w:t>
              <w:tab/>
            </w:r>
            <w:r>
              <w:rPr>
                <w:rFonts w:cs="Arial" w:ascii="Arial" w:hAnsi="Arial"/>
                <w:sz w:val="18"/>
                <w:szCs w:val="18"/>
                <w:lang w:eastAsia="zh-CN"/>
              </w:rPr>
              <w:t>Inactive Measurement Flag: this flag shall be set to 1 if the measurement shall be paused (inactive). The measurement shall be performed (active) if the bit is set to 0 or if the Measurement Information IE is not present in the Create URR IE.</w:t>
            </w:r>
          </w:p>
          <w:p>
            <w:pPr>
              <w:pStyle w:val="B1"/>
              <w:rPr/>
            </w:pPr>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p>
          <w:p>
            <w:pPr>
              <w:pStyle w:val="B1"/>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 .</w:t>
            </w:r>
          </w:p>
          <w:p>
            <w:pPr>
              <w:pStyle w:val="B1"/>
              <w:spacing w:before="0" w:after="180"/>
              <w:ind w:left="568" w:right="0" w:hanging="284"/>
              <w:rPr/>
            </w:pPr>
            <w:r>
              <w:rPr>
                <w:rFonts w:cs="Arial" w:ascii="Arial" w:hAnsi="Arial"/>
                <w:sz w:val="18"/>
                <w:szCs w:val="18"/>
                <w:lang w:eastAsia="zh-CN"/>
              </w:rPr>
              <w:t>-</w:t>
              <w:tab/>
            </w:r>
            <w:bookmarkStart w:id="4050" w:name="_Hlk16073920"/>
            <w:r>
              <w:rPr>
                <w:rFonts w:cs="Arial" w:ascii="Arial" w:hAnsi="Arial"/>
                <w:sz w:val="18"/>
                <w:szCs w:val="18"/>
                <w:lang w:eastAsia="zh-CN"/>
              </w:rPr>
              <w:t>Measurement of Number of Packets Flag: this flag may be set to 1 when the Volume-based measurement applies, to request the UP function to report the number of packets in UL/DL/Total in addition to the measurement in octet.</w:t>
            </w:r>
            <w:bookmarkEnd w:id="4050"/>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r>
          </w:p>
          <w:p>
            <w:pPr>
              <w:pStyle w:val="TAC"/>
              <w:rPr/>
            </w:pPr>
            <w:r>
              <w:rPr/>
            </w:r>
          </w:p>
          <w:p>
            <w:pPr>
              <w:pStyle w:val="TAC"/>
              <w:rPr/>
            </w:pPr>
            <w:r>
              <w:rPr/>
            </w:r>
          </w:p>
          <w:p>
            <w:pPr>
              <w:pStyle w:val="TAC"/>
              <w:rPr/>
            </w:pPr>
            <w:r>
              <w:rPr/>
              <w:t>-</w:t>
            </w:r>
          </w:p>
          <w:p>
            <w:pPr>
              <w:pStyle w:val="TAC"/>
              <w:rPr/>
            </w:pPr>
            <w:r>
              <w:rPr/>
            </w:r>
          </w:p>
          <w:p>
            <w:pPr>
              <w:pStyle w:val="TAC"/>
              <w:rPr/>
            </w:pPr>
            <w:r>
              <w:rPr/>
            </w:r>
          </w:p>
          <w:p>
            <w:pPr>
              <w:pStyle w:val="TAC"/>
              <w:rPr/>
            </w:pPr>
            <w:r>
              <w:rPr/>
            </w:r>
          </w:p>
          <w:p>
            <w:pPr>
              <w:pStyle w:val="TAC"/>
              <w:rPr>
                <w:lang w:val="de-DE"/>
              </w:rPr>
            </w:pPr>
            <w:r>
              <w:rPr>
                <w:lang w:val="de-DE"/>
              </w:rPr>
            </w:r>
          </w:p>
          <w:p>
            <w:pPr>
              <w:pStyle w:val="TAC"/>
              <w:rPr/>
            </w:pPr>
            <w:r>
              <w:rPr/>
              <w:t>-</w:t>
            </w:r>
          </w:p>
          <w:p>
            <w:pPr>
              <w:pStyle w:val="TAC"/>
              <w:rPr/>
            </w:pPr>
            <w:r>
              <w:rPr/>
            </w:r>
          </w:p>
          <w:p>
            <w:pPr>
              <w:pStyle w:val="TAC"/>
              <w:rPr/>
            </w:pPr>
            <w:r>
              <w:rPr/>
            </w:r>
          </w:p>
          <w:p>
            <w:pPr>
              <w:pStyle w:val="TAC"/>
              <w:rPr/>
            </w:pPr>
            <w:r>
              <w:rPr/>
            </w:r>
          </w:p>
          <w:p>
            <w:pPr>
              <w:pStyle w:val="TAC"/>
              <w:rPr/>
            </w:pPr>
            <w:r>
              <w:rPr/>
            </w:r>
          </w:p>
          <w:p>
            <w:pPr>
              <w:pStyle w:val="TAC"/>
              <w:rPr/>
            </w:pPr>
            <w:r>
              <w:rPr/>
            </w:r>
          </w:p>
          <w:p>
            <w:pPr>
              <w:pStyle w:val="TAC"/>
              <w:rPr/>
            </w:pPr>
            <w:r>
              <w:rPr/>
            </w:r>
          </w:p>
          <w:p>
            <w:pPr>
              <w:pStyle w:val="TAC"/>
              <w:rPr>
                <w:lang w:val="de-DE"/>
              </w:rPr>
            </w:pPr>
            <w:r>
              <w:rPr>
                <w:lang w:val="de-DE"/>
              </w:rPr>
              <w:t>-</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w:t>
            </w:r>
          </w:p>
          <w:p>
            <w:pPr>
              <w:pStyle w:val="TAC"/>
              <w:jc w:val="left"/>
              <w:rPr/>
            </w:pPr>
            <w:r>
              <w:rPr/>
            </w:r>
          </w:p>
          <w:p>
            <w:pPr>
              <w:pStyle w:val="TAC"/>
              <w:jc w:val="left"/>
              <w:rPr/>
            </w:pPr>
            <w:r>
              <w:rPr/>
            </w:r>
          </w:p>
          <w:p>
            <w:pPr>
              <w:pStyle w:val="TAC"/>
              <w:jc w:val="left"/>
              <w:rPr>
                <w:lang w:val="en-GB"/>
              </w:rPr>
            </w:pPr>
            <w:r>
              <w:rPr>
                <w:lang w:val="en-GB"/>
              </w:rPr>
            </w:r>
          </w:p>
          <w:p>
            <w:pPr>
              <w:pStyle w:val="TAC"/>
              <w:jc w:val="left"/>
              <w:rPr>
                <w:lang w:val="en-GB"/>
              </w:rPr>
            </w:pPr>
            <w:r>
              <w:rPr>
                <w:lang w:val="en-GB"/>
              </w:rPr>
              <w:t>X</w:t>
            </w:r>
          </w:p>
          <w:p>
            <w:pPr>
              <w:pStyle w:val="TAC"/>
              <w:jc w:val="left"/>
              <w:rPr/>
            </w:pPr>
            <w:r>
              <w:rPr/>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pPr>
            <w:r>
              <w:rPr/>
              <w:t>X</w:t>
            </w:r>
          </w:p>
          <w:p>
            <w:pPr>
              <w:pStyle w:val="TAC"/>
              <w:rPr/>
            </w:pPr>
            <w:r>
              <w:rPr/>
            </w:r>
          </w:p>
          <w:p>
            <w:pPr>
              <w:pStyle w:val="TAC"/>
              <w:rPr/>
            </w:pPr>
            <w:r>
              <w:rPr/>
            </w:r>
          </w:p>
          <w:p>
            <w:pPr>
              <w:pStyle w:val="TAC"/>
              <w:rPr/>
            </w:pPr>
            <w:r>
              <w:rPr/>
            </w:r>
          </w:p>
          <w:p>
            <w:pPr>
              <w:pStyle w:val="TAC"/>
              <w:rPr>
                <w:lang w:val="sv-SE"/>
              </w:rPr>
            </w:pPr>
            <w:r>
              <w:rPr>
                <w:lang w:val="sv-SE"/>
              </w:rPr>
            </w:r>
          </w:p>
          <w:p>
            <w:pPr>
              <w:pStyle w:val="TAC"/>
              <w:rPr>
                <w:lang w:val="sv-SE"/>
              </w:rPr>
            </w:pPr>
            <w:r>
              <w:rPr>
                <w:lang w:val="sv-S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pPr>
            <w:r>
              <w:rPr/>
              <w:t>X</w:t>
            </w:r>
          </w:p>
          <w:p>
            <w:pPr>
              <w:pStyle w:val="TAC"/>
              <w:rPr/>
            </w:pPr>
            <w:r>
              <w:rPr/>
            </w:r>
          </w:p>
          <w:p>
            <w:pPr>
              <w:pStyle w:val="TAC"/>
              <w:rPr/>
            </w:pPr>
            <w:r>
              <w:rPr/>
            </w:r>
          </w:p>
          <w:p>
            <w:pPr>
              <w:pStyle w:val="TAC"/>
              <w:rPr/>
            </w:pPr>
            <w:r>
              <w:rPr/>
            </w:r>
          </w:p>
          <w:p>
            <w:pPr>
              <w:pStyle w:val="TAC"/>
              <w:rPr>
                <w:lang w:val="de-DE"/>
              </w:rPr>
            </w:pPr>
            <w:r>
              <w:rPr>
                <w:lang w:val="de-DE"/>
              </w:rPr>
            </w:r>
          </w:p>
          <w:p>
            <w:pPr>
              <w:pStyle w:val="TAC"/>
              <w:rPr/>
            </w:pPr>
            <w:r>
              <w:rPr/>
              <w:t>-</w:t>
            </w:r>
          </w:p>
          <w:p>
            <w:pPr>
              <w:pStyle w:val="TAC"/>
              <w:rPr/>
            </w:pPr>
            <w:r>
              <w:rPr/>
            </w:r>
          </w:p>
          <w:p>
            <w:pPr>
              <w:pStyle w:val="TAC"/>
              <w:rPr/>
            </w:pPr>
            <w:r>
              <w:rPr/>
            </w:r>
          </w:p>
          <w:p>
            <w:pPr>
              <w:pStyle w:val="TAC"/>
              <w:rPr/>
            </w:pPr>
            <w:r>
              <w:rPr/>
            </w:r>
          </w:p>
          <w:p>
            <w:pPr>
              <w:pStyle w:val="TAC"/>
              <w:rPr/>
            </w:pPr>
            <w:r>
              <w:rPr/>
            </w:r>
          </w:p>
          <w:p>
            <w:pPr>
              <w:pStyle w:val="TAC"/>
              <w:rPr/>
            </w:pPr>
            <w:r>
              <w:rPr/>
            </w:r>
          </w:p>
          <w:p>
            <w:pPr>
              <w:pStyle w:val="TAC"/>
              <w:rPr/>
            </w:pPr>
            <w:r>
              <w:rPr/>
            </w:r>
          </w:p>
          <w:p>
            <w:pPr>
              <w:pStyle w:val="TAC"/>
              <w:rPr>
                <w:lang w:val="de-DE"/>
              </w:rPr>
            </w:pPr>
            <w:r>
              <w:rPr>
                <w:lang w:val="de-DE"/>
              </w:rPr>
              <w:t>-</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X</w:t>
            </w:r>
          </w:p>
          <w:p>
            <w:pPr>
              <w:pStyle w:val="TAC"/>
              <w:rPr/>
            </w:pPr>
            <w:r>
              <w:rPr/>
            </w:r>
          </w:p>
          <w:p>
            <w:pPr>
              <w:pStyle w:val="TAC"/>
              <w:rPr/>
            </w:pPr>
            <w:r>
              <w:rPr/>
            </w:r>
          </w:p>
          <w:p>
            <w:pPr>
              <w:pStyle w:val="TAC"/>
              <w:rPr/>
            </w:pPr>
            <w:r>
              <w:rPr/>
            </w:r>
          </w:p>
          <w:p>
            <w:pPr>
              <w:pStyle w:val="TAC"/>
              <w:rPr>
                <w:lang w:val="en-GB"/>
              </w:rPr>
            </w:pPr>
            <w:r>
              <w:rPr>
                <w:lang w:val="en-GB"/>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X</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p>
            <w:pPr>
              <w:pStyle w:val="TAC"/>
              <w:rPr/>
            </w:pPr>
            <w:r>
              <w:rPr/>
            </w:r>
          </w:p>
          <w:p>
            <w:pPr>
              <w:pStyle w:val="TAC"/>
              <w:rPr/>
            </w:pPr>
            <w:r>
              <w:rPr/>
            </w:r>
          </w:p>
          <w:p>
            <w:pPr>
              <w:pStyle w:val="TAC"/>
              <w:rPr/>
            </w:pPr>
            <w:r>
              <w:rPr/>
            </w:r>
          </w:p>
          <w:p>
            <w:pPr>
              <w:pStyle w:val="TAC"/>
              <w:rPr>
                <w:lang w:val="en-GB"/>
              </w:rPr>
            </w:pPr>
            <w:r>
              <w:rPr>
                <w:lang w:val="en-GB"/>
              </w:rPr>
              <w:t>X</w:t>
            </w:r>
          </w:p>
        </w:tc>
        <w:tc>
          <w:tcPr>
            <w:tcW w:w="1332" w:type="dxa"/>
            <w:tcBorders>
              <w:top w:val="single" w:sz="4" w:space="0" w:color="000000"/>
              <w:left w:val="single" w:sz="4" w:space="0" w:color="000000"/>
              <w:bottom w:val="single" w:sz="4" w:space="0" w:color="000000"/>
              <w:right w:val="single" w:sz="4" w:space="0" w:color="000000"/>
            </w:tcBorders>
            <w:vAlign w:val="center"/>
          </w:tcPr>
          <w:p>
            <w:pPr>
              <w:pStyle w:val="TAC"/>
              <w:rPr/>
            </w:pPr>
            <w:r>
              <w:rPr/>
              <w:t>Measurement Information</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Time Quota Mechanism</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time-based measurement based on CTP or DTP is used.</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Time Quota Mechanism</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Aggregated URRs</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URR is used to support a Credit Pool.</w:t>
            </w:r>
          </w:p>
          <w:p>
            <w:pPr>
              <w:pStyle w:val="TAL"/>
              <w:rPr/>
            </w:pPr>
            <w:r>
              <w:rPr/>
            </w:r>
          </w:p>
          <w:p>
            <w:pPr>
              <w:pStyle w:val="TAL"/>
              <w:rPr>
                <w:lang w:eastAsia="zh-CN"/>
              </w:rPr>
            </w:pPr>
            <w:r>
              <w:rPr>
                <w:lang w:eastAsia="zh-CN"/>
              </w:rPr>
              <w:t>Several IEs with the same IE type may be present to provide multiple aggregated URRs.</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Aggregated URRs</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FAR ID for Quota Action</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Volume Quota IE and/or the Time Quota IE and/or Event Quota IE is provisioned in the URR and the UP Function indicated support of the Quota Action feature.</w:t>
            </w:r>
          </w:p>
          <w:p>
            <w:pPr>
              <w:pStyle w:val="TAL"/>
              <w:rPr/>
            </w:pPr>
            <w:r>
              <w:rPr/>
              <w:t xml:space="preserve">When present, it shall contain the identifier of the substitute FAR the UP function shall apply, for the traffic associated to this URR, when exhausting any of these quotas. See NOTE 1. </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FAR ID</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pPr>
            <w:r>
              <w:rPr/>
              <w:t>Ethernet Inactivity Timer</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Ethernet traffic reporting is used and the SMF requests the UP function to also report inactive UE MAC addresses.</w:t>
            </w:r>
          </w:p>
          <w:p>
            <w:pPr>
              <w:pStyle w:val="TAL"/>
              <w:rPr/>
            </w:pPr>
            <w:r>
              <w:rPr/>
              <w:t>When present, it shall contain the duration of the Ethernet inactivity period.</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pPr>
            <w:r>
              <w:rPr/>
              <w:t>Ethernet Inactivity Timer</w:t>
            </w:r>
          </w:p>
        </w:tc>
      </w:tr>
      <w:tr>
        <w:trPr/>
        <w:tc>
          <w:tcPr>
            <w:tcW w:w="1577"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Additional Monitoring Time</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739" w:type="dxa"/>
            <w:tcBorders>
              <w:top w:val="single" w:sz="4" w:space="0" w:color="000000"/>
              <w:left w:val="single" w:sz="4" w:space="0" w:color="000000"/>
              <w:bottom w:val="single" w:sz="4" w:space="0" w:color="000000"/>
              <w:right w:val="single" w:sz="4" w:space="0" w:color="000000"/>
            </w:tcBorders>
          </w:tcPr>
          <w:p>
            <w:pPr>
              <w:pStyle w:val="TAL"/>
              <w:rPr/>
            </w:pPr>
            <w:r>
              <w:rPr/>
              <w:t>When present, this IE shall contain the time at which the UP function shall re-apply the volume or time or event threshold/quota provisioned in the IE.</w:t>
            </w:r>
          </w:p>
          <w:p>
            <w:pPr>
              <w:pStyle w:val="TAL"/>
              <w:rPr>
                <w:lang w:val="sv-SE"/>
              </w:rPr>
            </w:pPr>
            <w:r>
              <w:rPr>
                <w:lang w:val="sv-SE"/>
              </w:rPr>
            </w:r>
          </w:p>
          <w:p>
            <w:pPr>
              <w:pStyle w:val="TAL"/>
              <w:rPr>
                <w:lang w:val="sv-SE" w:eastAsia="zh-CN"/>
              </w:rPr>
            </w:pPr>
            <w:r>
              <w:rPr>
                <w:lang w:val="sv-SE" w:eastAsia="zh-CN"/>
              </w:rPr>
              <w:t>Several IEs with the same IE type may be present to provide multiple Monitoring Times.</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Additional Monitoring Time</w:t>
            </w:r>
          </w:p>
        </w:tc>
      </w:tr>
      <w:tr>
        <w:trPr/>
        <w:tc>
          <w:tcPr>
            <w:tcW w:w="1577" w:type="dxa"/>
            <w:tcBorders>
              <w:left w:val="single" w:sz="4" w:space="0" w:color="000000"/>
              <w:bottom w:val="single" w:sz="4" w:space="0" w:color="000000"/>
              <w:right w:val="single" w:sz="4" w:space="0" w:color="000000"/>
            </w:tcBorders>
          </w:tcPr>
          <w:p>
            <w:pPr>
              <w:pStyle w:val="TAL"/>
              <w:rPr>
                <w:lang w:val="fr-FR"/>
              </w:rPr>
            </w:pPr>
            <w:r>
              <w:rPr>
                <w:lang w:val="fr-FR"/>
              </w:rPr>
              <w:t>Number of Reports</w:t>
            </w:r>
          </w:p>
        </w:tc>
        <w:tc>
          <w:tcPr>
            <w:tcW w:w="337" w:type="dxa"/>
            <w:tcBorders>
              <w:left w:val="single" w:sz="4" w:space="0" w:color="000000"/>
              <w:bottom w:val="single" w:sz="4" w:space="0" w:color="000000"/>
              <w:right w:val="single" w:sz="4" w:space="0" w:color="000000"/>
            </w:tcBorders>
          </w:tcPr>
          <w:p>
            <w:pPr>
              <w:pStyle w:val="TAL"/>
              <w:jc w:val="center"/>
              <w:rPr>
                <w:szCs w:val="18"/>
                <w:lang w:val="fr-FR"/>
              </w:rPr>
            </w:pPr>
            <w:r>
              <w:rPr>
                <w:szCs w:val="18"/>
                <w:lang w:val="fr-FR"/>
              </w:rPr>
              <w:t>O</w:t>
            </w:r>
          </w:p>
        </w:tc>
        <w:tc>
          <w:tcPr>
            <w:tcW w:w="4739" w:type="dxa"/>
            <w:tcBorders>
              <w:left w:val="single" w:sz="4" w:space="0" w:color="000000"/>
              <w:bottom w:val="single" w:sz="4" w:space="0" w:color="000000"/>
              <w:right w:val="single" w:sz="4" w:space="0" w:color="000000"/>
            </w:tcBorders>
          </w:tcPr>
          <w:p>
            <w:pPr>
              <w:pStyle w:val="TAL"/>
              <w:rPr/>
            </w:pPr>
            <w:r>
              <w:rPr>
                <w:lang w:val="fr-FR"/>
              </w:rPr>
              <w:t xml:space="preserve">This </w:t>
            </w:r>
            <w:r>
              <w:rPr/>
              <w:t>IE may be present if the UP function supports the NORP feature. When present, it shall indicate the number of usage reports to be generated by the URR. See also clauses 5.2.2.2.1 and 5.2.2.3.1. See NOTE 2.</w:t>
            </w:r>
          </w:p>
        </w:tc>
        <w:tc>
          <w:tcPr>
            <w:tcW w:w="373" w:type="dxa"/>
            <w:tcBorders>
              <w:left w:val="single" w:sz="4" w:space="0" w:color="000000"/>
              <w:bottom w:val="single" w:sz="4" w:space="0" w:color="000000"/>
              <w:right w:val="single" w:sz="4" w:space="0" w:color="000000"/>
            </w:tcBorders>
          </w:tcPr>
          <w:p>
            <w:pPr>
              <w:pStyle w:val="TAC"/>
              <w:rPr>
                <w:lang w:val="fr-FR"/>
              </w:rPr>
            </w:pPr>
            <w:r>
              <w:rPr>
                <w:lang w:val="fr-FR"/>
              </w:rPr>
              <w:t>X</w:t>
            </w:r>
          </w:p>
        </w:tc>
        <w:tc>
          <w:tcPr>
            <w:tcW w:w="375" w:type="dxa"/>
            <w:tcBorders>
              <w:left w:val="single" w:sz="4" w:space="0" w:color="000000"/>
              <w:bottom w:val="single" w:sz="4" w:space="0" w:color="000000"/>
              <w:right w:val="single" w:sz="4" w:space="0" w:color="000000"/>
            </w:tcBorders>
          </w:tcPr>
          <w:p>
            <w:pPr>
              <w:pStyle w:val="TAC"/>
              <w:rPr>
                <w:lang w:val="fr-FR"/>
              </w:rPr>
            </w:pPr>
            <w:r>
              <w:rPr>
                <w:lang w:val="fr-FR"/>
              </w:rPr>
              <w:t>X</w:t>
            </w:r>
          </w:p>
        </w:tc>
        <w:tc>
          <w:tcPr>
            <w:tcW w:w="375" w:type="dxa"/>
            <w:tcBorders>
              <w:left w:val="single" w:sz="4" w:space="0" w:color="000000"/>
              <w:bottom w:val="single" w:sz="4" w:space="0" w:color="000000"/>
              <w:right w:val="single" w:sz="4" w:space="0" w:color="000000"/>
            </w:tcBorders>
          </w:tcPr>
          <w:p>
            <w:pPr>
              <w:pStyle w:val="TAC"/>
              <w:rPr>
                <w:lang w:val="fr-FR"/>
              </w:rPr>
            </w:pPr>
            <w:r>
              <w:rPr>
                <w:lang w:val="fr-FR"/>
              </w:rPr>
              <w:t>X</w:t>
            </w:r>
          </w:p>
        </w:tc>
        <w:tc>
          <w:tcPr>
            <w:tcW w:w="374" w:type="dxa"/>
            <w:tcBorders>
              <w:left w:val="single" w:sz="4" w:space="0" w:color="000000"/>
              <w:bottom w:val="single" w:sz="4" w:space="0" w:color="000000"/>
              <w:right w:val="single" w:sz="4" w:space="0" w:color="000000"/>
            </w:tcBorders>
          </w:tcPr>
          <w:p>
            <w:pPr>
              <w:pStyle w:val="TAC"/>
              <w:rPr>
                <w:lang w:val="de-DE"/>
              </w:rPr>
            </w:pPr>
            <w:r>
              <w:rPr>
                <w:lang w:val="de-DE"/>
              </w:rPr>
              <w:t>X</w:t>
            </w:r>
          </w:p>
        </w:tc>
        <w:tc>
          <w:tcPr>
            <w:tcW w:w="1332" w:type="dxa"/>
            <w:tcBorders>
              <w:left w:val="single" w:sz="4" w:space="0" w:color="000000"/>
              <w:bottom w:val="single" w:sz="4" w:space="0" w:color="000000"/>
              <w:right w:val="single" w:sz="4" w:space="0" w:color="000000"/>
            </w:tcBorders>
          </w:tcPr>
          <w:p>
            <w:pPr>
              <w:pStyle w:val="TAC"/>
              <w:rPr>
                <w:lang w:val="fr-FR"/>
              </w:rPr>
            </w:pPr>
            <w:r>
              <w:rPr>
                <w:lang w:val="fr-FR"/>
              </w:rPr>
              <w:t>Number of Reports</w:t>
            </w:r>
          </w:p>
        </w:tc>
      </w:tr>
      <w:tr>
        <w:trPr/>
        <w:tc>
          <w:tcPr>
            <w:tcW w:w="9482"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The substitute FAR used when exhausting a Volume Quota or Time Quota may be set to drop the packets or redirect the traffic towards a redirect destination as specified in clause 5.4.7.</w:t>
            </w:r>
          </w:p>
          <w:p>
            <w:pPr>
              <w:pStyle w:val="TAN"/>
              <w:rPr/>
            </w:pPr>
            <w:r>
              <w:rPr/>
              <w:t>NOTE 2:</w:t>
              <w:tab/>
              <w:t>This IE may be provisioned and set to "1" e.g. for a URR with the Dropped DL Traffic Threshold used for the Pause of Charging feature, if the UP function supports the NORP feature.</w:t>
            </w:r>
          </w:p>
          <w:p>
            <w:pPr>
              <w:pStyle w:val="TAN"/>
              <w:jc w:val="left"/>
              <w:rPr/>
            </w:pPr>
            <w:r>
              <w:rPr/>
              <w:t>NOTE 3:</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tc>
      </w:tr>
    </w:tbl>
    <w:p>
      <w:pPr>
        <w:pStyle w:val="Normal"/>
        <w:rPr/>
      </w:pPr>
      <w:r>
        <w:rPr/>
      </w:r>
    </w:p>
    <w:p>
      <w:pPr>
        <w:pStyle w:val="TH"/>
        <w:rPr/>
      </w:pPr>
      <w:r>
        <w:rPr/>
        <w:t>Table 7.5.2</w:t>
      </w:r>
      <w:r>
        <w:rPr>
          <w:lang w:val="de-DE"/>
        </w:rPr>
        <w:t>.</w:t>
      </w:r>
      <w:r>
        <w:rPr/>
        <w:t>4-</w:t>
      </w:r>
      <w:r>
        <w:rPr>
          <w:lang w:val="de-DE"/>
        </w:rPr>
        <w:t>2</w:t>
      </w:r>
      <w:r>
        <w:rPr/>
        <w:t>: Aggregated URRs</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Aggregated URRs</w:t>
            </w:r>
            <w:r>
              <w:rPr>
                <w:lang w:val="fr-FR"/>
              </w:rPr>
              <w:t xml:space="preserve"> = 118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Aggregated URR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for the aggregated URR ID of the URR sharing the credit pool.</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Aggregated 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Multiplier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to measure the abstract service units the traffic of the corresponding aggregated URR consumes from the credit pool.</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Multiplier</w:t>
            </w:r>
          </w:p>
        </w:tc>
      </w:tr>
    </w:tbl>
    <w:p>
      <w:pPr>
        <w:pStyle w:val="Normal"/>
        <w:rPr/>
      </w:pPr>
      <w:r>
        <w:rPr/>
      </w:r>
    </w:p>
    <w:p>
      <w:pPr>
        <w:pStyle w:val="TH"/>
        <w:numPr>
          <w:ilvl w:val="0"/>
          <w:numId w:val="0"/>
        </w:numPr>
        <w:ind w:left="0" w:hanging="0"/>
        <w:outlineLvl w:val="0"/>
        <w:rPr/>
      </w:pPr>
      <w:r>
        <w:rPr/>
        <w:t>Table 7.5.2</w:t>
      </w:r>
      <w:r>
        <w:rPr>
          <w:lang w:val="de-DE"/>
        </w:rPr>
        <w:t>.</w:t>
      </w:r>
      <w:r>
        <w:rPr/>
        <w:t>4-3: Additional Monitoring Time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sv-SE"/>
              </w:rPr>
              <w:t>Additional Monitoring Time</w:t>
            </w:r>
            <w:r>
              <w:rPr>
                <w:lang w:val="fr-FR"/>
              </w:rPr>
              <w:t xml:space="preserve"> = 147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Monitoring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sv-SE"/>
              </w:rPr>
            </w:pPr>
            <w:r>
              <w:rPr>
                <w:szCs w:val="18"/>
                <w:lang w:val="sv-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 xml:space="preserve">This IE shall be present and contain the time at which the UP function shall re-apply the volume or time threshold/quota.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Monitoring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Subsequent Volume Threshold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may be present if the Monitoring Time IE is present and volume-based measurement is used.</w:t>
            </w:r>
          </w:p>
          <w:p>
            <w:pPr>
              <w:pStyle w:val="TAL"/>
              <w:rPr>
                <w:lang w:val="sv-SE"/>
              </w:rPr>
            </w:pPr>
            <w:r>
              <w:rPr>
                <w:lang w:val="sv-SE"/>
              </w:rPr>
              <w:t>When present, it shall indicate the traffic volume value after which the UP function shall report network resources usage to the CP function for this URR for the period after the Monitoring Time.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Subsequent 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Subsequent Time Threshold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may be present if the Monitoring Time IE is present and time-based measurement is used.</w:t>
            </w:r>
          </w:p>
          <w:p>
            <w:pPr>
              <w:pStyle w:val="TAL"/>
              <w:rPr>
                <w:lang w:val="sv-SE"/>
              </w:rPr>
            </w:pPr>
            <w:r>
              <w:rPr>
                <w:lang w:val="sv-SE"/>
              </w:rPr>
              <w:t>When present, it shall indicate the time usage after which the UP function shall report network resources usage to the CP function for this URR for the period after the Monitoring Time.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Subsequent Time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Subsequent Volume Quota</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sv-SE"/>
              </w:rPr>
              <w:t xml:space="preserve">This IE may be present if Monitoring Time IE is present and </w:t>
            </w:r>
            <w:r>
              <w:rPr>
                <w:lang w:val="en-US"/>
              </w:rPr>
              <w:t xml:space="preserve">volume-based </w:t>
            </w:r>
            <w:r>
              <w:rPr>
                <w:lang w:val="sv-SE"/>
              </w:rPr>
              <w:t>measurement</w:t>
            </w:r>
            <w:r>
              <w:rPr>
                <w:lang w:val="en-US"/>
              </w:rPr>
              <w:t xml:space="preserve"> is used </w:t>
            </w:r>
            <w:r>
              <w:rPr>
                <w:lang w:val="sv-SE"/>
              </w:rPr>
              <w:t>(see clause 5.2.2.2).</w:t>
            </w:r>
          </w:p>
          <w:p>
            <w:pPr>
              <w:pStyle w:val="TAL"/>
              <w:rPr>
                <w:lang w:val="sv-SE"/>
              </w:rPr>
            </w:pPr>
            <w:r>
              <w:rPr>
                <w:lang w:val="sv-SE"/>
              </w:rPr>
              <w:t>When present, it shall indicate the Volume Quota value which the UP function shall use for this URR for the period after the Monitoring Time.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Subsequent Volume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Subsequent Time Quota</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sv-SE"/>
              </w:rPr>
            </w:pPr>
            <w:r>
              <w:rPr>
                <w:rFonts w:eastAsia="SimSun"/>
                <w:szCs w:val="18"/>
                <w:lang w:val="sv-S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sv-SE"/>
              </w:rPr>
              <w:t>This IE may be present if Monitoring Time IE is present and</w:t>
            </w:r>
            <w:r>
              <w:rPr>
                <w:lang w:val="en-US"/>
              </w:rPr>
              <w:t xml:space="preserve"> time-based </w:t>
            </w:r>
            <w:r>
              <w:rPr>
                <w:lang w:val="sv-SE"/>
              </w:rPr>
              <w:t xml:space="preserve">measurement </w:t>
            </w:r>
            <w:r>
              <w:rPr>
                <w:lang w:val="en-US"/>
              </w:rPr>
              <w:t xml:space="preserve">is used </w:t>
            </w:r>
            <w:r>
              <w:rPr>
                <w:lang w:val="sv-SE"/>
              </w:rPr>
              <w:t>(see clause 5.2.2.2)</w:t>
            </w:r>
          </w:p>
          <w:p>
            <w:pPr>
              <w:pStyle w:val="TAL"/>
              <w:rPr>
                <w:lang w:val="sv-SE"/>
              </w:rPr>
            </w:pPr>
            <w:r>
              <w:rPr>
                <w:lang w:val="sv-SE"/>
              </w:rPr>
              <w:t>When present, it shall indicate the Time Quota value which the UP function shall use for this URR for the period after the Monitoring Time.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Subsequent Time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Subsequent Event Threshold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Monitoring Time IE is present and event-based measurement is used.</w:t>
            </w:r>
          </w:p>
          <w:p>
            <w:pPr>
              <w:pStyle w:val="TAL"/>
              <w:rPr/>
            </w:pPr>
            <w:r>
              <w:rPr/>
              <w:t>When present, it shall indicate the number of events after which the UP function shall report to the CP function for this URR for the period after the Monitoring Time.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Event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Subsequent Event Quota</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rPr/>
            </w:pPr>
            <w:r>
              <w:rPr/>
              <w:t>When present, it shall indicate the Event Quota value which the UP function shall use for this URR for the period after the Monitoring Time.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Event Quota</w:t>
            </w:r>
          </w:p>
        </w:tc>
      </w:tr>
    </w:tbl>
    <w:p>
      <w:pPr>
        <w:pStyle w:val="Normal"/>
        <w:rPr/>
      </w:pPr>
      <w:r>
        <w:rPr/>
      </w:r>
    </w:p>
    <w:p>
      <w:pPr>
        <w:pStyle w:val="Heading4"/>
        <w:rPr/>
      </w:pPr>
      <w:bookmarkStart w:id="4051" w:name="_Toc36814305"/>
      <w:bookmarkStart w:id="4052" w:name="_Toc19717288"/>
      <w:bookmarkStart w:id="4053" w:name="_Toc83140734"/>
      <w:bookmarkStart w:id="4054" w:name="_Toc57931284"/>
      <w:bookmarkStart w:id="4055" w:name="_Toc57930654"/>
      <w:bookmarkStart w:id="4056" w:name="_Toc44923913"/>
      <w:bookmarkStart w:id="4057" w:name="_Toc36042980"/>
      <w:bookmarkStart w:id="4058" w:name="_Toc36031060"/>
      <w:bookmarkStart w:id="4059" w:name="_Toc27723988"/>
      <w:bookmarkStart w:id="4060" w:name="_Toc27557071"/>
      <w:bookmarkStart w:id="4061" w:name="_Toc27490778"/>
      <w:bookmarkStart w:id="4062" w:name="_Toc44689159"/>
      <w:bookmarkStart w:id="4063" w:name="_Toc51860883"/>
      <w:r>
        <w:rPr/>
        <w:t>7.5.2.5</w:t>
        <w:tab/>
        <w:t>Create QER IE within PFCP Session Establishment Request</w:t>
      </w:r>
      <w:bookmarkEnd w:id="4051"/>
      <w:bookmarkEnd w:id="4052"/>
      <w:bookmarkEnd w:id="4053"/>
      <w:bookmarkEnd w:id="4054"/>
      <w:bookmarkEnd w:id="4055"/>
      <w:bookmarkEnd w:id="4056"/>
      <w:bookmarkEnd w:id="4057"/>
      <w:bookmarkEnd w:id="4058"/>
      <w:bookmarkEnd w:id="4059"/>
      <w:bookmarkEnd w:id="4060"/>
      <w:bookmarkEnd w:id="4061"/>
      <w:bookmarkEnd w:id="4062"/>
      <w:bookmarkEnd w:id="4063"/>
    </w:p>
    <w:p>
      <w:pPr>
        <w:pStyle w:val="Normal"/>
        <w:rPr/>
      </w:pPr>
      <w:r>
        <w:rPr/>
        <w:t xml:space="preserve">The </w:t>
      </w:r>
      <w:r>
        <w:rPr>
          <w:lang w:val="en-US"/>
        </w:rPr>
        <w:t xml:space="preserve">Create </w:t>
      </w:r>
      <w:r>
        <w:rPr/>
        <w:t>QER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7.5.2.5-1</w:t>
      </w:r>
      <w:r>
        <w:rPr>
          <w:lang w:eastAsia="ja-JP"/>
        </w:rPr>
        <w:t>.</w:t>
      </w:r>
    </w:p>
    <w:p>
      <w:pPr>
        <w:pStyle w:val="TH"/>
        <w:rPr/>
      </w:pPr>
      <w:r>
        <w:rPr/>
        <w:t>Table 7.5.2.5-1: Create QER IE within PFCP Session Establishment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szCs w:val="18"/>
              </w:rPr>
              <w:t>Create QE</w:t>
            </w:r>
            <w:r>
              <w:rPr/>
              <w:t xml:space="preserve">R </w:t>
            </w:r>
            <w:r>
              <w:rPr>
                <w:lang w:val="en-US"/>
              </w:rPr>
              <w:t>IE Type = 7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QER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QER among all the QER configured for that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QER Correlation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is required to correlate the QERs of several PFCP sessions, for APN-AMBR enforcement</w:t>
            </w:r>
            <w:r>
              <w:rPr>
                <w:lang w:eastAsia="zh-CN"/>
              </w:rPr>
              <w:t>/APN rate control</w:t>
            </w:r>
            <w:r>
              <w:rPr/>
              <w:t xml:space="preserve"> of multiple UE's PDN connections to the same APN.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indicate whether the packets </w:t>
            </w:r>
            <w:r>
              <w:rPr>
                <w:rFonts w:eastAsia="Batang"/>
                <w:lang w:eastAsia="ko-KR"/>
              </w:rPr>
              <w:t xml:space="preserve">are allowed to be forwarded </w:t>
            </w:r>
            <w:r>
              <w:rPr/>
              <w:t>(the gate is open) or shall be discarded (the gate is closed) in the uplink and/or downlink directions.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Maximum </w:t>
            </w:r>
            <w:r>
              <w:rPr>
                <w:lang w:val="sv-SE"/>
              </w:rPr>
              <w:t>B</w:t>
            </w:r>
            <w:r>
              <w:rPr/>
              <w:t>itrate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an MBR </w:t>
            </w:r>
            <w:r>
              <w:rPr>
                <w:lang w:eastAsia="zh-CN"/>
              </w:rPr>
              <w:t xml:space="preserve">enforcement action shall be applied to packets matching this PDR. </w:t>
            </w:r>
            <w:r>
              <w:rPr/>
              <w:t>When present, this IE shall indicate the uplink and/or downlink maximum bit rate to be enforced for packets matching the PDR.</w:t>
            </w:r>
          </w:p>
          <w:p>
            <w:pPr>
              <w:pStyle w:val="TAL"/>
              <w:rPr/>
            </w:pPr>
            <w:r>
              <w:rPr/>
            </w:r>
          </w:p>
          <w:p>
            <w:pPr>
              <w:pStyle w:val="TAL"/>
              <w:rPr/>
            </w:pPr>
            <w:r>
              <w:rPr/>
              <w:t>For EPC, this IE may be set to the value of:</w:t>
            </w:r>
          </w:p>
          <w:p>
            <w:pPr>
              <w:pStyle w:val="TAL"/>
              <w:ind w:left="633" w:right="0" w:hanging="349"/>
              <w:rPr/>
            </w:pPr>
            <w:r>
              <w:rPr>
                <w:lang w:val="en-US"/>
              </w:rPr>
              <w:t>-</w:t>
              <w:tab/>
            </w:r>
            <w:r>
              <w:rPr/>
              <w:t>the APN-AMBR, for a QER that is referenced by all the PDRs of the non-GBR bearers of a PDN connection;</w:t>
            </w:r>
          </w:p>
          <w:p>
            <w:pPr>
              <w:pStyle w:val="TAL"/>
              <w:ind w:left="633" w:right="0" w:hanging="349"/>
              <w:rPr/>
            </w:pPr>
            <w:r>
              <w:rPr>
                <w:lang w:val="en-US"/>
              </w:rPr>
              <w:t>-</w:t>
              <w:tab/>
            </w:r>
            <w:r>
              <w:rPr/>
              <w:t>the TDF session MBR, for a QER that is referenced by all the PDRs of a TDF session;</w:t>
            </w:r>
          </w:p>
          <w:p>
            <w:pPr>
              <w:pStyle w:val="TAL"/>
              <w:ind w:left="633" w:right="0" w:hanging="349"/>
              <w:rPr/>
            </w:pPr>
            <w:r>
              <w:rPr>
                <w:lang w:val="en-US"/>
              </w:rPr>
              <w:t>-</w:t>
              <w:tab/>
            </w:r>
            <w:r>
              <w:rPr/>
              <w:t>the bearer MBR, for a QER that is referenced by all the PDRs of a bearer;</w:t>
            </w:r>
          </w:p>
          <w:p>
            <w:pPr>
              <w:pStyle w:val="TAL"/>
              <w:ind w:left="633" w:right="0" w:hanging="349"/>
              <w:rPr/>
            </w:pPr>
            <w:r>
              <w:rPr>
                <w:lang w:val="en-US"/>
              </w:rPr>
              <w:t>-</w:t>
              <w:tab/>
            </w:r>
            <w:r>
              <w:rPr/>
              <w:t>the SDF MBR, for a QER that is referenced by all the PDRs of a SDF.</w:t>
            </w:r>
          </w:p>
          <w:p>
            <w:pPr>
              <w:pStyle w:val="TAL"/>
              <w:rPr/>
            </w:pPr>
            <w:r>
              <w:rPr/>
            </w:r>
          </w:p>
          <w:p>
            <w:pPr>
              <w:pStyle w:val="TAL"/>
              <w:rPr/>
            </w:pPr>
            <w:r>
              <w:rPr/>
              <w:t>For 5GC, this IE may be set to the value of:</w:t>
            </w:r>
          </w:p>
          <w:p>
            <w:pPr>
              <w:pStyle w:val="TAL"/>
              <w:ind w:left="633" w:right="0" w:hanging="349"/>
              <w:rPr/>
            </w:pPr>
            <w:r>
              <w:rPr>
                <w:lang w:val="en-US"/>
              </w:rPr>
              <w:t>-</w:t>
              <w:tab/>
            </w:r>
            <w:r>
              <w:rPr/>
              <w:t>the Session-AMBR, for a QER that is referenced by all the PDRs of the non-GBR QoS flows of a PDU session;</w:t>
            </w:r>
          </w:p>
          <w:p>
            <w:pPr>
              <w:pStyle w:val="TAL"/>
              <w:ind w:left="633" w:right="0" w:hanging="349"/>
              <w:rPr/>
            </w:pPr>
            <w:r>
              <w:rPr>
                <w:lang w:val="en-US"/>
              </w:rPr>
              <w:t>-</w:t>
              <w:tab/>
            </w:r>
            <w:r>
              <w:rPr/>
              <w:t>the QoS Flow MBR, for a QER that is referenced by all the PDRs of a QoS Flow;</w:t>
            </w:r>
          </w:p>
          <w:p>
            <w:pPr>
              <w:pStyle w:val="TAL"/>
              <w:ind w:left="633" w:right="0" w:hanging="349"/>
              <w:rPr/>
            </w:pPr>
            <w:r>
              <w:rPr>
                <w:lang w:val="en-US"/>
              </w:rPr>
              <w:t>-</w:t>
              <w:tab/>
            </w:r>
            <w:r>
              <w:rPr/>
              <w:t>the SDF MBR, for a QER that is referenced by all the PDRs of a SDF.</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MBR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Guaranteed </w:t>
            </w:r>
            <w:r>
              <w:rPr>
                <w:lang w:val="sv-SE"/>
              </w:rPr>
              <w:t>B</w:t>
            </w:r>
            <w:r>
              <w:rPr/>
              <w:t>itrate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 GBR </w:t>
            </w:r>
            <w:r>
              <w:rPr>
                <w:lang w:eastAsia="zh-CN"/>
              </w:rPr>
              <w:t xml:space="preserve">has been authorized to packets matching this PDR. </w:t>
            </w:r>
            <w:r>
              <w:rPr/>
              <w:t>When present, this IE shall indicate the authorized uplink and/or downlink guaranteed bit rate.</w:t>
            </w:r>
          </w:p>
          <w:p>
            <w:pPr>
              <w:pStyle w:val="TAL"/>
              <w:rPr/>
            </w:pPr>
            <w:r>
              <w:rPr/>
            </w:r>
          </w:p>
          <w:p>
            <w:pPr>
              <w:pStyle w:val="TAL"/>
              <w:rPr/>
            </w:pPr>
            <w:r>
              <w:rPr/>
              <w:t>This IE may be set to the value of:</w:t>
            </w:r>
          </w:p>
          <w:p>
            <w:pPr>
              <w:pStyle w:val="TAL"/>
              <w:ind w:left="633" w:right="0" w:hanging="349"/>
              <w:rPr/>
            </w:pPr>
            <w:r>
              <w:rPr>
                <w:lang w:val="en-US"/>
              </w:rPr>
              <w:t>-</w:t>
              <w:tab/>
            </w:r>
            <w:r>
              <w:rPr/>
              <w:t>the aggregate GBR, for a QER that is referenced by all the PDRs of a GBR bearer;</w:t>
            </w:r>
          </w:p>
          <w:p>
            <w:pPr>
              <w:pStyle w:val="TAL"/>
              <w:ind w:left="633" w:right="0" w:hanging="349"/>
              <w:rPr/>
            </w:pPr>
            <w:r>
              <w:rPr>
                <w:lang w:val="en-US"/>
              </w:rPr>
              <w:t>-</w:t>
              <w:tab/>
            </w:r>
            <w:r>
              <w:rPr/>
              <w:t>the QoS Flow GBR, for a QER that is referenced by all the PDRs of a QoS Flow (for 5GC);</w:t>
            </w:r>
          </w:p>
          <w:p>
            <w:pPr>
              <w:pStyle w:val="TAL"/>
              <w:ind w:left="633" w:right="0" w:hanging="349"/>
              <w:rPr/>
            </w:pPr>
            <w:r>
              <w:rPr>
                <w:lang w:val="en-US"/>
              </w:rPr>
              <w:t>-</w:t>
              <w:tab/>
            </w:r>
            <w:r>
              <w:rPr/>
              <w:t>the SDF GBR, for a QER that is referenced by all the PDRs of a SDF.</w:t>
            </w:r>
          </w:p>
          <w:p>
            <w:pPr>
              <w:pStyle w:val="TAL"/>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Packet Rate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 Packet Rate </w:t>
            </w:r>
            <w:r>
              <w:rPr>
                <w:lang w:eastAsia="zh-CN"/>
              </w:rPr>
              <w:t>enforcement action (in terms of number of packets per time interval) shall be applied to packets matching this PDR.</w:t>
            </w:r>
          </w:p>
          <w:p>
            <w:pPr>
              <w:pStyle w:val="TAL"/>
              <w:rPr/>
            </w:pPr>
            <w:r>
              <w:rPr/>
              <w:t>When present, this IE shall indicate the uplink and/or downlink maximum packet rate to be enforced for packets matching the PDR.</w:t>
            </w:r>
          </w:p>
          <w:p>
            <w:pPr>
              <w:pStyle w:val="TAL"/>
              <w:rPr/>
            </w:pPr>
            <w:r>
              <w:rPr/>
              <w:t>This IE may be set to the value of:</w:t>
            </w:r>
          </w:p>
          <w:p>
            <w:pPr>
              <w:pStyle w:val="TAL"/>
              <w:ind w:left="633" w:right="0" w:hanging="349"/>
              <w:rPr>
                <w:lang w:val="en-US"/>
              </w:rPr>
            </w:pPr>
            <w:r>
              <w:rPr>
                <w:lang w:val="en-US"/>
              </w:rPr>
              <w:t>-</w:t>
              <w:tab/>
              <w:t>downlink packet rate for Serving PLMN Rate Control, for a QER that is referenced by all PDRs of the UE belonging to the PDN connection, or belonging to the PDU session (5GC) using CIoT EPS Optimizations as described in 3GPP TS 23.401 [2] and 3GPP TS 23.501 [28], respectively;</w:t>
            </w:r>
          </w:p>
          <w:p>
            <w:pPr>
              <w:pStyle w:val="TAL"/>
              <w:ind w:left="633" w:right="0" w:hanging="349"/>
              <w:rPr/>
            </w:pPr>
            <w:r>
              <w:rPr>
                <w:lang w:val="en-US"/>
              </w:rPr>
              <w:t>-</w:t>
              <w:tab/>
              <w:t>uplink and/or downlink packet rate for APN Rate Control, for a QER that is referenced by all the PDRs of the UE belonging to all PDN connections to the same APN, or for Small Data Rate Control (5GC) for a QER related to the PDU session using CIoT EPS Optimizations as described in 3GPP TS 23.401 [2] and 3GPP TS 23.501 [28], respectively.</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Packet Rate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Packet Rate Status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may be present during the UE requested PDU session establishment, or UE requested PDN connection establishment.</w:t>
            </w:r>
          </w:p>
          <w:p>
            <w:pPr>
              <w:pStyle w:val="TAL"/>
              <w:rPr/>
            </w:pPr>
            <w:r>
              <w:rPr/>
              <w:t>When present, the UP function shall first enforce these rules. Only after that shall the UP function enforce the rules in the Packet Rate IE.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Packet Rate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lang w:val="de-DE"/>
              </w:rPr>
              <w:t xml:space="preserve">DL </w:t>
            </w:r>
            <w:r>
              <w:rPr>
                <w:lang w:val="sv-SE"/>
              </w:rPr>
              <w:t xml:space="preserve">Flow </w:t>
            </w:r>
            <w:r>
              <w:rPr>
                <w:lang w:val="de-DE"/>
              </w:rPr>
              <w:t>L</w:t>
            </w:r>
            <w:r>
              <w:rPr/>
              <w:t xml:space="preserve">evel </w:t>
            </w:r>
            <w:r>
              <w:rPr>
                <w:lang w:val="de-DE"/>
              </w:rPr>
              <w:t>M</w:t>
            </w:r>
            <w:r>
              <w:rPr/>
              <w:t>arking</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set if</w:t>
            </w:r>
            <w:r>
              <w:rPr>
                <w:lang w:val="en-US"/>
              </w:rPr>
              <w:t xml:space="preserve"> the UP function is required to mark the packets for QoS purposes:</w:t>
            </w:r>
          </w:p>
          <w:p>
            <w:pPr>
              <w:pStyle w:val="TAL"/>
              <w:rPr>
                <w:lang w:val="en-US"/>
              </w:rPr>
            </w:pPr>
            <w:r>
              <w:rPr>
                <w:lang w:val="en-US"/>
              </w:rPr>
            </w:r>
          </w:p>
          <w:p>
            <w:pPr>
              <w:pStyle w:val="TAL"/>
              <w:ind w:left="633" w:right="0" w:hanging="349"/>
              <w:rPr>
                <w:lang w:val="en-US"/>
              </w:rPr>
            </w:pPr>
            <w:r>
              <w:rPr>
                <w:lang w:val="en-US"/>
              </w:rPr>
              <w:t>-</w:t>
              <w:tab/>
              <w:t>by the TDF-C, for DL flow level marking for application indication (see clause 5.4.5);</w:t>
            </w:r>
          </w:p>
          <w:p>
            <w:pPr>
              <w:pStyle w:val="TAL"/>
              <w:ind w:left="633" w:right="0" w:hanging="349"/>
              <w:rPr/>
            </w:pPr>
            <w:r>
              <w:rPr>
                <w:lang w:val="en-US"/>
              </w:rPr>
              <w:t>-</w:t>
              <w:tab/>
            </w:r>
            <w:r>
              <w:rPr/>
              <w:t>by the PGW-C, for setting the GTP-U Service Class Indicator extension header for service indication towards GERAN (see clause 5.4.12).</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DL Flow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QoS flow identifier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the </w:t>
            </w:r>
            <w:r>
              <w:rPr>
                <w:lang w:eastAsia="ja-JP"/>
              </w:rPr>
              <w:t>QoS flow identifier shall be inserted by the UPF.</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Reflective QoS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UP function is required to insert a Reflective QoS Indicator to request reflective QoS for uplink traffic.</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Paging Policy Indicator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This IE shall be present if the UPF is required to set the Paging Policy Indicator (PPI) in outgoing packets (see clause 5.4.3.2 of 3GPP TS 23.501 [28])</w:t>
            </w:r>
            <w:r>
              <w:rPr>
                <w:lang w:val="sv-SE" w:eastAsia="zh-CN"/>
              </w:rPr>
              <w:t>.</w:t>
            </w:r>
          </w:p>
          <w:p>
            <w:pPr>
              <w:pStyle w:val="TAL"/>
              <w:rPr>
                <w:lang w:eastAsia="zh-CN"/>
              </w:rPr>
            </w:pPr>
            <w:r>
              <w:rPr>
                <w:lang w:eastAsia="zh-CN"/>
              </w:rPr>
              <w:t xml:space="preserve">When present, it shall be set to the PPI value to set.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Averaging Window</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UP function is required to use a different Averaging window than the default one. (NOTE)</w:t>
            </w:r>
          </w:p>
          <w:p>
            <w:pPr>
              <w:pStyle w:val="TAL"/>
              <w:rPr>
                <w:lang w:eastAsia="zh-CN"/>
              </w:rPr>
            </w:pPr>
            <w:r>
              <w:rPr>
                <w:lang w:eastAsia="zh-CN"/>
              </w:rPr>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QER Control Indications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the CP function needs to provide the QoS enforcement control information:</w:t>
            </w:r>
          </w:p>
          <w:p>
            <w:pPr>
              <w:pStyle w:val="B1"/>
              <w:spacing w:before="0" w:after="180"/>
              <w:ind w:left="568" w:right="0" w:hanging="284"/>
              <w:rPr/>
            </w:pPr>
            <w:r>
              <w:rPr/>
              <w:t>-</w:t>
              <w:tab/>
            </w:r>
            <w:r>
              <w:rPr>
                <w:rFonts w:cs="Arial" w:ascii="Arial" w:hAnsi="Arial"/>
                <w:sz w:val="18"/>
                <w:szCs w:val="18"/>
              </w:rPr>
              <w:t>RCSR (Rate Control Status Reporting): the CP function shall set this bit "1" to request the UP function to report the rate control status when the PFCP session is released.</w:t>
            </w:r>
            <w:r>
              <w:rPr/>
              <w:t xml:space="preserve">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Control Indications</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w:t>
              <w:tab/>
              <w:t>As 5QI is not signalled over N4, one default averaging window shall be pre-configured in the UPF.</w:t>
            </w:r>
          </w:p>
          <w:p>
            <w:pPr>
              <w:pStyle w:val="TAN"/>
              <w:rPr/>
            </w:pPr>
            <w:r>
              <w:rPr/>
            </w:r>
          </w:p>
        </w:tc>
      </w:tr>
    </w:tbl>
    <w:p>
      <w:pPr>
        <w:pStyle w:val="Normal"/>
        <w:rPr>
          <w:lang w:eastAsia="zh-CN"/>
        </w:rPr>
      </w:pPr>
      <w:r>
        <w:rPr>
          <w:lang w:eastAsia="zh-CN"/>
        </w:rPr>
      </w:r>
    </w:p>
    <w:p>
      <w:pPr>
        <w:pStyle w:val="Heading4"/>
        <w:rPr/>
      </w:pPr>
      <w:bookmarkStart w:id="4064" w:name="_Toc36814306"/>
      <w:bookmarkStart w:id="4065" w:name="_Toc44689160"/>
      <w:bookmarkStart w:id="4066" w:name="_Toc19717289"/>
      <w:bookmarkStart w:id="4067" w:name="_Toc83140735"/>
      <w:bookmarkStart w:id="4068" w:name="_Toc57931285"/>
      <w:bookmarkStart w:id="4069" w:name="_Toc57930655"/>
      <w:bookmarkStart w:id="4070" w:name="_Toc51860884"/>
      <w:bookmarkStart w:id="4071" w:name="_Toc36042981"/>
      <w:bookmarkStart w:id="4072" w:name="_Toc36031061"/>
      <w:bookmarkStart w:id="4073" w:name="_Toc27723989"/>
      <w:bookmarkStart w:id="4074" w:name="_Toc27557072"/>
      <w:bookmarkStart w:id="4075" w:name="_Toc27490779"/>
      <w:bookmarkStart w:id="4076" w:name="_Toc44923914"/>
      <w:r>
        <w:rPr/>
        <w:t>7.5.2.6</w:t>
        <w:tab/>
        <w:t>Create BAR</w:t>
      </w:r>
      <w:r>
        <w:rPr>
          <w:lang w:val="en-US"/>
        </w:rPr>
        <w:t xml:space="preserve"> IE</w:t>
      </w:r>
      <w:r>
        <w:rPr/>
        <w:t xml:space="preserve"> within PFCP Session Establishment Request</w:t>
      </w:r>
      <w:bookmarkEnd w:id="4064"/>
      <w:bookmarkEnd w:id="4065"/>
      <w:bookmarkEnd w:id="4066"/>
      <w:bookmarkEnd w:id="4067"/>
      <w:bookmarkEnd w:id="4068"/>
      <w:bookmarkEnd w:id="4069"/>
      <w:bookmarkEnd w:id="4070"/>
      <w:bookmarkEnd w:id="4071"/>
      <w:bookmarkEnd w:id="4072"/>
      <w:bookmarkEnd w:id="4073"/>
      <w:bookmarkEnd w:id="4074"/>
      <w:bookmarkEnd w:id="4075"/>
      <w:bookmarkEnd w:id="4076"/>
    </w:p>
    <w:p>
      <w:pPr>
        <w:pStyle w:val="Normal"/>
        <w:rPr/>
      </w:pPr>
      <w:r>
        <w:rPr/>
        <w:t xml:space="preserve">The </w:t>
      </w:r>
      <w:r>
        <w:rPr>
          <w:lang w:val="en-US"/>
        </w:rPr>
        <w:t xml:space="preserve">Create </w:t>
      </w:r>
      <w:r>
        <w:rPr/>
        <w:t>BAR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7.5.2.6-1</w:t>
      </w:r>
      <w:r>
        <w:rPr>
          <w:lang w:eastAsia="ja-JP"/>
        </w:rPr>
        <w:t>.</w:t>
      </w:r>
    </w:p>
    <w:p>
      <w:pPr>
        <w:pStyle w:val="TH"/>
        <w:rPr/>
      </w:pPr>
      <w:r>
        <w:rPr/>
        <w:t>Table 7.5.2.6-1: Create BAR</w:t>
      </w:r>
      <w:r>
        <w:rPr>
          <w:lang w:val="en-US"/>
        </w:rPr>
        <w:t xml:space="preserve"> IE</w:t>
      </w:r>
      <w:r>
        <w:rPr/>
        <w:t xml:space="preserve"> within PFCP Session Establishment Request</w:t>
      </w:r>
    </w:p>
    <w:tbl>
      <w:tblPr>
        <w:tblW w:w="9447" w:type="dxa"/>
        <w:jc w:val="center"/>
        <w:tblInd w:w="0" w:type="dxa"/>
        <w:tblCellMar>
          <w:top w:w="0" w:type="dxa"/>
          <w:left w:w="28" w:type="dxa"/>
          <w:bottom w:w="0" w:type="dxa"/>
          <w:right w:w="28" w:type="dxa"/>
        </w:tblCellMar>
      </w:tblPr>
      <w:tblGrid>
        <w:gridCol w:w="1556"/>
        <w:gridCol w:w="340"/>
        <w:gridCol w:w="4666"/>
        <w:gridCol w:w="373"/>
        <w:gridCol w:w="371"/>
        <w:gridCol w:w="370"/>
        <w:gridCol w:w="372"/>
        <w:gridCol w:w="1397"/>
      </w:tblGrid>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szCs w:val="18"/>
              </w:rPr>
              <w:t xml:space="preserve">Create </w:t>
            </w:r>
            <w:r>
              <w:rPr/>
              <w:t xml:space="preserve">BAR </w:t>
            </w:r>
            <w:r>
              <w:rPr>
                <w:lang w:val="en-US"/>
              </w:rPr>
              <w:t>IE Type = 85 (decimal)</w:t>
            </w:r>
          </w:p>
        </w:tc>
      </w:tr>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40"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66"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6"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4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6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BAR ID</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BAR provisioned for that PFCP session.</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BAR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Downlink Data Notification Delay</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indicated support of the Downlink Data Notification Delay parameter (see clause 8.2.28) and the UP function has to delay the notification to the CP function about the arrival of DL data packets.</w:t>
            </w:r>
          </w:p>
          <w:p>
            <w:pPr>
              <w:pStyle w:val="TAL"/>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Downlink Data Notification Delay</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Suggested Buffering Packets Count</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the UP Function indicated support of the </w:t>
            </w:r>
            <w:r>
              <w:rPr>
                <w:lang w:val="en-US"/>
              </w:rPr>
              <w:t>feature UDBC</w:t>
            </w:r>
            <w:r>
              <w:rPr/>
              <w:t>.</w:t>
            </w:r>
          </w:p>
          <w:p>
            <w:pPr>
              <w:pStyle w:val="TAL"/>
              <w:rPr/>
            </w:pPr>
            <w:r>
              <w:rPr/>
            </w:r>
          </w:p>
          <w:p>
            <w:pPr>
              <w:pStyle w:val="TAL"/>
              <w:rPr/>
            </w:pPr>
            <w:r>
              <w:rPr/>
              <w:t>When present, it shall contain the number of packets that are suggested to be buffered when the Apply Action parameter requests to buffer the packets. The packets that exceed the limit shall be discarded.</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Suggested Buffering Packets Count</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MT-EDT Control Information</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may be included to request the SGW-U to report the sum of DL Data Packets Size.</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MT-EDT Control Information</w:t>
            </w:r>
          </w:p>
        </w:tc>
      </w:tr>
    </w:tbl>
    <w:p>
      <w:pPr>
        <w:pStyle w:val="Normal"/>
        <w:rPr/>
      </w:pPr>
      <w:r>
        <w:rPr/>
      </w:r>
    </w:p>
    <w:p>
      <w:pPr>
        <w:pStyle w:val="Heading4"/>
        <w:rPr/>
      </w:pPr>
      <w:bookmarkStart w:id="4077" w:name="_Toc36814307"/>
      <w:bookmarkStart w:id="4078" w:name="_Toc44689161"/>
      <w:bookmarkStart w:id="4079" w:name="_Toc19717290"/>
      <w:bookmarkStart w:id="4080" w:name="_Toc83140736"/>
      <w:bookmarkStart w:id="4081" w:name="_Toc57931286"/>
      <w:bookmarkStart w:id="4082" w:name="_Toc57930656"/>
      <w:bookmarkStart w:id="4083" w:name="_Toc51860885"/>
      <w:bookmarkStart w:id="4084" w:name="_Toc36042982"/>
      <w:bookmarkStart w:id="4085" w:name="_Toc36031062"/>
      <w:bookmarkStart w:id="4086" w:name="_Toc27723990"/>
      <w:bookmarkStart w:id="4087" w:name="_Toc27557073"/>
      <w:bookmarkStart w:id="4088" w:name="_Toc27490780"/>
      <w:bookmarkStart w:id="4089" w:name="_Toc44923915"/>
      <w:r>
        <w:rPr/>
        <w:t>7.5.2.7</w:t>
        <w:tab/>
        <w:t xml:space="preserve">Create </w:t>
      </w:r>
      <w:r>
        <w:rPr>
          <w:lang w:val="en-US"/>
        </w:rPr>
        <w:t>Traffic Endpoint</w:t>
      </w:r>
      <w:r>
        <w:rPr/>
        <w:t xml:space="preserve"> IE within </w:t>
      </w:r>
      <w:r>
        <w:rPr>
          <w:lang w:eastAsia="zh-CN"/>
        </w:rPr>
        <w:t>PFCP</w:t>
      </w:r>
      <w:r>
        <w:rPr/>
        <w:t xml:space="preserve"> Session Establishment Request</w:t>
      </w:r>
      <w:bookmarkEnd w:id="4077"/>
      <w:bookmarkEnd w:id="4078"/>
      <w:bookmarkEnd w:id="4079"/>
      <w:bookmarkEnd w:id="4080"/>
      <w:bookmarkEnd w:id="4081"/>
      <w:bookmarkEnd w:id="4082"/>
      <w:bookmarkEnd w:id="4083"/>
      <w:bookmarkEnd w:id="4084"/>
      <w:bookmarkEnd w:id="4085"/>
      <w:bookmarkEnd w:id="4086"/>
      <w:bookmarkEnd w:id="4087"/>
      <w:bookmarkEnd w:id="4088"/>
      <w:bookmarkEnd w:id="4089"/>
    </w:p>
    <w:p>
      <w:pPr>
        <w:pStyle w:val="Normal"/>
        <w:rPr/>
      </w:pPr>
      <w:r>
        <w:rPr/>
        <w:t xml:space="preserve">The </w:t>
      </w:r>
      <w:r>
        <w:rPr>
          <w:lang w:val="en-US"/>
        </w:rPr>
        <w:t xml:space="preserve">Create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7.5.2.7-1</w:t>
      </w:r>
      <w:r>
        <w:rPr>
          <w:lang w:eastAsia="ja-JP"/>
        </w:rPr>
        <w:t>.</w:t>
      </w:r>
    </w:p>
    <w:p>
      <w:pPr>
        <w:pStyle w:val="TH"/>
        <w:rPr/>
      </w:pPr>
      <w:r>
        <w:rPr/>
        <w:t xml:space="preserve">Table 7.5.2.7-1: </w:t>
      </w:r>
      <w:r>
        <w:rPr>
          <w:lang w:val="en-US"/>
        </w:rPr>
        <w:t xml:space="preserve">Create </w:t>
      </w:r>
      <w:r>
        <w:rPr>
          <w:szCs w:val="18"/>
        </w:rPr>
        <w:t>Traffic Endpoint</w:t>
      </w:r>
      <w:r>
        <w:rPr>
          <w:lang w:val="en-US"/>
        </w:rPr>
        <w:t xml:space="preserve"> IE</w:t>
      </w:r>
      <w:r>
        <w:rPr/>
        <w:t xml:space="preserve"> within PFCP Session Establishment Request</w:t>
      </w:r>
    </w:p>
    <w:tbl>
      <w:tblPr>
        <w:tblW w:w="9514" w:type="dxa"/>
        <w:jc w:val="center"/>
        <w:tblInd w:w="0" w:type="dxa"/>
        <w:tblCellMar>
          <w:top w:w="0" w:type="dxa"/>
          <w:left w:w="28" w:type="dxa"/>
          <w:bottom w:w="0" w:type="dxa"/>
          <w:right w:w="28" w:type="dxa"/>
        </w:tblCellMar>
      </w:tblPr>
      <w:tblGrid>
        <w:gridCol w:w="1624"/>
        <w:gridCol w:w="353"/>
        <w:gridCol w:w="4878"/>
        <w:gridCol w:w="384"/>
        <w:gridCol w:w="384"/>
        <w:gridCol w:w="387"/>
        <w:gridCol w:w="390"/>
        <w:gridCol w:w="1112"/>
      </w:tblGrid>
      <w:tr>
        <w:trPr/>
        <w:tc>
          <w:tcPr>
            <w:tcW w:w="1624"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w:t>
            </w:r>
            <w:r>
              <w:rPr>
                <w:lang w:val="en-GB"/>
              </w:rPr>
              <w:t xml:space="preserve"> and 2</w:t>
            </w:r>
          </w:p>
        </w:tc>
        <w:tc>
          <w:tcPr>
            <w:tcW w:w="7888" w:type="dxa"/>
            <w:gridSpan w:val="7"/>
            <w:tcBorders>
              <w:top w:val="single" w:sz="4" w:space="0" w:color="000000"/>
              <w:left w:val="single" w:sz="4" w:space="0" w:color="000000"/>
              <w:bottom w:val="single" w:sz="4" w:space="0" w:color="000000"/>
              <w:right w:val="single" w:sz="4" w:space="0" w:color="000000"/>
            </w:tcBorders>
            <w:shd w:fill="D9D9D9" w:val="clear"/>
          </w:tcPr>
          <w:p>
            <w:pPr>
              <w:pStyle w:val="TAC"/>
              <w:rPr/>
            </w:pPr>
            <w:r>
              <w:rPr/>
              <w:t xml:space="preserve">Create </w:t>
            </w:r>
            <w:r>
              <w:rPr>
                <w:szCs w:val="18"/>
                <w:lang w:val="en-GB"/>
              </w:rPr>
              <w:t>Traffic Endpoint</w:t>
            </w:r>
            <w:r>
              <w:rPr/>
              <w:t xml:space="preserve"> IE Type = </w:t>
            </w:r>
            <w:r>
              <w:rPr>
                <w:lang w:val="en-GB"/>
              </w:rPr>
              <w:t>127</w:t>
            </w:r>
            <w:r>
              <w:rPr/>
              <w:t>(decimal)</w:t>
            </w:r>
          </w:p>
        </w:tc>
      </w:tr>
      <w:tr>
        <w:trPr/>
        <w:tc>
          <w:tcPr>
            <w:tcW w:w="1624"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 xml:space="preserve">Octets </w:t>
            </w:r>
            <w:r>
              <w:rPr>
                <w:lang w:val="en-GB"/>
              </w:rPr>
              <w:t>3</w:t>
            </w:r>
            <w:r>
              <w:rPr/>
              <w:t xml:space="preserve"> and </w:t>
            </w:r>
            <w:r>
              <w:rPr>
                <w:lang w:val="en-GB"/>
              </w:rPr>
              <w:t>4</w:t>
            </w:r>
          </w:p>
        </w:tc>
        <w:tc>
          <w:tcPr>
            <w:tcW w:w="7888" w:type="dxa"/>
            <w:gridSpan w:val="7"/>
            <w:tcBorders>
              <w:top w:val="single" w:sz="4" w:space="0" w:color="000000"/>
              <w:left w:val="single" w:sz="4" w:space="0" w:color="000000"/>
              <w:bottom w:val="single" w:sz="4" w:space="0" w:color="000000"/>
              <w:right w:val="single" w:sz="4" w:space="0" w:color="000000"/>
            </w:tcBorders>
            <w:shd w:fill="D9D9D9" w:val="clear"/>
          </w:tcPr>
          <w:p>
            <w:pPr>
              <w:pStyle w:val="TAC"/>
              <w:rPr/>
            </w:pPr>
            <w:r>
              <w:rPr/>
              <w:t>Length = n</w:t>
            </w:r>
          </w:p>
        </w:tc>
      </w:tr>
      <w:tr>
        <w:trPr/>
        <w:tc>
          <w:tcPr>
            <w:tcW w:w="1624"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53"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878"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54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112" w:type="dxa"/>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62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5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87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84"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84"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87"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90"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112" w:type="dxa"/>
            <w:tcBorders>
              <w:top w:val="single" w:sz="4" w:space="0" w:color="000000"/>
              <w:left w:val="single" w:sz="4" w:space="0" w:color="000000"/>
              <w:bottom w:val="single" w:sz="4" w:space="0" w:color="000000"/>
              <w:right w:val="single" w:sz="4" w:space="0" w:color="000000"/>
            </w:tcBorders>
          </w:tcPr>
          <w:p>
            <w:pPr>
              <w:pStyle w:val="TAH"/>
              <w:rPr/>
            </w:pPr>
            <w:r>
              <w:rPr/>
            </w:r>
          </w:p>
        </w:tc>
      </w:tr>
      <w:tr>
        <w:trPr/>
        <w:tc>
          <w:tcPr>
            <w:tcW w:w="1624"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en-US"/>
              </w:rPr>
              <w:t>Traffic Endpoint</w:t>
            </w:r>
            <w:r>
              <w:rPr/>
              <w:t xml:space="preserve"> ID</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878"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uniquely identify </w:t>
            </w:r>
            <w:r>
              <w:rPr>
                <w:lang w:val="en-US"/>
              </w:rPr>
              <w:t>the Traffic Endpoint</w:t>
            </w:r>
            <w:r>
              <w:rPr/>
              <w:t xml:space="preserve"> for that Sx session.</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9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112" w:type="dxa"/>
            <w:tcBorders>
              <w:top w:val="single" w:sz="4" w:space="0" w:color="000000"/>
              <w:left w:val="single" w:sz="4" w:space="0" w:color="000000"/>
              <w:bottom w:val="single" w:sz="4" w:space="0" w:color="000000"/>
              <w:right w:val="single" w:sz="4" w:space="0" w:color="000000"/>
            </w:tcBorders>
          </w:tcPr>
          <w:p>
            <w:pPr>
              <w:pStyle w:val="TAC"/>
              <w:rPr/>
            </w:pPr>
            <w:r>
              <w:rPr>
                <w:lang w:val="en-US"/>
              </w:rPr>
              <w:t>Traffic Endpoint</w:t>
            </w:r>
            <w:r>
              <w:rPr/>
              <w:t xml:space="preserve"> ID</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pPr>
            <w:r>
              <w:rPr/>
              <w:t xml:space="preserve">Local F-TEID </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878"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If present, this IE shall identify the local F-TEID to match for an incoming packet.</w:t>
            </w:r>
          </w:p>
          <w:p>
            <w:pPr>
              <w:pStyle w:val="TAL"/>
              <w:rPr/>
            </w:pPr>
            <w:r>
              <w:rPr>
                <w:szCs w:val="18"/>
                <w:lang w:val="en-US" w:eastAsia="zh-CN"/>
              </w:rPr>
              <w:t xml:space="preserve">The CP function shall set the CHOOSE (CH) bit to 1 if the UP function supports the allocation of F-TEID and the CP function requests the UP function to assign a local F-TEID to the </w:t>
            </w:r>
            <w:r>
              <w:rPr>
                <w:lang w:val="en-US"/>
              </w:rPr>
              <w:t>Traffic Endpoint</w:t>
            </w:r>
            <w:r>
              <w:rPr>
                <w:szCs w:val="18"/>
                <w:lang w:val="en-US" w:eastAsia="zh-CN"/>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8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9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pPr>
            <w:r>
              <w:rPr/>
              <w:t>Network Instance</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O</w:t>
            </w:r>
          </w:p>
        </w:tc>
        <w:tc>
          <w:tcPr>
            <w:tcW w:w="4878"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CP function requests the UP function to allocate a UE IP address/prefix.</w:t>
            </w:r>
          </w:p>
          <w:p>
            <w:pPr>
              <w:pStyle w:val="TAL"/>
              <w:rPr/>
            </w:pPr>
            <w:r>
              <w:rPr>
                <w:lang w:val="en-US" w:eastAsia="zh-CN"/>
              </w:rPr>
              <w:t>If</w:t>
            </w:r>
            <w:r>
              <w:rPr>
                <w:lang w:eastAsia="zh-CN"/>
              </w:rPr>
              <w:t xml:space="preserve"> present, this IE shall identify the Network instance to match for the incoming packet. See NOTE 1</w:t>
            </w:r>
            <w:r>
              <w:rPr>
                <w:lang w:val="de-DE" w:eastAsia="zh-CN"/>
              </w:rPr>
              <w:t>, NOTE2</w:t>
            </w:r>
            <w:r>
              <w:rPr>
                <w:lang w:eastAsia="zh-CN"/>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9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pPr>
            <w:r>
              <w:rPr/>
              <w:t>Network Instance</w:t>
            </w:r>
          </w:p>
        </w:tc>
      </w:tr>
      <w:tr>
        <w:trPr/>
        <w:tc>
          <w:tcPr>
            <w:tcW w:w="1624" w:type="dxa"/>
            <w:tcBorders>
              <w:left w:val="single" w:sz="4" w:space="0" w:color="000000"/>
              <w:bottom w:val="single" w:sz="4" w:space="0" w:color="000000"/>
              <w:right w:val="single" w:sz="4" w:space="0" w:color="000000"/>
            </w:tcBorders>
          </w:tcPr>
          <w:p>
            <w:pPr>
              <w:pStyle w:val="TAL"/>
              <w:rPr>
                <w:lang w:val="de-DE" w:eastAsia="zh-CN"/>
              </w:rPr>
            </w:pPr>
            <w:r>
              <w:rPr>
                <w:lang w:val="de-DE" w:eastAsia="zh-CN"/>
              </w:rPr>
              <w:t>Redundant Transmission Detection Parameters</w:t>
            </w:r>
          </w:p>
        </w:tc>
        <w:tc>
          <w:tcPr>
            <w:tcW w:w="353" w:type="dxa"/>
            <w:tcBorders>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O</w:t>
            </w:r>
          </w:p>
        </w:tc>
        <w:tc>
          <w:tcPr>
            <w:tcW w:w="4878" w:type="dxa"/>
            <w:tcBorders>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If present, this IE shall contain the information used for the reception of redundant uplink packets on N3/N9 interfaces.</w:t>
            </w:r>
          </w:p>
          <w:p>
            <w:pPr>
              <w:pStyle w:val="TAL"/>
              <w:rPr>
                <w:szCs w:val="18"/>
                <w:lang w:val="en-US" w:eastAsia="zh-CN"/>
              </w:rPr>
            </w:pPr>
            <w:r>
              <w:rPr>
                <w:szCs w:val="18"/>
                <w:lang w:val="en-US" w:eastAsia="zh-CN"/>
              </w:rPr>
              <w:t>See Table 7.5.2.2-5.</w:t>
            </w:r>
          </w:p>
        </w:tc>
        <w:tc>
          <w:tcPr>
            <w:tcW w:w="384"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84"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87"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90"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112" w:type="dxa"/>
            <w:tcBorders>
              <w:left w:val="single" w:sz="4" w:space="0" w:color="000000"/>
              <w:bottom w:val="single" w:sz="4" w:space="0" w:color="000000"/>
              <w:right w:val="single" w:sz="4" w:space="0" w:color="000000"/>
            </w:tcBorders>
            <w:vAlign w:val="center"/>
          </w:tcPr>
          <w:p>
            <w:pPr>
              <w:pStyle w:val="TAC"/>
              <w:rPr>
                <w:lang w:val="de-DE" w:eastAsia="zh-CN"/>
              </w:rPr>
            </w:pPr>
            <w:r>
              <w:rPr>
                <w:lang w:val="de-DE" w:eastAsia="zh-CN"/>
              </w:rPr>
              <w:t>Redundant Transmission Detection Parameters</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pPr>
            <w:r>
              <w:rPr/>
              <w:t xml:space="preserve">UE IP address </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878"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source or destination IP address to match for the incoming packet. (NOTE 3)</w:t>
            </w:r>
          </w:p>
          <w:p>
            <w:pPr>
              <w:pStyle w:val="TAL"/>
              <w:rPr/>
            </w:pPr>
            <w:r>
              <w:rPr>
                <w:szCs w:val="18"/>
                <w:lang w:val="en-US" w:eastAsia="zh-CN"/>
              </w:rPr>
              <w:t xml:space="preserve">The CP function shall set the CHOOSE (CH) bit to 1 if the UP function supports the allocation of UE IP address/ prefix and the CP function requests the UP function to assign a UE IP address/prefix to the </w:t>
            </w:r>
            <w:r>
              <w:rPr>
                <w:lang w:val="en-US"/>
              </w:rPr>
              <w:t>Traffic Endpoint</w:t>
            </w:r>
            <w:r>
              <w:rPr>
                <w:szCs w:val="18"/>
                <w:lang w:val="en-US" w:eastAsia="zh-CN"/>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9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pPr>
            <w:r>
              <w:rPr/>
              <w:t>Ethernet PDU Session Information</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878"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may be present to identify </w:t>
            </w:r>
            <w:r>
              <w:rPr/>
              <w:t>all the (DL) Ethernet packets matching an Ethernet PDU session (see clause 5.13.1).</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87"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9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pPr>
            <w:r>
              <w:rPr/>
              <w:t>Ethernet PDU Session Information</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Framed-Route</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878" w:type="dxa"/>
            <w:tcBorders>
              <w:top w:val="single" w:sz="4" w:space="0" w:color="000000"/>
              <w:left w:val="single" w:sz="4" w:space="0" w:color="000000"/>
              <w:bottom w:val="single" w:sz="4" w:space="0" w:color="000000"/>
              <w:right w:val="single" w:sz="4" w:space="0" w:color="000000"/>
            </w:tcBorders>
          </w:tcPr>
          <w:p>
            <w:pPr>
              <w:pStyle w:val="Annotationtext"/>
              <w:rPr>
                <w:rFonts w:ascii="Arial" w:hAnsi="Arial" w:cs="Arial"/>
                <w:sz w:val="18"/>
                <w:szCs w:val="18"/>
                <w:lang w:eastAsia="zh-CN"/>
              </w:rPr>
            </w:pPr>
            <w:r>
              <w:rPr>
                <w:rFonts w:cs="Arial" w:ascii="Arial" w:hAnsi="Arial"/>
                <w:sz w:val="18"/>
                <w:szCs w:val="18"/>
                <w:lang w:eastAsia="zh-CN"/>
              </w:rPr>
              <w:t>This IE may be present for a DL PDR if the UPF indicated support of Framed Routing (see clause 8.2.25). If present, this IE shall describe a framed route.</w:t>
            </w:r>
          </w:p>
          <w:p>
            <w:pPr>
              <w:pStyle w:val="Annotationtext"/>
              <w:spacing w:before="0" w:after="180"/>
              <w:rPr>
                <w:rFonts w:ascii="Arial" w:hAnsi="Arial" w:cs="Arial"/>
                <w:sz w:val="18"/>
                <w:szCs w:val="18"/>
                <w:lang w:eastAsia="zh-CN"/>
              </w:rPr>
            </w:pPr>
            <w:r>
              <w:rPr>
                <w:rFonts w:cs="Arial" w:ascii="Arial" w:hAnsi="Arial"/>
                <w:sz w:val="18"/>
                <w:szCs w:val="18"/>
                <w:lang w:eastAsia="zh-CN"/>
              </w:rPr>
              <w:t>Several IEs with the same IE type may be present to provision a list of framed routes. (NOTE 3)</w:t>
            </w:r>
          </w:p>
        </w:tc>
        <w:tc>
          <w:tcPr>
            <w:tcW w:w="38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9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Framed-Route</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Framed-Routing</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878" w:type="dxa"/>
            <w:tcBorders>
              <w:top w:val="single" w:sz="4" w:space="0" w:color="000000"/>
              <w:left w:val="single" w:sz="4" w:space="0" w:color="000000"/>
              <w:bottom w:val="single" w:sz="4" w:space="0" w:color="000000"/>
              <w:right w:val="single" w:sz="4" w:space="0" w:color="000000"/>
            </w:tcBorders>
          </w:tcPr>
          <w:p>
            <w:pPr>
              <w:pStyle w:val="Annotationtext"/>
              <w:spacing w:before="0" w:after="180"/>
              <w:rPr>
                <w:rFonts w:ascii="Arial" w:hAnsi="Arial" w:cs="Arial"/>
                <w:sz w:val="18"/>
                <w:szCs w:val="18"/>
                <w:lang w:eastAsia="zh-CN"/>
              </w:rPr>
            </w:pPr>
            <w:r>
              <w:rPr>
                <w:rFonts w:cs="Arial" w:ascii="Arial" w:hAnsi="Arial"/>
                <w:sz w:val="18"/>
                <w:szCs w:val="18"/>
                <w:lang w:eastAsia="zh-CN"/>
              </w:rPr>
              <w:t xml:space="preserve">This IE may be present for a DL PDR if the UPF indicated support of Framed Routing (see clause 8.2.25). If present, this IE shall describe the framed routing associated to a framed route. </w:t>
            </w:r>
          </w:p>
        </w:tc>
        <w:tc>
          <w:tcPr>
            <w:tcW w:w="38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9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Framed-Routing</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pPr>
            <w:r>
              <w:rPr/>
              <w:t>Framed-IPv6-Route</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878"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en-US" w:eastAsia="zh-CN"/>
              </w:rPr>
            </w:pPr>
            <w:r>
              <w:rPr>
                <w:rFonts w:cs="Arial"/>
                <w:szCs w:val="18"/>
                <w:lang w:val="en-US" w:eastAsia="zh-CN"/>
              </w:rPr>
              <w:t>This IE may be present for a DL PDR if the UPF indicated support of Framed Routing (see clause 8.2.25). If present, this IE shall describe a framed IPv6 route.</w:t>
            </w:r>
          </w:p>
          <w:p>
            <w:pPr>
              <w:pStyle w:val="TAL"/>
              <w:rPr>
                <w:lang w:eastAsia="zh-CN"/>
              </w:rPr>
            </w:pPr>
            <w:r>
              <w:rPr>
                <w:lang w:eastAsia="zh-CN"/>
              </w:rPr>
              <w:t>Several IEs with the same IE type may be present to provision a list of framed IPv6 routes. (NOTE 3)</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87"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9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pPr>
            <w:r>
              <w:rPr/>
              <w:t>Framed-IPv6-Route</w:t>
            </w:r>
          </w:p>
        </w:tc>
      </w:tr>
      <w:tr>
        <w:trPr/>
        <w:tc>
          <w:tcPr>
            <w:tcW w:w="1624" w:type="dxa"/>
            <w:tcBorders>
              <w:top w:val="single" w:sz="4" w:space="0" w:color="000000"/>
              <w:left w:val="single" w:sz="4" w:space="0" w:color="000000"/>
              <w:bottom w:val="single" w:sz="4" w:space="0" w:color="000000"/>
              <w:right w:val="single" w:sz="4" w:space="0" w:color="000000"/>
            </w:tcBorders>
          </w:tcPr>
          <w:p>
            <w:pPr>
              <w:pStyle w:val="TAL"/>
              <w:rPr/>
            </w:pPr>
            <w:r>
              <w:rPr/>
              <w:t>QFI</w:t>
            </w:r>
          </w:p>
        </w:tc>
        <w:tc>
          <w:tcPr>
            <w:tcW w:w="35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878"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may be present if </w:t>
            </w:r>
            <w:r>
              <w:rPr>
                <w:lang w:eastAsia="zh-CN"/>
              </w:rPr>
              <w:t>the UPF has indicated it supports MTE feature as specified in clause 8.2.25.</w:t>
            </w:r>
          </w:p>
          <w:p>
            <w:pPr>
              <w:pStyle w:val="TAL"/>
              <w:rPr>
                <w:rFonts w:cs="Arial"/>
                <w:szCs w:val="18"/>
                <w:lang w:val="en-US" w:eastAsia="zh-CN"/>
              </w:rPr>
            </w:pPr>
            <w:r>
              <w:rPr>
                <w:rFonts w:cs="Arial"/>
                <w:szCs w:val="18"/>
                <w:lang w:val="en-US" w:eastAsia="zh-CN"/>
              </w:rPr>
            </w:r>
          </w:p>
          <w:p>
            <w:pPr>
              <w:pStyle w:val="TAL"/>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 received from the traffic endpoint.</w:t>
            </w:r>
          </w:p>
          <w:p>
            <w:pPr>
              <w:pStyle w:val="TAL"/>
              <w:rPr>
                <w:rFonts w:cs="Arial"/>
                <w:szCs w:val="18"/>
                <w:lang w:eastAsia="zh-CN"/>
              </w:rPr>
            </w:pPr>
            <w:r>
              <w:rPr>
                <w:rFonts w:cs="Arial"/>
                <w:szCs w:val="18"/>
                <w:lang w:eastAsia="zh-CN"/>
              </w:rPr>
            </w:r>
          </w:p>
          <w:p>
            <w:pPr>
              <w:pStyle w:val="TAL"/>
              <w:rPr>
                <w:lang w:eastAsia="zh-CN"/>
              </w:rPr>
            </w:pPr>
            <w:r>
              <w:rPr>
                <w:lang w:eastAsia="zh-CN"/>
              </w:rPr>
              <w:t>Several IEs with the same IE type may be present to provision a list of QFIs. When present, the full set of applicable QFIs shall be provided.</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84"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87"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9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112" w:type="dxa"/>
            <w:tcBorders>
              <w:top w:val="single" w:sz="4" w:space="0" w:color="000000"/>
              <w:left w:val="single" w:sz="4" w:space="0" w:color="000000"/>
              <w:bottom w:val="single" w:sz="4" w:space="0" w:color="000000"/>
              <w:right w:val="single" w:sz="4" w:space="0" w:color="000000"/>
            </w:tcBorders>
            <w:vAlign w:val="center"/>
          </w:tcPr>
          <w:p>
            <w:pPr>
              <w:pStyle w:val="TAC"/>
              <w:rPr/>
            </w:pPr>
            <w:r>
              <w:rPr/>
              <w:t>QFI</w:t>
            </w:r>
          </w:p>
        </w:tc>
      </w:tr>
      <w:tr>
        <w:trPr/>
        <w:tc>
          <w:tcPr>
            <w:tcW w:w="1624" w:type="dxa"/>
            <w:tcBorders>
              <w:left w:val="single" w:sz="4" w:space="0" w:color="000000"/>
              <w:bottom w:val="single" w:sz="4" w:space="0" w:color="000000"/>
              <w:right w:val="single" w:sz="4" w:space="0" w:color="000000"/>
            </w:tcBorders>
          </w:tcPr>
          <w:p>
            <w:pPr>
              <w:pStyle w:val="TAL"/>
              <w:rPr>
                <w:lang w:eastAsia="zh-CN"/>
              </w:rPr>
            </w:pPr>
            <w:r>
              <w:rPr>
                <w:lang w:eastAsia="zh-CN"/>
              </w:rPr>
              <w:t>Source Interface Type</w:t>
            </w:r>
          </w:p>
        </w:tc>
        <w:tc>
          <w:tcPr>
            <w:tcW w:w="353" w:type="dxa"/>
            <w:tcBorders>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O</w:t>
            </w:r>
          </w:p>
        </w:tc>
        <w:tc>
          <w:tcPr>
            <w:tcW w:w="4878" w:type="dxa"/>
            <w:tcBorders>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p>
            <w:pPr>
              <w:pStyle w:val="TAL"/>
              <w:rPr>
                <w:szCs w:val="18"/>
                <w:lang w:val="en-US" w:eastAsia="zh-CN"/>
              </w:rPr>
            </w:pPr>
            <w:r>
              <w:rPr>
                <w:szCs w:val="18"/>
                <w:lang w:val="en-US" w:eastAsia="zh-CN"/>
              </w:rPr>
              <w:t>(NOTE 4)</w:t>
            </w:r>
          </w:p>
        </w:tc>
        <w:tc>
          <w:tcPr>
            <w:tcW w:w="384"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384"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387"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90" w:type="dxa"/>
            <w:tcBorders>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112" w:type="dxa"/>
            <w:tcBorders>
              <w:left w:val="single" w:sz="4" w:space="0" w:color="000000"/>
              <w:bottom w:val="single" w:sz="4" w:space="0" w:color="000000"/>
              <w:right w:val="single" w:sz="4" w:space="0" w:color="000000"/>
            </w:tcBorders>
            <w:vAlign w:val="center"/>
          </w:tcPr>
          <w:p>
            <w:pPr>
              <w:pStyle w:val="TAC"/>
              <w:rPr>
                <w:lang w:eastAsia="zh-CN"/>
              </w:rPr>
            </w:pPr>
            <w:r>
              <w:rPr>
                <w:lang w:eastAsia="zh-CN"/>
              </w:rPr>
              <w:t>3GPP Interface Type</w:t>
            </w:r>
          </w:p>
        </w:tc>
      </w:tr>
      <w:tr>
        <w:trPr/>
        <w:tc>
          <w:tcPr>
            <w:tcW w:w="9512" w:type="dxa"/>
            <w:gridSpan w:val="8"/>
            <w:tcBorders>
              <w:top w:val="single" w:sz="4" w:space="0" w:color="000000"/>
              <w:left w:val="single" w:sz="4" w:space="0" w:color="000000"/>
              <w:bottom w:val="single" w:sz="4" w:space="0" w:color="000000"/>
              <w:right w:val="single" w:sz="4" w:space="0" w:color="000000"/>
            </w:tcBorders>
          </w:tcPr>
          <w:p>
            <w:pPr>
              <w:pStyle w:val="TAN"/>
              <w:rPr>
                <w:lang w:val="en-US"/>
              </w:rPr>
            </w:pPr>
            <w:r>
              <w:rPr>
                <w:lang w:val="en-US"/>
              </w:rPr>
              <w:t>NOTE 1:</w:t>
              <w:tab/>
              <w:t>The Network Instance parameter is needed e.g. in the following cases:</w:t>
            </w:r>
          </w:p>
          <w:p>
            <w:pPr>
              <w:pStyle w:val="TAN"/>
              <w:rPr/>
            </w:pPr>
            <w:r>
              <w:rPr/>
              <w:tab/>
              <w:t>-</w:t>
              <w:tab/>
              <w:t>PGW/TDF UP function supports multiple PDNs with overlapping IP addresses;</w:t>
            </w:r>
          </w:p>
          <w:p>
            <w:pPr>
              <w:pStyle w:val="TAN"/>
              <w:rPr/>
            </w:pPr>
            <w:r>
              <w:rPr/>
              <w:tab/>
              <w:t>-</w:t>
              <w:tab/>
              <w:t>SGW UP function is connected to PGWs in different IP domains (S5/S8);</w:t>
            </w:r>
          </w:p>
          <w:p>
            <w:pPr>
              <w:pStyle w:val="TAN"/>
              <w:rPr/>
            </w:pPr>
            <w:r>
              <w:rPr/>
              <w:tab/>
              <w:t>-</w:t>
              <w:tab/>
              <w:t>PGW UP function is connected to SGWs in different IP domains (S5/S8);</w:t>
            </w:r>
          </w:p>
          <w:p>
            <w:pPr>
              <w:pStyle w:val="TAN"/>
              <w:rPr>
                <w:lang w:val="en-US"/>
              </w:rPr>
            </w:pPr>
            <w:r>
              <w:rPr>
                <w:lang w:val="en-US"/>
              </w:rPr>
              <w:tab/>
              <w:t>-</w:t>
              <w:tab/>
              <w:t>SGW UP function is connected to eNodeBs in different IP domains;</w:t>
            </w:r>
          </w:p>
          <w:p>
            <w:pPr>
              <w:pStyle w:val="TAN"/>
              <w:rPr/>
            </w:pPr>
            <w:r>
              <w:rPr/>
              <w:tab/>
            </w:r>
            <w:r>
              <w:rPr>
                <w:lang w:val="en-US"/>
              </w:rPr>
              <w:t>-</w:t>
              <w:tab/>
            </w:r>
            <w:r>
              <w:rPr/>
              <w:t>UPF is connected to 5G-ANs in different IP domains;</w:t>
            </w:r>
          </w:p>
          <w:p>
            <w:pPr>
              <w:pStyle w:val="TAN"/>
              <w:rPr/>
            </w:pPr>
            <w:r>
              <w:rPr/>
              <w:tab/>
            </w:r>
            <w:r>
              <w:rPr>
                <w:lang w:val="en-US"/>
              </w:rPr>
              <w:t>-</w:t>
              <w:tab/>
              <w:t>Separation of multiple</w:t>
            </w:r>
            <w:r>
              <w:rPr/>
              <w:t xml:space="preserve"> 5G VN groups communication in the UPF</w:t>
            </w:r>
            <w:r>
              <w:rPr>
                <w:lang w:val="en-US"/>
              </w:rPr>
              <w:t>.</w:t>
            </w:r>
          </w:p>
          <w:p>
            <w:pPr>
              <w:pStyle w:val="TAN"/>
              <w:rPr/>
            </w:pPr>
            <w:r>
              <w:rPr>
                <w:lang w:val="en-US"/>
              </w:rPr>
              <w:t>NOTE 2:</w:t>
              <w:tab/>
              <w:t xml:space="preserve">When a Local F-TEID is provisioned in the </w:t>
            </w:r>
            <w:r>
              <w:rPr>
                <w:szCs w:val="18"/>
              </w:rPr>
              <w:t>Traffic Endpoint</w:t>
            </w:r>
            <w:r>
              <w:rPr>
                <w:lang w:val="en-US"/>
              </w:rPr>
              <w:t>, the Network Instance shall relate to the IP address of the F-TEID. Otherwise, the Network Instance shall relate to the UE IP address.</w:t>
            </w:r>
          </w:p>
          <w:p>
            <w:pPr>
              <w:pStyle w:val="TAN"/>
              <w:rPr/>
            </w:pPr>
            <w:r>
              <w:rPr/>
              <w:t>NOTE 3:</w:t>
              <w:tab/>
              <w:t>If both the UE IP Address and the Framed-Route (or Framed-IPv6-Route) are present, the packets which are considered being matching the PDR shall match at least one of them.</w:t>
            </w:r>
          </w:p>
          <w:p>
            <w:pPr>
              <w:pStyle w:val="TAN"/>
              <w:rPr/>
            </w:pPr>
            <w:r>
              <w:rPr/>
              <w:t>NOTE 4:</w:t>
              <w:tab/>
              <w:t>If the Source Interface Type is provisioned at the traffic endpoint, it shall not be provisioned in individual PDRs associated to the traffic endpoint.</w:t>
            </w:r>
          </w:p>
          <w:p>
            <w:pPr>
              <w:pStyle w:val="TAN"/>
              <w:rPr>
                <w:lang w:val="en-US"/>
              </w:rPr>
            </w:pPr>
            <w:r>
              <w:rPr>
                <w:lang w:val="en-US"/>
              </w:rPr>
              <w:t>NOTE 5:</w:t>
              <w:tab/>
              <w:t>In this release of specification, the UP function shall announce the IP route(s) for Framed-Route(s) or Framed-IPv6-Route(s) to the PDN regardless of the value of the Framed-Routing.</w:t>
            </w:r>
          </w:p>
        </w:tc>
      </w:tr>
    </w:tbl>
    <w:p>
      <w:pPr>
        <w:pStyle w:val="Heading4"/>
        <w:rPr>
          <w:lang w:val="en-US"/>
        </w:rPr>
      </w:pPr>
      <w:r>
        <w:rPr>
          <w:lang w:val="en-US"/>
        </w:rPr>
      </w:r>
    </w:p>
    <w:p>
      <w:pPr>
        <w:pStyle w:val="Heading4"/>
        <w:rPr/>
      </w:pPr>
      <w:bookmarkStart w:id="4090" w:name="_Toc36814308"/>
      <w:bookmarkStart w:id="4091" w:name="_Toc19717291"/>
      <w:bookmarkStart w:id="4092" w:name="_Toc83140737"/>
      <w:bookmarkStart w:id="4093" w:name="_Toc57931287"/>
      <w:bookmarkStart w:id="4094" w:name="_Toc57930657"/>
      <w:bookmarkStart w:id="4095" w:name="_Toc51860886"/>
      <w:bookmarkStart w:id="4096" w:name="_Toc36042983"/>
      <w:bookmarkStart w:id="4097" w:name="_Toc36031063"/>
      <w:bookmarkStart w:id="4098" w:name="_Toc27723991"/>
      <w:bookmarkStart w:id="4099" w:name="_Toc27557074"/>
      <w:bookmarkStart w:id="4100" w:name="_Toc27490781"/>
      <w:bookmarkStart w:id="4101" w:name="_Toc44689162"/>
      <w:bookmarkStart w:id="4102" w:name="_Toc44923916"/>
      <w:r>
        <w:rPr/>
        <w:t>7.5.2.8</w:t>
        <w:tab/>
        <w:t>Create MAR</w:t>
      </w:r>
      <w:r>
        <w:rPr>
          <w:lang w:val="en-US"/>
        </w:rPr>
        <w:t xml:space="preserve"> IE</w:t>
      </w:r>
      <w:r>
        <w:rPr/>
        <w:t xml:space="preserve"> within PFCP Session Establishment Request</w:t>
      </w:r>
      <w:bookmarkEnd w:id="4090"/>
      <w:bookmarkEnd w:id="4091"/>
      <w:bookmarkEnd w:id="4092"/>
      <w:bookmarkEnd w:id="4093"/>
      <w:bookmarkEnd w:id="4094"/>
      <w:bookmarkEnd w:id="4095"/>
      <w:bookmarkEnd w:id="4096"/>
      <w:bookmarkEnd w:id="4097"/>
      <w:bookmarkEnd w:id="4098"/>
      <w:bookmarkEnd w:id="4099"/>
      <w:bookmarkEnd w:id="4100"/>
      <w:bookmarkEnd w:id="4101"/>
      <w:bookmarkEnd w:id="4102"/>
    </w:p>
    <w:p>
      <w:pPr>
        <w:pStyle w:val="Normal"/>
        <w:rPr/>
      </w:pPr>
      <w:r>
        <w:rPr/>
        <w:t xml:space="preserve">The </w:t>
      </w:r>
      <w:r>
        <w:rPr>
          <w:lang w:val="en-US"/>
        </w:rPr>
        <w:t xml:space="preserve">Create </w:t>
      </w:r>
      <w:r>
        <w:rPr/>
        <w:t>MAR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7.5.2.8-1</w:t>
      </w:r>
      <w:r>
        <w:rPr>
          <w:lang w:eastAsia="ja-JP"/>
        </w:rPr>
        <w:t>.</w:t>
      </w:r>
    </w:p>
    <w:p>
      <w:pPr>
        <w:pStyle w:val="TH"/>
        <w:rPr/>
      </w:pPr>
      <w:r>
        <w:rPr/>
        <w:t>Table 7.5.2.8-1: Create MAR</w:t>
      </w:r>
      <w:r>
        <w:rPr>
          <w:lang w:val="en-US"/>
        </w:rPr>
        <w:t xml:space="preserve"> IE</w:t>
      </w:r>
      <w:r>
        <w:rPr/>
        <w:t xml:space="preserve"> within PFCP Session Establishment Request</w:t>
      </w:r>
    </w:p>
    <w:tbl>
      <w:tblPr>
        <w:tblW w:w="9454" w:type="dxa"/>
        <w:jc w:val="center"/>
        <w:tblInd w:w="0" w:type="dxa"/>
        <w:tblCellMar>
          <w:top w:w="0" w:type="dxa"/>
          <w:left w:w="28" w:type="dxa"/>
          <w:bottom w:w="0" w:type="dxa"/>
          <w:right w:w="28" w:type="dxa"/>
        </w:tblCellMar>
      </w:tblPr>
      <w:tblGrid>
        <w:gridCol w:w="1558"/>
        <w:gridCol w:w="337"/>
        <w:gridCol w:w="4679"/>
        <w:gridCol w:w="370"/>
        <w:gridCol w:w="370"/>
        <w:gridCol w:w="372"/>
        <w:gridCol w:w="370"/>
        <w:gridCol w:w="1396"/>
      </w:tblGrid>
      <w:tr>
        <w:trPr/>
        <w:tc>
          <w:tcPr>
            <w:tcW w:w="1558"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7" w:type="dxa"/>
            <w:tcBorders>
              <w:top w:val="single" w:sz="4" w:space="0" w:color="000000"/>
              <w:left w:val="single" w:sz="4" w:space="0" w:color="000000"/>
              <w:bottom w:val="single" w:sz="4" w:space="0" w:color="000000"/>
              <w:right w:val="single" w:sz="4" w:space="0" w:color="000000"/>
            </w:tcBorders>
            <w:shd w:fill="D9D9D9" w:val="clear"/>
          </w:tcPr>
          <w:p>
            <w:pPr>
              <w:pStyle w:val="TAH"/>
              <w:rPr/>
            </w:pPr>
            <w:r>
              <w:rPr/>
            </w:r>
          </w:p>
        </w:tc>
        <w:tc>
          <w:tcPr>
            <w:tcW w:w="7557" w:type="dxa"/>
            <w:gridSpan w:val="6"/>
            <w:tcBorders>
              <w:top w:val="single" w:sz="4" w:space="0" w:color="000000"/>
              <w:left w:val="single" w:sz="4" w:space="0" w:color="000000"/>
              <w:bottom w:val="single" w:sz="4" w:space="0" w:color="000000"/>
              <w:right w:val="single" w:sz="4" w:space="0" w:color="000000"/>
            </w:tcBorders>
            <w:shd w:fill="D9D9D9" w:val="clear"/>
          </w:tcPr>
          <w:p>
            <w:pPr>
              <w:pStyle w:val="TAC"/>
              <w:rPr/>
            </w:pPr>
            <w:r>
              <w:rPr>
                <w:szCs w:val="18"/>
              </w:rPr>
              <w:t>Create M</w:t>
            </w:r>
            <w:r>
              <w:rPr/>
              <w:t xml:space="preserve">AR </w:t>
            </w:r>
            <w:r>
              <w:rPr>
                <w:lang w:val="en-US"/>
              </w:rPr>
              <w:t>IE Type = 165 (decimal)</w:t>
            </w:r>
          </w:p>
        </w:tc>
      </w:tr>
      <w:tr>
        <w:trPr/>
        <w:tc>
          <w:tcPr>
            <w:tcW w:w="1558"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7" w:type="dxa"/>
            <w:tcBorders>
              <w:top w:val="single" w:sz="4" w:space="0" w:color="000000"/>
              <w:left w:val="single" w:sz="4" w:space="0" w:color="000000"/>
              <w:bottom w:val="single" w:sz="4" w:space="0" w:color="000000"/>
              <w:right w:val="single" w:sz="4" w:space="0" w:color="000000"/>
            </w:tcBorders>
            <w:shd w:fill="D9D9D9" w:val="clear"/>
          </w:tcPr>
          <w:p>
            <w:pPr>
              <w:pStyle w:val="TAH"/>
              <w:rPr/>
            </w:pPr>
            <w:r>
              <w:rPr/>
            </w:r>
          </w:p>
        </w:tc>
        <w:tc>
          <w:tcPr>
            <w:tcW w:w="7557" w:type="dxa"/>
            <w:gridSpan w:val="6"/>
            <w:tcBorders>
              <w:top w:val="single" w:sz="4" w:space="0" w:color="000000"/>
              <w:left w:val="single" w:sz="4" w:space="0" w:color="000000"/>
              <w:bottom w:val="single" w:sz="4" w:space="0" w:color="000000"/>
              <w:right w:val="single" w:sz="4" w:space="0" w:color="000000"/>
            </w:tcBorders>
            <w:shd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9"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2"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6" w:type="dxa"/>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6" w:type="dxa"/>
            <w:tcBorders>
              <w:top w:val="single" w:sz="4" w:space="0" w:color="000000"/>
              <w:left w:val="single" w:sz="4" w:space="0" w:color="000000"/>
              <w:bottom w:val="single" w:sz="4" w:space="0" w:color="000000"/>
              <w:right w:val="single" w:sz="4" w:space="0" w:color="000000"/>
            </w:tcBorders>
          </w:tcPr>
          <w:p>
            <w:pPr>
              <w:pStyle w:val="TAH"/>
              <w:rPr/>
            </w:pPr>
            <w:r>
              <w:rPr/>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rPr/>
            </w:pPr>
            <w:r>
              <w:rPr/>
              <w:t>MAR ID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9"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MAR among all the MARs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tcPr>
          <w:p>
            <w:pPr>
              <w:pStyle w:val="TAC"/>
              <w:rPr/>
            </w:pPr>
            <w:r>
              <w:rPr/>
              <w:t>MAR ID</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lang w:eastAsia="ko-KR"/>
              </w:rPr>
            </w:pPr>
            <w:r>
              <w:rPr>
                <w:lang w:eastAsia="ko-KR"/>
              </w:rPr>
              <w:t>Steering Functionality</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9" w:type="dxa"/>
            <w:tcBorders>
              <w:top w:val="single" w:sz="4" w:space="0" w:color="000000"/>
              <w:left w:val="single" w:sz="4" w:space="0" w:color="000000"/>
              <w:bottom w:val="single" w:sz="4" w:space="0" w:color="000000"/>
              <w:right w:val="single" w:sz="4" w:space="0" w:color="000000"/>
            </w:tcBorders>
          </w:tcPr>
          <w:p>
            <w:pPr>
              <w:pStyle w:val="TAL"/>
              <w:rPr>
                <w:lang w:eastAsia="ko-KR"/>
              </w:rPr>
            </w:pPr>
            <w:r>
              <w:rPr>
                <w:lang w:eastAsia="ko-KR"/>
              </w:rPr>
              <w:t>This IE shall be present to indicate the applicable traffic steering functionality.</w:t>
            </w:r>
          </w:p>
          <w:p>
            <w:pPr>
              <w:pStyle w:val="TAL"/>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tcPr>
          <w:p>
            <w:pPr>
              <w:pStyle w:val="TAC"/>
              <w:rPr>
                <w:lang w:eastAsia="ko-KR"/>
              </w:rPr>
            </w:pPr>
            <w:r>
              <w:rPr>
                <w:lang w:eastAsia="ko-KR"/>
              </w:rPr>
              <w:t>Steering Functionality</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pPr>
            <w:r>
              <w:rPr/>
              <w:t>Steering Mode</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M</w:t>
            </w:r>
          </w:p>
        </w:tc>
        <w:tc>
          <w:tcPr>
            <w:tcW w:w="4679"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to indicate the steering mode.</w:t>
            </w:r>
          </w:p>
          <w:p>
            <w:pPr>
              <w:pStyle w:val="TAL"/>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vAlign w:val="center"/>
          </w:tcPr>
          <w:p>
            <w:pPr>
              <w:pStyle w:val="TAC"/>
              <w:rPr/>
            </w:pPr>
            <w:r>
              <w:rPr/>
              <w:t>Steering Mode</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3GPP Access Forwarding Action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tcPr>
          <w:p>
            <w:pPr>
              <w:pStyle w:val="TAL"/>
              <w:rPr>
                <w:szCs w:val="18"/>
                <w:lang w:val="fr-FR"/>
              </w:rPr>
            </w:pPr>
            <w:r>
              <w:rPr>
                <w:szCs w:val="18"/>
                <w:lang w:val="fr-FR"/>
              </w:rPr>
              <w:t>This IE shall be present to provision 3GPP access specific forwarding action information if the UE is registered for 3GPP access, except when steering mode is set to "Active-Standby", Non-3GPP access is the active access and 3GPP access is not used as Standby access. In the latter case, this IE may be present.</w:t>
            </w:r>
          </w:p>
          <w:p>
            <w:pPr>
              <w:pStyle w:val="TAL"/>
              <w:rPr>
                <w:szCs w:val="18"/>
                <w:lang w:val="fr-FR"/>
              </w:rPr>
            </w:pPr>
            <w:r>
              <w:rPr>
                <w:szCs w:val="18"/>
                <w:lang w:val="fr-FR"/>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 xml:space="preserve">3GPP Access Forwarding Action Information </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Non-3GPP Access Forwarding Action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tcPr>
          <w:p>
            <w:pPr>
              <w:pStyle w:val="TAL"/>
              <w:rPr>
                <w:szCs w:val="18"/>
                <w:lang w:val="fr-FR"/>
              </w:rPr>
            </w:pPr>
            <w:r>
              <w:rPr>
                <w:szCs w:val="18"/>
                <w:lang w:val="fr-FR"/>
              </w:rPr>
              <w:t>This IE shall be present to provision non-3GPP access specific forwarding action information if the UE is registered for non-3GPP access, except when steering mode is set to "Active-Standby", 3GPP access is the active access and Non-3GPP access is not used as Standby access. In the latter case, this IE may be present.</w:t>
            </w:r>
          </w:p>
          <w:p>
            <w:pPr>
              <w:pStyle w:val="TAL"/>
              <w:rPr>
                <w:szCs w:val="18"/>
                <w:lang w:val="fr-FR"/>
              </w:rPr>
            </w:pPr>
            <w:r>
              <w:rPr>
                <w:szCs w:val="18"/>
                <w:lang w:val="fr-FR"/>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Non-3GPP Access Forwarding Action Information</w:t>
            </w:r>
          </w:p>
        </w:tc>
      </w:tr>
      <w:tr>
        <w:trPr>
          <w:trHeight w:val="280" w:hRule="atLeast"/>
        </w:trPr>
        <w:tc>
          <w:tcPr>
            <w:tcW w:w="9452" w:type="dxa"/>
            <w:gridSpan w:val="8"/>
            <w:tcBorders>
              <w:left w:val="single" w:sz="4" w:space="0" w:color="000000"/>
              <w:bottom w:val="single" w:sz="4" w:space="0" w:color="000000"/>
              <w:right w:val="single" w:sz="4" w:space="0" w:color="000000"/>
            </w:tcBorders>
          </w:tcPr>
          <w:p>
            <w:pPr>
              <w:pStyle w:val="TAN"/>
              <w:rPr/>
            </w:pPr>
            <w:r>
              <w:rPr>
                <w:lang w:val="en-US"/>
              </w:rPr>
              <w:t>NOTE:</w:t>
              <w:tab/>
              <w:t xml:space="preserve">For the </w:t>
            </w:r>
            <w:r>
              <w:rPr/>
              <w:t>"</w:t>
            </w:r>
            <w:r>
              <w:rPr>
                <w:lang w:val="en-US"/>
              </w:rPr>
              <w:t>Active-Standby</w:t>
            </w:r>
            <w:r>
              <w:rPr/>
              <w:t>" steering mode</w:t>
            </w:r>
            <w:r>
              <w:rPr>
                <w:lang w:val="en-US"/>
              </w:rPr>
              <w:t xml:space="preserve">, if </w:t>
            </w:r>
            <w:r>
              <w:rPr>
                <w:lang w:val="en-US" w:eastAsia="zh-CN"/>
              </w:rPr>
              <w:t xml:space="preserve">the </w:t>
            </w:r>
            <w:r>
              <w:rPr>
                <w:lang w:val="en-US"/>
              </w:rPr>
              <w:t xml:space="preserve">network determines </w:t>
            </w:r>
            <w:r>
              <w:rPr>
                <w:lang w:val="en-US" w:eastAsia="zh-CN"/>
              </w:rPr>
              <w:t xml:space="preserve">to </w:t>
            </w:r>
            <w:r>
              <w:rPr>
                <w:lang w:val="en-US"/>
              </w:rPr>
              <w:t xml:space="preserve">not define </w:t>
            </w:r>
            <w:r>
              <w:rPr>
                <w:lang w:val="en-US" w:eastAsia="zh-CN"/>
              </w:rPr>
              <w:t xml:space="preserve">a </w:t>
            </w:r>
            <w:r>
              <w:rPr>
                <w:lang w:val="en-US"/>
              </w:rPr>
              <w:t>Standby access (as specified in clause 5.32.8 of 3GPP TS 23.501 [28]), the SMF shall either set the Pr</w:t>
            </w:r>
            <w:r>
              <w:rPr>
                <w:lang w:val="en-US" w:eastAsia="zh-CN"/>
              </w:rPr>
              <w:t>i</w:t>
            </w:r>
            <w:r>
              <w:rPr>
                <w:lang w:val="en-US"/>
              </w:rPr>
              <w:t xml:space="preserve">ority IE within (Non-)3GPP Access Forwarding Action Information IE to the value </w:t>
            </w:r>
            <w:r>
              <w:rPr/>
              <w:t>"</w:t>
            </w:r>
            <w:r>
              <w:rPr>
                <w:lang w:val="en-US"/>
              </w:rPr>
              <w:t>No Standby</w:t>
            </w:r>
            <w:r>
              <w:rPr/>
              <w:t>"</w:t>
            </w:r>
            <w:r>
              <w:rPr>
                <w:lang w:eastAsia="zh-CN"/>
              </w:rPr>
              <w:t xml:space="preserve"> </w:t>
            </w:r>
            <w:r>
              <w:rPr/>
              <w:t>or not include the (Non-)</w:t>
            </w:r>
            <w:r>
              <w:rPr>
                <w:lang w:val="en-US"/>
              </w:rPr>
              <w:t>3GPP Access Forwarding Action Information IE for that access not defined as Standby access.</w:t>
            </w:r>
          </w:p>
        </w:tc>
      </w:tr>
    </w:tbl>
    <w:p>
      <w:pPr>
        <w:pStyle w:val="Normal"/>
        <w:rPr/>
      </w:pPr>
      <w:r>
        <w:rPr/>
      </w:r>
    </w:p>
    <w:p>
      <w:pPr>
        <w:pStyle w:val="TH"/>
        <w:rPr/>
      </w:pPr>
      <w:r>
        <w:rPr/>
        <w:t>Table 7.5.2.8-2: 3GPP Access Forwarding Action Information IE in the Create MAR</w:t>
      </w:r>
      <w:r>
        <w:rPr>
          <w:lang w:val="en-US"/>
        </w:rPr>
        <w:t xml:space="preserve"> IE</w:t>
      </w:r>
    </w:p>
    <w:tbl>
      <w:tblPr>
        <w:tblW w:w="9454" w:type="dxa"/>
        <w:jc w:val="center"/>
        <w:tblInd w:w="0" w:type="dxa"/>
        <w:tblCellMar>
          <w:top w:w="0" w:type="dxa"/>
          <w:left w:w="28" w:type="dxa"/>
          <w:bottom w:w="0" w:type="dxa"/>
          <w:right w:w="28" w:type="dxa"/>
        </w:tblCellMar>
        <w:tblLook w:val="00a0" w:noHBand="0" w:noVBand="0" w:firstColumn="1" w:lastRow="0" w:lastColumn="0" w:firstRow="1"/>
      </w:tblPr>
      <w:tblGrid>
        <w:gridCol w:w="1558"/>
        <w:gridCol w:w="338"/>
        <w:gridCol w:w="4677"/>
        <w:gridCol w:w="370"/>
        <w:gridCol w:w="370"/>
        <w:gridCol w:w="371"/>
        <w:gridCol w:w="370"/>
        <w:gridCol w:w="1398"/>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 1 and 2</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lang w:val="en-US"/>
              </w:rPr>
              <w:t>3GPP Access Forwarding Action Information IE Type = 166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Octets 3 and 4</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677"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398"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677"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398"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FAR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M</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This IE shall uniquely identify the FAR among all the FARs configured for this PFCP session. </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FAR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Weight</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steering mode is set to "Load Balancing" to identify the weight of the FAR.</w:t>
            </w:r>
          </w:p>
          <w:p>
            <w:pPr>
              <w:pStyle w:val="TAL"/>
              <w:rPr/>
            </w:pPr>
            <w:r>
              <w:rPr/>
              <w:t xml:space="preserve">(NOTE 1) </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Weight</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Priority</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rPr>
            </w:pPr>
            <w:r>
              <w:rPr>
                <w:lang w:eastAsia="ko-KR"/>
              </w:rPr>
              <w:t>This IE shall be present if the steering mode is set to "Active-Standby" or "Priority-based". (NOTE 2)</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Priority</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rPr>
            </w:pPr>
            <w:r>
              <w:rPr>
                <w:szCs w:val="18"/>
              </w:rPr>
              <w:t xml:space="preserve">URR ID </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val="sv-SE" w:eastAsia="zh-CN"/>
              </w:rPr>
            </w:pPr>
            <w:r>
              <w:rPr>
                <w:lang w:val="sv-SE" w:eastAsia="zh-CN"/>
              </w:rPr>
              <w:t>C</w:t>
            </w:r>
          </w:p>
        </w:tc>
        <w:tc>
          <w:tcPr>
            <w:tcW w:w="4677"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uniquely identify the URR among all the URRs configured for the PFCP session. This enables the SMF to request separate usage reports for different FARs (i.e. different accesses) (NOTE 3)</w:t>
            </w:r>
          </w:p>
          <w:p>
            <w:pPr>
              <w:pStyle w:val="TAL"/>
              <w:rPr>
                <w:lang w:eastAsia="zh-CN"/>
              </w:rPr>
            </w:pPr>
            <w:r>
              <w:rPr>
                <w:lang w:eastAsia="zh-CN"/>
              </w:rPr>
            </w:r>
          </w:p>
          <w:p>
            <w:pPr>
              <w:pStyle w:val="TAL"/>
              <w:rPr>
                <w:lang w:eastAsia="zh-CN"/>
              </w:rPr>
            </w:pPr>
            <w:r>
              <w:rPr>
                <w:lang w:eastAsia="zh-CN"/>
              </w:rPr>
              <w:t>Several IEs within the same IE type may be present to represent a list of URRs to be associated to the FAR.</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URR ID</w:t>
            </w:r>
          </w:p>
        </w:tc>
      </w:tr>
      <w:tr>
        <w:trPr/>
        <w:tc>
          <w:tcPr>
            <w:tcW w:w="9452" w:type="dxa"/>
            <w:gridSpan w:val="8"/>
            <w:tcBorders>
              <w:top w:val="single" w:sz="4" w:space="0" w:color="000000"/>
              <w:left w:val="single" w:sz="4" w:space="0" w:color="000000"/>
              <w:bottom w:val="single" w:sz="4" w:space="0" w:color="000000"/>
              <w:right w:val="single" w:sz="4" w:space="0" w:color="000000"/>
            </w:tcBorders>
            <w:shd w:fill="auto" w:val="clear"/>
          </w:tcPr>
          <w:p>
            <w:pPr>
              <w:pStyle w:val="TAN"/>
              <w:rPr/>
            </w:pPr>
            <w:r>
              <w:rPr>
                <w:lang w:val="en-US"/>
              </w:rPr>
              <w:t>NOTE 1:</w:t>
              <w:tab/>
            </w:r>
            <w:r>
              <w:rPr/>
              <w:t>The weights for all FARs included in both 3GPP Access Forwarding Action Information and Non 3GPP Access Forwarding Action Information need to sum up to 100.</w:t>
            </w:r>
          </w:p>
          <w:p>
            <w:pPr>
              <w:pStyle w:val="TAN"/>
              <w:rPr/>
            </w:pPr>
            <w:r>
              <w:rPr/>
              <w:t>NOTE 2:</w:t>
              <w:tab/>
              <w:t>The Priority value shall be set to "Active", "Standby" or "No Standby" if the Steering Mode is set to "Active-Standby"; the Priority value shall be set to "High" or "Low" if the Steering Mode is set to "Priority-based". The 3GPP Access Forwarding Action Information and Non 3GPP Access Forwarding Action Information shall set different values.</w:t>
            </w:r>
          </w:p>
          <w:p>
            <w:pPr>
              <w:pStyle w:val="TAN"/>
              <w:rPr/>
            </w:pPr>
            <w:r>
              <w:rPr/>
              <w:t>NOTE 3:</w:t>
              <w:tab/>
              <w:t>One or more URRs may still be provisioned in the Create PDR IE when a MAR ID is present, while the URR(s) provisioned in this IE shall present a different set of URR(s) to request separate usage reports.</w:t>
            </w:r>
          </w:p>
        </w:tc>
      </w:tr>
    </w:tbl>
    <w:p>
      <w:pPr>
        <w:pStyle w:val="Normal"/>
        <w:rPr>
          <w:lang w:val="en-US"/>
        </w:rPr>
      </w:pPr>
      <w:r>
        <w:rPr>
          <w:lang w:val="en-US"/>
        </w:rPr>
      </w:r>
    </w:p>
    <w:p>
      <w:pPr>
        <w:pStyle w:val="TH"/>
        <w:rPr/>
      </w:pPr>
      <w:r>
        <w:rPr/>
        <w:t>Table 7.5.2.8-3: Non-3GPP Access Forwarding Action Information IE in the Create MAR</w:t>
      </w:r>
      <w:r>
        <w:rPr>
          <w:lang w:val="en-US"/>
        </w:rPr>
        <w:t xml:space="preserve"> IE</w:t>
      </w:r>
    </w:p>
    <w:tbl>
      <w:tblPr>
        <w:tblW w:w="9454" w:type="dxa"/>
        <w:jc w:val="center"/>
        <w:tblInd w:w="0" w:type="dxa"/>
        <w:tblCellMar>
          <w:top w:w="0" w:type="dxa"/>
          <w:left w:w="28" w:type="dxa"/>
          <w:bottom w:w="0" w:type="dxa"/>
          <w:right w:w="28" w:type="dxa"/>
        </w:tblCellMar>
        <w:tblLook w:val="00a0" w:noHBand="0" w:noVBand="0" w:firstColumn="1" w:lastRow="0" w:lastColumn="0" w:firstRow="1"/>
      </w:tblPr>
      <w:tblGrid>
        <w:gridCol w:w="1558"/>
        <w:gridCol w:w="338"/>
        <w:gridCol w:w="4679"/>
        <w:gridCol w:w="369"/>
        <w:gridCol w:w="371"/>
        <w:gridCol w:w="371"/>
        <w:gridCol w:w="370"/>
        <w:gridCol w:w="1396"/>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 1 and 2</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lang w:val="en-US"/>
              </w:rPr>
              <w:t>Non-3GPP Access Forwarding Action Information IE Type = 167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Octets 3 and 4</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679"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679"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9452" w:type="dxa"/>
            <w:gridSpan w:val="8"/>
            <w:tcBorders>
              <w:top w:val="single" w:sz="4" w:space="0" w:color="000000"/>
              <w:left w:val="single" w:sz="4" w:space="0" w:color="000000"/>
              <w:bottom w:val="single" w:sz="4" w:space="0" w:color="000000"/>
              <w:right w:val="single" w:sz="4" w:space="0" w:color="000000"/>
            </w:tcBorders>
            <w:shd w:fill="auto" w:val="clear"/>
          </w:tcPr>
          <w:p>
            <w:pPr>
              <w:pStyle w:val="TAC"/>
              <w:rPr/>
            </w:pPr>
            <w:r>
              <w:rPr/>
              <w:t>Same IEs and requirements as defined in Table 7.5.2.</w:t>
            </w:r>
            <w:r>
              <w:rPr>
                <w:lang w:val="en-GB"/>
              </w:rPr>
              <w:t>8</w:t>
            </w:r>
            <w:r>
              <w:rPr/>
              <w:t xml:space="preserve">-2 </w:t>
            </w:r>
          </w:p>
        </w:tc>
      </w:tr>
    </w:tbl>
    <w:p>
      <w:pPr>
        <w:pStyle w:val="Normal"/>
        <w:rPr/>
      </w:pPr>
      <w:r>
        <w:rPr/>
      </w:r>
    </w:p>
    <w:p>
      <w:pPr>
        <w:pStyle w:val="Heading4"/>
        <w:rPr/>
      </w:pPr>
      <w:bookmarkStart w:id="4103" w:name="_Toc36814309"/>
      <w:bookmarkStart w:id="4104" w:name="_Toc44689163"/>
      <w:bookmarkStart w:id="4105" w:name="_Toc83140738"/>
      <w:bookmarkStart w:id="4106" w:name="_Toc57931288"/>
      <w:bookmarkStart w:id="4107" w:name="_Toc57930658"/>
      <w:bookmarkStart w:id="4108" w:name="_Toc51860887"/>
      <w:bookmarkStart w:id="4109" w:name="_Toc36042984"/>
      <w:bookmarkStart w:id="4110" w:name="_Toc36031064"/>
      <w:bookmarkStart w:id="4111" w:name="_Toc27723992"/>
      <w:bookmarkStart w:id="4112" w:name="_Toc27557075"/>
      <w:bookmarkStart w:id="4113" w:name="_Toc44923917"/>
      <w:bookmarkStart w:id="4114" w:name="_Toc27490782"/>
      <w:r>
        <w:rPr/>
        <w:t>7.5.2.9</w:t>
        <w:tab/>
        <w:t>Create SRR IE within PFCP Session Establishment Request</w:t>
      </w:r>
      <w:bookmarkEnd w:id="4103"/>
      <w:bookmarkEnd w:id="4104"/>
      <w:bookmarkEnd w:id="4105"/>
      <w:bookmarkEnd w:id="4106"/>
      <w:bookmarkEnd w:id="4107"/>
      <w:bookmarkEnd w:id="4108"/>
      <w:bookmarkEnd w:id="4109"/>
      <w:bookmarkEnd w:id="4110"/>
      <w:bookmarkEnd w:id="4111"/>
      <w:bookmarkEnd w:id="4112"/>
      <w:bookmarkEnd w:id="4113"/>
      <w:bookmarkEnd w:id="4114"/>
    </w:p>
    <w:p>
      <w:pPr>
        <w:pStyle w:val="Normal"/>
        <w:rPr/>
      </w:pPr>
      <w:r>
        <w:rPr/>
        <w:t xml:space="preserve">The </w:t>
      </w:r>
      <w:r>
        <w:rPr>
          <w:lang w:val="en-US"/>
        </w:rPr>
        <w:t xml:space="preserve">Create </w:t>
      </w:r>
      <w:r>
        <w:rPr/>
        <w:t>SRR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7.5.2.9-1</w:t>
      </w:r>
      <w:r>
        <w:rPr>
          <w:lang w:eastAsia="ja-JP"/>
        </w:rPr>
        <w:t>.</w:t>
      </w:r>
    </w:p>
    <w:p>
      <w:pPr>
        <w:pStyle w:val="TH"/>
        <w:rPr/>
      </w:pPr>
      <w:r>
        <w:rPr/>
        <w:t>Table 7.5.2.9-1: Create SRR IE within PFCP Session Establishment Request</w:t>
      </w:r>
    </w:p>
    <w:tbl>
      <w:tblPr>
        <w:tblW w:w="9450" w:type="dxa"/>
        <w:jc w:val="center"/>
        <w:tblInd w:w="0" w:type="dxa"/>
        <w:tblCellMar>
          <w:top w:w="0" w:type="dxa"/>
          <w:left w:w="28" w:type="dxa"/>
          <w:bottom w:w="0" w:type="dxa"/>
          <w:right w:w="28" w:type="dxa"/>
        </w:tblCellMar>
      </w:tblPr>
      <w:tblGrid>
        <w:gridCol w:w="1559"/>
        <w:gridCol w:w="334"/>
        <w:gridCol w:w="4671"/>
        <w:gridCol w:w="376"/>
        <w:gridCol w:w="368"/>
        <w:gridCol w:w="373"/>
        <w:gridCol w:w="367"/>
        <w:gridCol w:w="1400"/>
      </w:tblGrid>
      <w:tr>
        <w:trPr/>
        <w:tc>
          <w:tcPr>
            <w:tcW w:w="1559"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5" w:type="dxa"/>
            <w:gridSpan w:val="6"/>
            <w:tcBorders>
              <w:top w:val="single" w:sz="4" w:space="0" w:color="000000"/>
              <w:bottom w:val="single" w:sz="4" w:space="0" w:color="000000"/>
              <w:right w:val="single" w:sz="4" w:space="0" w:color="000000"/>
            </w:tcBorders>
            <w:shd w:fill="D9D9D9" w:val="clear"/>
          </w:tcPr>
          <w:p>
            <w:pPr>
              <w:pStyle w:val="TAC"/>
              <w:rPr/>
            </w:pPr>
            <w:r>
              <w:rPr>
                <w:szCs w:val="18"/>
                <w:lang w:val="fr-FR"/>
              </w:rPr>
              <w:t>Create S</w:t>
            </w:r>
            <w:r>
              <w:rPr>
                <w:lang w:val="fr-FR"/>
              </w:rPr>
              <w:t xml:space="preserve">RR </w:t>
            </w:r>
            <w:r>
              <w:rPr>
                <w:lang w:val="en-US"/>
              </w:rPr>
              <w:t>IE Type = 212 (decimal)</w:t>
            </w:r>
          </w:p>
        </w:tc>
      </w:tr>
      <w:tr>
        <w:trPr/>
        <w:tc>
          <w:tcPr>
            <w:tcW w:w="1559"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5"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1"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4"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40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1"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3"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40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71"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SRR among all the SRRs configured for this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Access Availability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1"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the UPF needs to report when an </w:t>
            </w:r>
            <w:r>
              <w:rPr/>
              <w:t>access type becomes available or not available</w:t>
            </w:r>
            <w:r>
              <w:rPr>
                <w:lang w:eastAsia="zh-CN"/>
              </w:rPr>
              <w:t xml:space="preserve"> (see clause 5.20.4.2).</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Access Availability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QoS Monitoring per QoS flow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1"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the per QoS Flow per UE QoS monitoring reporting is triggered.</w:t>
            </w:r>
          </w:p>
          <w:p>
            <w:pPr>
              <w:pStyle w:val="TAL"/>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0"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QoS Monitoring per QoS flow Control Information</w:t>
            </w:r>
          </w:p>
        </w:tc>
      </w:tr>
    </w:tbl>
    <w:p>
      <w:pPr>
        <w:pStyle w:val="Normal"/>
        <w:rPr/>
      </w:pPr>
      <w:r>
        <w:rPr/>
      </w:r>
    </w:p>
    <w:p>
      <w:pPr>
        <w:pStyle w:val="Normal"/>
        <w:rPr/>
      </w:pPr>
      <w:r>
        <w:rPr/>
        <w:t xml:space="preserve">The </w:t>
      </w:r>
      <w:r>
        <w:rPr>
          <w:lang w:val="sv-SE"/>
        </w:rPr>
        <w:t xml:space="preserve">Access Availability Control Information </w:t>
      </w:r>
      <w:r>
        <w:rPr/>
        <w:t xml:space="preserve">IE </w:t>
      </w:r>
      <w:r>
        <w:rPr>
          <w:rFonts w:eastAsia="Batang"/>
          <w:lang w:eastAsia="ko-KR"/>
        </w:rPr>
        <w:t xml:space="preserve">shall be encoded </w:t>
      </w:r>
      <w:r>
        <w:rPr>
          <w:lang w:eastAsia="ja-JP"/>
        </w:rPr>
        <w:t xml:space="preserve">as shown in Table </w:t>
      </w:r>
      <w:r>
        <w:rPr/>
        <w:t>7.5.2.9-2</w:t>
      </w:r>
      <w:r>
        <w:rPr>
          <w:lang w:eastAsia="ja-JP"/>
        </w:rPr>
        <w:t>.</w:t>
      </w:r>
    </w:p>
    <w:p>
      <w:pPr>
        <w:pStyle w:val="TH"/>
        <w:numPr>
          <w:ilvl w:val="0"/>
          <w:numId w:val="0"/>
        </w:numPr>
        <w:ind w:left="0" w:hanging="0"/>
        <w:outlineLvl w:val="0"/>
        <w:rPr/>
      </w:pPr>
      <w:r>
        <w:rPr/>
        <w:t>Table 7.5.2</w:t>
      </w:r>
      <w:r>
        <w:rPr>
          <w:lang w:val="de-DE"/>
        </w:rPr>
        <w:t>.9</w:t>
      </w:r>
      <w:r>
        <w:rPr/>
        <w:t xml:space="preserve">-2: </w:t>
      </w:r>
      <w:r>
        <w:rPr>
          <w:lang w:val="sv-SE"/>
        </w:rPr>
        <w:t>Access Availability Control Information</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sv-SE"/>
              </w:rPr>
              <w:t>Access Availability Control Information</w:t>
            </w:r>
            <w:r>
              <w:rPr>
                <w:lang w:val="fr-FR"/>
              </w:rPr>
              <w:t xml:space="preserve"> = 216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lang w:val="sv-SE"/>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lang w:val="sv-SE"/>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sv-SE"/>
              </w:rPr>
            </w:pPr>
            <w:r>
              <w:rPr>
                <w:lang w:val="sv-SE"/>
              </w:rPr>
              <w:t>Requested Access Availability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indicate the requested information to be reported.</w:t>
            </w:r>
          </w:p>
        </w:tc>
        <w:tc>
          <w:tcPr>
            <w:tcW w:w="376"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jc w:val="center"/>
              <w:rPr>
                <w:lang w:val="sv-SE"/>
              </w:rPr>
            </w:pPr>
            <w:r>
              <w:rPr>
                <w:lang w:val="sv-SE"/>
              </w:rPr>
              <w:t>Requested Access Availability Information</w:t>
            </w:r>
          </w:p>
        </w:tc>
      </w:tr>
    </w:tbl>
    <w:p>
      <w:pPr>
        <w:pStyle w:val="Normal"/>
        <w:rPr/>
      </w:pPr>
      <w:r>
        <w:rPr/>
      </w:r>
    </w:p>
    <w:p>
      <w:pPr>
        <w:pStyle w:val="Normal"/>
        <w:rPr/>
      </w:pPr>
      <w:r>
        <w:rPr/>
        <w:t xml:space="preserve">The </w:t>
      </w:r>
      <w:r>
        <w:rPr>
          <w:lang w:val="sv-SE"/>
        </w:rPr>
        <w:t>QoS Monitoring per QoS flow Control Information</w:t>
      </w:r>
      <w:r>
        <w:rPr/>
        <w:t xml:space="preserve"> IE </w:t>
      </w:r>
      <w:r>
        <w:rPr>
          <w:rFonts w:eastAsia="Batang"/>
          <w:lang w:eastAsia="ko-KR"/>
        </w:rPr>
        <w:t xml:space="preserve">shall be encoded </w:t>
      </w:r>
      <w:r>
        <w:rPr>
          <w:lang w:eastAsia="ja-JP"/>
        </w:rPr>
        <w:t xml:space="preserve">as shown in Table </w:t>
      </w:r>
      <w:r>
        <w:rPr/>
        <w:t>7.5.2.9-3</w:t>
      </w:r>
      <w:r>
        <w:rPr>
          <w:lang w:eastAsia="ja-JP"/>
        </w:rPr>
        <w:t>.</w:t>
      </w:r>
    </w:p>
    <w:p>
      <w:pPr>
        <w:pStyle w:val="TH"/>
        <w:numPr>
          <w:ilvl w:val="0"/>
          <w:numId w:val="0"/>
        </w:numPr>
        <w:ind w:left="0" w:hanging="0"/>
        <w:outlineLvl w:val="0"/>
        <w:rPr/>
      </w:pPr>
      <w:r>
        <w:rPr/>
        <w:t>Table 7.5.2</w:t>
      </w:r>
      <w:r>
        <w:rPr>
          <w:lang w:val="en-US"/>
        </w:rPr>
        <w:t>.9</w:t>
      </w:r>
      <w:r>
        <w:rPr/>
        <w:t xml:space="preserve">-3: </w:t>
      </w:r>
      <w:r>
        <w:rPr>
          <w:lang w:val="sv-SE"/>
        </w:rPr>
        <w:t>QoS Monitoring per QoS flow Control Information</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sv-SE"/>
              </w:rPr>
            </w:pPr>
            <w:r>
              <w:rPr>
                <w:lang w:val="sv-SE"/>
              </w:rPr>
              <w:t>QoS Monitoring per QoS flow Control Information = 242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sv-SE"/>
              </w:rPr>
            </w:pPr>
            <w:r>
              <w:rPr>
                <w:lang w:val="sv-SE"/>
              </w:rPr>
              <w:t>QFI</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identify the QoS Flow Identifier for which QoS monitoring is required.</w:t>
            </w:r>
          </w:p>
          <w:p>
            <w:pPr>
              <w:pStyle w:val="TAL"/>
              <w:rPr>
                <w:lang w:eastAsia="zh-CN"/>
              </w:rPr>
            </w:pPr>
            <w:r>
              <w:rPr>
                <w:lang w:eastAsia="zh-CN"/>
              </w:rPr>
              <w:t>Several IEs within the same IE type may be present to represent different QoS flows.</w:t>
            </w:r>
          </w:p>
        </w:tc>
        <w:tc>
          <w:tcPr>
            <w:tcW w:w="376"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L"/>
              <w:jc w:val="center"/>
              <w:rPr>
                <w:lang w:val="sv-SE"/>
              </w:rPr>
            </w:pPr>
            <w:r>
              <w:rPr>
                <w:lang w:val="sv-S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Requested </w:t>
            </w:r>
            <w:r>
              <w:rPr>
                <w:lang w:eastAsia="zh-CN"/>
              </w:rPr>
              <w:t>QoS Monitoring</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sv-SE"/>
              </w:rPr>
            </w:pPr>
            <w:r>
              <w:rPr>
                <w:szCs w:val="18"/>
                <w:lang w:val="sv-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w:t>
            </w:r>
            <w:r>
              <w:rPr>
                <w:rFonts w:cs="Arial"/>
                <w:szCs w:val="18"/>
                <w:lang w:eastAsia="zh-CN"/>
              </w:rPr>
              <w:t xml:space="preserve"> indicate whether </w:t>
            </w:r>
            <w:r>
              <w:rPr/>
              <w:t>the uplink</w:t>
            </w:r>
            <w:r>
              <w:rPr>
                <w:lang w:val="en-US"/>
              </w:rPr>
              <w:t>,</w:t>
            </w:r>
            <w:r>
              <w:rPr/>
              <w:t xml:space="preserve"> downlink</w:t>
            </w:r>
            <w:r>
              <w:rPr>
                <w:lang w:val="en-US"/>
              </w:rPr>
              <w:t xml:space="preserve"> </w:t>
            </w:r>
            <w:r>
              <w:rPr/>
              <w:t>and/or round trip packet delay between the UE and the UPF (PSA) shall be monitored, and whether QoS monitoring is performed based on GTP-U path monitoring</w:t>
            </w:r>
            <w:r>
              <w:rPr>
                <w:rFonts w:cs="Arial"/>
                <w:szCs w:val="18"/>
                <w:lang w:eastAsia="zh-CN"/>
              </w:rPr>
              <w:t xml:space="preserve">.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 xml:space="preserve">Requested </w:t>
            </w:r>
            <w:r>
              <w:rPr>
                <w:lang w:eastAsia="zh-CN"/>
              </w:rPr>
              <w:t>QoS Monitoring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Reporting Frequency</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sv-SE" w:eastAsia="zh-CN"/>
              </w:rPr>
            </w:pPr>
            <w:r>
              <w:rPr>
                <w:szCs w:val="18"/>
                <w:lang w:val="sv-SE"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w:t>
            </w:r>
            <w:r>
              <w:rPr>
                <w:lang w:eastAsia="ko-KR"/>
              </w:rPr>
              <w:t xml:space="preserve"> indicate the </w:t>
            </w:r>
            <w:r>
              <w:rPr>
                <w:lang w:val="en-US"/>
              </w:rPr>
              <w:t>frequency for the reporting, i.e</w:t>
            </w:r>
            <w:r>
              <w:rPr>
                <w:lang w:val="en-US" w:eastAsia="zh-CN"/>
              </w:rPr>
              <w:t xml:space="preserve">. </w:t>
            </w:r>
            <w:r>
              <w:rPr>
                <w:lang w:eastAsia="ko-KR"/>
              </w:rPr>
              <w:t xml:space="preserve">event triggered, </w:t>
            </w:r>
            <w:r>
              <w:rPr>
                <w:lang w:val="en-US"/>
              </w:rPr>
              <w:t>periodic, or when the PDU Session is released</w:t>
            </w:r>
            <w:r>
              <w:rPr>
                <w:rFonts w:cs="Arial"/>
                <w:szCs w:val="18"/>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Reporting Frequency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Packet Delay Thresholds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event triggered QoS monitoring reporting is used and reporting is required upon reaching a delay threshold. When present, it shall indicate the packet delay after which the UP function shall report QoS monitoring result to the CP function for this SRR.</w:t>
            </w:r>
          </w:p>
          <w:p>
            <w:pPr>
              <w:pStyle w:val="TAL"/>
              <w:rPr/>
            </w:pPr>
            <w:r>
              <w:rPr/>
              <w:t>(NOTE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Packet Delay 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eastAsia="zh-CN"/>
              </w:rPr>
            </w:pPr>
            <w:r>
              <w:rPr>
                <w:lang w:val="sv-SE" w:eastAsia="zh-CN"/>
              </w:rPr>
              <w:t>Minimum Wait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w:t>
            </w:r>
            <w:r>
              <w:rPr/>
              <w:t>event triggered QoS monitoring reporting is required. When present, it shall indicate the minimum waiting time between two consecutive reports after which the UP function may report new QoS monitoring result to the CP function for this SRR.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Minimum Wait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Measurement Period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periodic QoS monitoring reporting is required. When present, it shall indicate the period for generating and reporting QoS monitoring reports.</w:t>
            </w:r>
          </w:p>
          <w:p>
            <w:pPr>
              <w:pStyle w:val="TAL"/>
              <w:rPr/>
            </w:pPr>
            <w:r>
              <w:rPr/>
              <w:t>(NOTE 2)</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Measurement Period</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 xml:space="preserve">If no time stamp </w:t>
            </w:r>
            <w:r>
              <w:rPr>
                <w:lang w:eastAsia="zh-CN"/>
              </w:rPr>
              <w:t xml:space="preserve">is received in </w:t>
            </w:r>
            <w:r>
              <w:rPr/>
              <w:t>uplink packet for a delay exceeding the Packet Delay Thresholds, the UP function shall generate a QoS monitoring report indicating a packet delay measurement failure to the CP function.</w:t>
            </w:r>
          </w:p>
          <w:p>
            <w:pPr>
              <w:pStyle w:val="TAN"/>
              <w:rPr/>
            </w:pPr>
            <w:r>
              <w:rPr/>
              <w:t>NOTE 2:</w:t>
              <w:tab/>
              <w:t xml:space="preserve">If </w:t>
            </w:r>
            <w:r>
              <w:rPr>
                <w:lang w:eastAsia="zh-CN"/>
              </w:rPr>
              <w:t xml:space="preserve">no time stamp is received in </w:t>
            </w:r>
            <w:r>
              <w:rPr/>
              <w:t>uplink packet for a delay exceeding the Measurement Period, the UP function shall generate a QoS monitoring report indicating a packet delay measurement failure to the CP function.</w:t>
            </w:r>
          </w:p>
        </w:tc>
      </w:tr>
    </w:tbl>
    <w:p>
      <w:pPr>
        <w:pStyle w:val="Normal"/>
        <w:rPr/>
      </w:pPr>
      <w:r>
        <w:rPr/>
      </w:r>
    </w:p>
    <w:p>
      <w:pPr>
        <w:pStyle w:val="Heading4"/>
        <w:rPr/>
      </w:pPr>
      <w:bookmarkStart w:id="4115" w:name="_Toc51860888"/>
      <w:bookmarkStart w:id="4116" w:name="_Toc44923918"/>
      <w:bookmarkStart w:id="4117" w:name="_Toc83140739"/>
      <w:bookmarkStart w:id="4118" w:name="_Toc27490783"/>
      <w:bookmarkStart w:id="4119" w:name="_Toc57931289"/>
      <w:bookmarkStart w:id="4120" w:name="_Toc57930659"/>
      <w:bookmarkStart w:id="4121" w:name="_Toc36814310"/>
      <w:bookmarkStart w:id="4122" w:name="_Toc36042985"/>
      <w:bookmarkStart w:id="4123" w:name="_Toc36031065"/>
      <w:bookmarkStart w:id="4124" w:name="_Toc27723993"/>
      <w:bookmarkStart w:id="4125" w:name="_Toc44689164"/>
      <w:bookmarkStart w:id="4126" w:name="_Toc27557076"/>
      <w:r>
        <w:rPr/>
        <w:t>7.5.</w:t>
      </w:r>
      <w:r>
        <w:rPr>
          <w:lang w:eastAsia="zh-CN"/>
        </w:rPr>
        <w:t>2</w:t>
      </w:r>
      <w:r>
        <w:rPr/>
        <w:t>.</w:t>
      </w:r>
      <w:r>
        <w:rPr>
          <w:lang w:eastAsia="zh-CN"/>
        </w:rPr>
        <w:t>10</w:t>
      </w:r>
      <w:r>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bookmarkEnd w:id="4115"/>
      <w:bookmarkEnd w:id="4116"/>
      <w:bookmarkEnd w:id="4117"/>
      <w:bookmarkEnd w:id="4118"/>
      <w:bookmarkEnd w:id="4119"/>
      <w:bookmarkEnd w:id="4120"/>
      <w:bookmarkEnd w:id="4121"/>
      <w:bookmarkEnd w:id="4122"/>
      <w:bookmarkEnd w:id="4123"/>
      <w:bookmarkEnd w:id="4124"/>
      <w:bookmarkEnd w:id="4125"/>
      <w:bookmarkEnd w:id="4126"/>
    </w:p>
    <w:p>
      <w:pPr>
        <w:pStyle w:val="Normal"/>
        <w:rPr/>
      </w:pPr>
      <w:r>
        <w:rPr/>
        <w:t xml:space="preserve">The </w:t>
      </w:r>
      <w:r>
        <w:rPr>
          <w:lang w:eastAsia="zh-CN"/>
        </w:rPr>
        <w:t xml:space="preserve">Provide </w:t>
      </w:r>
      <w:r>
        <w:rPr>
          <w:lang w:val="en-US" w:eastAsia="zh-CN"/>
        </w:rPr>
        <w:t>ATSSS Control Information</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w:t>
      </w:r>
      <w:r>
        <w:rPr>
          <w:lang w:eastAsia="zh-CN"/>
        </w:rPr>
        <w:t>2</w:t>
      </w:r>
      <w:r>
        <w:rPr/>
        <w:t>.</w:t>
      </w:r>
      <w:r>
        <w:rPr>
          <w:lang w:eastAsia="zh-CN"/>
        </w:rPr>
        <w:t>10</w:t>
      </w:r>
      <w:r>
        <w:rPr/>
        <w:t>-1</w:t>
      </w:r>
      <w:r>
        <w:rPr>
          <w:lang w:eastAsia="ja-JP"/>
        </w:rPr>
        <w:t>.</w:t>
      </w:r>
    </w:p>
    <w:p>
      <w:pPr>
        <w:pStyle w:val="TH"/>
        <w:rPr/>
      </w:pPr>
      <w:r>
        <w:rPr/>
        <w:t>Table 7.5.</w:t>
      </w:r>
      <w:r>
        <w:rPr>
          <w:lang w:eastAsia="zh-CN"/>
        </w:rPr>
        <w:t>2</w:t>
      </w:r>
      <w:r>
        <w:rPr/>
        <w:t xml:space="preserve">.10-1: </w:t>
      </w:r>
      <w:r>
        <w:rPr>
          <w:lang w:eastAsia="zh-CN"/>
        </w:rPr>
        <w:t xml:space="preserve">Provide </w:t>
      </w:r>
      <w:r>
        <w:rPr>
          <w:lang w:val="en-US" w:eastAsia="zh-CN"/>
        </w:rPr>
        <w:t>ATSSS Control Information</w:t>
      </w:r>
      <w:r>
        <w:rPr>
          <w:lang w:val="en-US"/>
        </w:rPr>
        <w:t xml:space="preserve"> IE</w:t>
      </w:r>
      <w:r>
        <w:rPr/>
        <w:t xml:space="preserve"> within </w:t>
      </w:r>
      <w:r>
        <w:rPr>
          <w:lang w:eastAsia="zh-CN"/>
        </w:rPr>
        <w:t>PFCP</w:t>
      </w:r>
      <w:r>
        <w:rPr/>
        <w:t xml:space="preserve"> Session Establishment </w:t>
      </w:r>
      <w:r>
        <w:rPr>
          <w:lang w:eastAsia="zh-CN"/>
        </w:rPr>
        <w:t>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eastAsia="zh-CN"/>
              </w:rPr>
              <w:t>Provide ATSSS Control Information</w:t>
            </w:r>
            <w:r>
              <w:rPr>
                <w:lang w:val="en-US"/>
              </w:rPr>
              <w:t xml:space="preserve"> IE Type = </w:t>
            </w:r>
            <w:r>
              <w:rPr>
                <w:lang w:val="en-US" w:eastAsia="zh-CN"/>
              </w:rPr>
              <w:t>220</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en-US" w:eastAsia="zh-CN"/>
              </w:rPr>
            </w:pPr>
            <w:r>
              <w:rPr>
                <w:lang w:val="en-US" w:eastAsia="zh-CN"/>
              </w:rPr>
              <w:t>MPTCP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eastAsia="zh-CN"/>
              </w:rPr>
            </w:pPr>
            <w:r>
              <w:rPr>
                <w:lang w:val="fr-FR"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PDU session is a MA PDU session and the MPTCP functionality is required.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MPTCP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ATSSS-LL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PDU session is a MA PDU session and the ATSSS-LL functionality is required.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ATSSS-LL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PMF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PDU session is a MA PDU session and the PMF functionality is required.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PMF Control Information</w:t>
            </w:r>
          </w:p>
        </w:tc>
      </w:tr>
    </w:tbl>
    <w:p>
      <w:pPr>
        <w:pStyle w:val="Normal"/>
        <w:rPr/>
      </w:pPr>
      <w:r>
        <w:rPr/>
      </w:r>
    </w:p>
    <w:p>
      <w:pPr>
        <w:pStyle w:val="Heading4"/>
        <w:rPr/>
      </w:pPr>
      <w:bookmarkStart w:id="4127" w:name="_Toc83140740"/>
      <w:bookmarkStart w:id="4128" w:name="_Toc44689165"/>
      <w:bookmarkStart w:id="4129" w:name="_Toc57931290"/>
      <w:bookmarkStart w:id="4130" w:name="_Toc57930660"/>
      <w:bookmarkStart w:id="4131" w:name="_Toc51860889"/>
      <w:bookmarkStart w:id="4132" w:name="_Toc44923919"/>
      <w:r>
        <w:rPr/>
        <w:t>7.5.</w:t>
      </w:r>
      <w:r>
        <w:rPr>
          <w:lang w:eastAsia="zh-CN"/>
        </w:rPr>
        <w:t>2</w:t>
      </w:r>
      <w:r>
        <w:rPr/>
        <w:t>.</w:t>
      </w:r>
      <w:r>
        <w:rPr>
          <w:lang w:eastAsia="zh-CN"/>
        </w:rPr>
        <w:t>11</w:t>
      </w:r>
      <w:r>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bookmarkEnd w:id="4127"/>
      <w:bookmarkEnd w:id="4128"/>
      <w:bookmarkEnd w:id="4129"/>
      <w:bookmarkEnd w:id="4130"/>
      <w:bookmarkEnd w:id="4131"/>
      <w:bookmarkEnd w:id="4132"/>
    </w:p>
    <w:p>
      <w:pPr>
        <w:pStyle w:val="Normal"/>
        <w:rPr/>
      </w:pPr>
      <w:r>
        <w:rPr/>
        <w:t>The</w:t>
      </w:r>
      <w:r>
        <w:rPr>
          <w:lang w:val="fr-FR" w:eastAsia="zh-CN"/>
        </w:rPr>
        <w:t xml:space="preserve"> </w:t>
      </w:r>
      <w:r>
        <w:rPr>
          <w:lang w:eastAsia="zh-CN"/>
        </w:rPr>
        <w:t>Provide RDS Configuration Information</w:t>
      </w:r>
      <w:r>
        <w:rPr/>
        <w:t xml:space="preserve"> IE</w:t>
      </w:r>
      <w:r>
        <w:rPr>
          <w:lang w:eastAsia="ja-JP"/>
        </w:rPr>
        <w:t xml:space="preserv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w:t>
      </w:r>
      <w:r>
        <w:rPr>
          <w:lang w:eastAsia="zh-CN"/>
        </w:rPr>
        <w:t>2</w:t>
      </w:r>
      <w:r>
        <w:rPr/>
        <w:t>.</w:t>
      </w:r>
      <w:r>
        <w:rPr>
          <w:lang w:eastAsia="zh-CN"/>
        </w:rPr>
        <w:t>11</w:t>
      </w:r>
      <w:r>
        <w:rPr/>
        <w:t>-1</w:t>
      </w:r>
      <w:r>
        <w:rPr>
          <w:lang w:eastAsia="ja-JP"/>
        </w:rPr>
        <w:t>.</w:t>
      </w:r>
    </w:p>
    <w:p>
      <w:pPr>
        <w:pStyle w:val="TH"/>
        <w:rPr/>
      </w:pPr>
      <w:r>
        <w:rPr/>
        <w:t>Table 7.5.</w:t>
      </w:r>
      <w:r>
        <w:rPr>
          <w:lang w:eastAsia="zh-CN"/>
        </w:rPr>
        <w:t>2</w:t>
      </w:r>
      <w:r>
        <w:rPr/>
        <w:t>.</w:t>
      </w:r>
      <w:r>
        <w:rPr>
          <w:lang w:eastAsia="zh-CN"/>
        </w:rPr>
        <w:t>11</w:t>
      </w:r>
      <w:r>
        <w:rPr/>
        <w:t xml:space="preserve">-1: </w:t>
      </w:r>
      <w:bookmarkStart w:id="4133" w:name="OLE_LINK8"/>
      <w:r>
        <w:rPr>
          <w:lang w:eastAsia="zh-CN"/>
        </w:rPr>
        <w:t>Provide RDS Configuration Information</w:t>
      </w:r>
      <w:r>
        <w:rPr/>
        <w:t xml:space="preserve"> IE within </w:t>
      </w:r>
      <w:r>
        <w:rPr>
          <w:lang w:eastAsia="zh-CN"/>
        </w:rPr>
        <w:t>PFCP</w:t>
      </w:r>
      <w:r>
        <w:rPr/>
        <w:t xml:space="preserve"> Session Establishment </w:t>
      </w:r>
      <w:r>
        <w:rPr>
          <w:lang w:eastAsia="zh-CN"/>
        </w:rPr>
        <w:t>Request</w:t>
      </w:r>
      <w:bookmarkEnd w:id="4133"/>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eastAsia="zh-CN"/>
              </w:rPr>
              <w:t>Provide RDS Configuration Information</w:t>
            </w:r>
            <w:r>
              <w:rPr/>
              <w:t xml:space="preserve"> IE</w:t>
            </w:r>
            <w:r>
              <w:rPr>
                <w:lang w:val="en-US"/>
              </w:rPr>
              <w:t xml:space="preserve"> Type = </w:t>
            </w:r>
            <w:r>
              <w:rPr>
                <w:lang w:val="en-US" w:eastAsia="zh-CN"/>
              </w:rPr>
              <w:t>261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RDS Configuration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en-US"/>
              </w:rPr>
              <w:t>When present, this IE</w:t>
            </w:r>
            <w:r>
              <w:rPr>
                <w:lang w:val="en-US" w:eastAsia="zh-CN"/>
              </w:rPr>
              <w:t xml:space="preserve"> indicates</w:t>
            </w:r>
            <w:r>
              <w:rPr>
                <w:szCs w:val="18"/>
                <w:lang w:val="en-US" w:eastAsia="zh-CN"/>
              </w:rPr>
              <w:t xml:space="preserve"> if the RDS mechanism is supported.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RDS Configuration Information</w:t>
            </w:r>
          </w:p>
        </w:tc>
      </w:tr>
    </w:tbl>
    <w:p>
      <w:pPr>
        <w:pStyle w:val="Normal"/>
        <w:rPr>
          <w:lang w:eastAsia="zh-CN"/>
        </w:rPr>
      </w:pPr>
      <w:r>
        <w:rPr>
          <w:lang w:eastAsia="zh-CN"/>
        </w:rPr>
      </w:r>
    </w:p>
    <w:p>
      <w:pPr>
        <w:pStyle w:val="Normal"/>
        <w:rPr/>
      </w:pPr>
      <w:r>
        <w:rPr/>
      </w:r>
    </w:p>
    <w:p>
      <w:pPr>
        <w:pStyle w:val="Heading3"/>
        <w:rPr/>
      </w:pPr>
      <w:bookmarkStart w:id="4134" w:name="_Toc44923920"/>
      <w:bookmarkStart w:id="4135" w:name="_Toc44689166"/>
      <w:bookmarkStart w:id="4136" w:name="_Toc19717292"/>
      <w:bookmarkStart w:id="4137" w:name="_Toc83140741"/>
      <w:bookmarkStart w:id="4138" w:name="_Toc57930661"/>
      <w:bookmarkStart w:id="4139" w:name="_Toc51860890"/>
      <w:bookmarkStart w:id="4140" w:name="_Toc36042986"/>
      <w:bookmarkStart w:id="4141" w:name="_Toc36031066"/>
      <w:bookmarkStart w:id="4142" w:name="_Toc27723994"/>
      <w:bookmarkStart w:id="4143" w:name="_Toc27557077"/>
      <w:bookmarkStart w:id="4144" w:name="_Toc57931291"/>
      <w:bookmarkStart w:id="4145" w:name="_Toc27490784"/>
      <w:bookmarkStart w:id="4146" w:name="_Toc36814311"/>
      <w:r>
        <w:rPr/>
        <w:t>7.5.3</w:t>
        <w:tab/>
      </w:r>
      <w:r>
        <w:rPr>
          <w:lang w:val="en-US"/>
        </w:rPr>
        <w:t xml:space="preserve">PFCP </w:t>
      </w:r>
      <w:r>
        <w:rPr/>
        <w:t>Session Establishment Response</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p>
    <w:p>
      <w:pPr>
        <w:pStyle w:val="Heading4"/>
        <w:rPr/>
      </w:pPr>
      <w:bookmarkStart w:id="4147" w:name="_Toc36042987"/>
      <w:bookmarkStart w:id="4148" w:name="_Toc19717293"/>
      <w:bookmarkStart w:id="4149" w:name="_Toc83140742"/>
      <w:bookmarkStart w:id="4150" w:name="_Toc57931292"/>
      <w:bookmarkStart w:id="4151" w:name="_Toc57930662"/>
      <w:bookmarkStart w:id="4152" w:name="_Toc44689167"/>
      <w:bookmarkStart w:id="4153" w:name="_Toc36814312"/>
      <w:bookmarkStart w:id="4154" w:name="_Toc36031067"/>
      <w:bookmarkStart w:id="4155" w:name="_Toc27723995"/>
      <w:bookmarkStart w:id="4156" w:name="_Toc27557078"/>
      <w:bookmarkStart w:id="4157" w:name="_Toc27490785"/>
      <w:bookmarkStart w:id="4158" w:name="_Toc44923921"/>
      <w:bookmarkStart w:id="4159" w:name="_Toc51860891"/>
      <w:r>
        <w:rPr/>
        <w:t>7.5.3.1</w:t>
        <w:tab/>
        <w:t>General</w:t>
      </w:r>
      <w:bookmarkEnd w:id="4147"/>
      <w:bookmarkEnd w:id="4148"/>
      <w:bookmarkEnd w:id="4149"/>
      <w:bookmarkEnd w:id="4150"/>
      <w:bookmarkEnd w:id="4151"/>
      <w:bookmarkEnd w:id="4152"/>
      <w:bookmarkEnd w:id="4153"/>
      <w:bookmarkEnd w:id="4154"/>
      <w:bookmarkEnd w:id="4155"/>
      <w:bookmarkEnd w:id="4156"/>
      <w:bookmarkEnd w:id="4157"/>
      <w:bookmarkEnd w:id="4158"/>
      <w:bookmarkEnd w:id="4159"/>
    </w:p>
    <w:p>
      <w:pPr>
        <w:pStyle w:val="Normal"/>
        <w:rPr>
          <w:rFonts w:ascii="Arial" w:hAnsi="Arial" w:cs="Arial"/>
          <w:bCs/>
        </w:rPr>
      </w:pPr>
      <w:r>
        <w:rPr>
          <w:rFonts w:cs="Arial" w:ascii="Arial" w:hAnsi="Arial"/>
          <w:bCs/>
        </w:rPr>
        <w:t>The PFCP Session Establishment Response shall be sent over the Sxa, Sxb, Sxc and N4 interface by the UP function to the CP function as a reply to the PFCP Session Establishment Request.</w:t>
      </w:r>
    </w:p>
    <w:p>
      <w:pPr>
        <w:pStyle w:val="TH"/>
        <w:rPr/>
      </w:pPr>
      <w:r>
        <w:rPr/>
        <w:t>Table 7.5.3.1-1: Information Elements in a PFCP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Node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unique identifier of the sending Node.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is due to a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UP F-SEID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w:t>
            </w:r>
            <w:r>
              <w:rPr>
                <w:szCs w:val="18"/>
                <w:lang w:val="en-US" w:eastAsia="zh-CN"/>
              </w:rPr>
              <w:t>be present if the cause is set to "</w:t>
            </w:r>
            <w:r>
              <w:rPr/>
              <w:t>Request accepted (success)</w:t>
            </w:r>
            <w:r>
              <w:rPr>
                <w:szCs w:val="18"/>
                <w:lang w:val="en-US" w:eastAsia="zh-CN"/>
              </w:rPr>
              <w:t>". When present, it shall</w:t>
            </w:r>
            <w:r>
              <w:rPr>
                <w:szCs w:val="18"/>
                <w:lang w:val="en-US"/>
              </w:rPr>
              <w:t xml:space="preserve"> contain the unique identifier allocated by the UP function identifying the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 xml:space="preserve">Created PDR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cause is set to "success" and the UP function was requested to allocate a local F-TEID or a UE IP address/prefix for the PDR.</w:t>
            </w:r>
          </w:p>
          <w:p>
            <w:pPr>
              <w:pStyle w:val="TAL"/>
              <w:rPr>
                <w:szCs w:val="18"/>
                <w:lang w:val="en-US" w:eastAsia="zh-CN"/>
              </w:rPr>
            </w:pPr>
            <w:r>
              <w:rPr>
                <w:szCs w:val="18"/>
                <w:lang w:val="en-US" w:eastAsia="zh-CN"/>
              </w:rPr>
              <w:t>When present, this IE shall contain the PDR information associated to the PFCP session. There may be several instances of this IE.</w:t>
            </w:r>
          </w:p>
          <w:p>
            <w:pPr>
              <w:pStyle w:val="TAL"/>
              <w:rPr/>
            </w:pPr>
            <w:r>
              <w:rPr>
                <w:lang w:eastAsia="zh-CN"/>
              </w:rPr>
              <w:t xml:space="preserve">See </w:t>
            </w:r>
            <w:r>
              <w:rPr/>
              <w:t>table 7.5.3.2-1</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The UP function may include this IE if it supports the load control feature and the feature is activated in the network.</w:t>
            </w:r>
          </w:p>
          <w:p>
            <w:pPr>
              <w:pStyle w:val="TAL"/>
              <w:rPr/>
            </w:pPr>
            <w:r>
              <w:rPr/>
              <w:t>See Table 7.5.3.3</w:t>
            </w:r>
            <w:r>
              <w:rPr>
                <w:lang w:val="de-DE"/>
              </w:rPr>
              <w:t>-1</w:t>
            </w: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Overload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During an overload condition, the UP function may include this IE if it supports the overload control feature and the feature is activated in the network.</w:t>
            </w:r>
          </w:p>
          <w:p>
            <w:pPr>
              <w:pStyle w:val="TAL"/>
              <w:rPr/>
            </w:pPr>
            <w:r>
              <w:rPr/>
              <w:t>See Table 7.5.3.</w:t>
            </w:r>
            <w:r>
              <w:rPr>
                <w:lang w:val="de-DE"/>
              </w:rPr>
              <w:t>4-1</w:t>
            </w: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PGW-U/SGW-U FQ-CSID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included according to the requirements in clause 23 of 3GPP TS 23.007 [24].</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FQ-CSID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Failed Rule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 xml:space="preserve">This IE shall be included if the Cause IE indicates a rejection due to a rule creation or modification failure.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 xml:space="preserve">Created Traffic </w:t>
            </w:r>
            <w:r>
              <w:rPr>
                <w:lang w:val="en-US"/>
              </w:rPr>
              <w:t xml:space="preserve">Endpoint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This IE shall be present if the cause is set to "success" and the UP function was requested to allocate a local F-TEID or a UE IP address/prefix in a Create Traffic Endpoint IE</w:t>
            </w:r>
            <w:r>
              <w:rPr>
                <w:szCs w:val="18"/>
              </w:rPr>
              <w:t>. When present, it shall contain the local F-TEID or UE IP address/prefix to be used for this Traffic Endpoint.</w:t>
            </w:r>
          </w:p>
          <w:p>
            <w:pPr>
              <w:pStyle w:val="TAL"/>
              <w:rPr>
                <w:szCs w:val="18"/>
                <w:lang w:val="en-US" w:eastAsia="zh-CN"/>
              </w:rPr>
            </w:pPr>
            <w:r>
              <w:rPr>
                <w:szCs w:val="18"/>
                <w:lang w:val="en-US" w:eastAsia="zh-CN"/>
              </w:rPr>
              <w:t>There may be several instances of this IE.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Created Traffic </w:t>
            </w:r>
            <w:r>
              <w:rPr>
                <w:lang w:val="en-US"/>
              </w:rPr>
              <w:t>Endpoint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Created Bridge Info for TSC</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the UPF was requested to provide Bridge information for TSC in the PFCP Session Establishment Request. When present, it shall contain the Bridge information for TSC for the PFCP session.</w:t>
            </w:r>
          </w:p>
          <w:p>
            <w:pPr>
              <w:pStyle w:val="TAL"/>
              <w:rPr/>
            </w:pPr>
            <w:r>
              <w:rPr>
                <w:lang w:val="fr-FR" w:eastAsia="zh-CN"/>
              </w:rPr>
              <w:t xml:space="preserve">See </w:t>
            </w:r>
            <w:r>
              <w:rPr>
                <w:lang w:val="fr-FR"/>
              </w:rPr>
              <w:t>Table 7.5.3</w:t>
            </w:r>
            <w:r>
              <w:rPr>
                <w:lang w:val="de-DE"/>
              </w:rPr>
              <w:t>.6</w:t>
            </w:r>
            <w:r>
              <w:rPr>
                <w:lang w:val="fr-FR"/>
              </w:rPr>
              <w:t>-</w:t>
            </w:r>
            <w:r>
              <w:rPr>
                <w:lang w:val="de-DE"/>
              </w:rPr>
              <w:t>1</w:t>
            </w:r>
            <w:r>
              <w:rPr>
                <w:lang w:val="fr-FR"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Created Bridge Info for TSC</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fr-FR"/>
              </w:rPr>
              <w:t xml:space="preserve">ATSSS </w:t>
            </w:r>
            <w:r>
              <w:rPr>
                <w:lang w:val="fr-FR" w:eastAsia="zh-CN"/>
              </w:rPr>
              <w:t>Control</w:t>
            </w:r>
            <w:r>
              <w:rPr>
                <w:lang w:val="fr-FR"/>
              </w:rPr>
              <w:t xml:space="preserve">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rPr/>
            </w:pPr>
            <w:r>
              <w:rPr>
                <w:lang w:val="fr-FR"/>
              </w:rPr>
              <w:t>See Table 7.5.3.</w:t>
            </w:r>
            <w:r>
              <w:rPr>
                <w:lang w:val="de-DE"/>
              </w:rPr>
              <w:t>7-1</w:t>
            </w: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 xml:space="preserve">RDS </w:t>
            </w:r>
            <w:r>
              <w:rPr>
                <w:lang w:val="fr-FR" w:eastAsia="zh-CN"/>
              </w:rPr>
              <w:t>C</w:t>
            </w:r>
            <w:r>
              <w:rPr>
                <w:lang w:val="fr-FR" w:eastAsia="zh-CN"/>
              </w:rPr>
              <w:t xml:space="preserve">onfiguration </w:t>
            </w:r>
            <w:r>
              <w:rPr>
                <w:lang w:val="fr-FR" w:eastAsia="zh-CN"/>
              </w:rPr>
              <w:t>I</w:t>
            </w:r>
            <w:r>
              <w:rPr>
                <w:lang w:val="fr-FR" w:eastAsia="zh-CN"/>
              </w:rPr>
              <w:t>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en-US"/>
              </w:rPr>
              <w:t xml:space="preserve">When present, this IE shall contain the </w:t>
            </w:r>
            <w:r>
              <w:rPr>
                <w:lang w:val="en-US" w:eastAsia="zh-CN"/>
              </w:rPr>
              <w:t>RDS configuration information</w:t>
            </w:r>
            <w:r>
              <w:rPr>
                <w:lang w:val="en-US"/>
              </w:rPr>
              <w:t xml:space="preserve"> the UP function </w:t>
            </w:r>
            <w:r>
              <w:rPr>
                <w:lang w:val="en-US" w:eastAsia="zh-CN"/>
              </w:rPr>
              <w:t xml:space="preserve">supported </w:t>
            </w:r>
            <w:r>
              <w:rPr>
                <w:lang w:val="en-US"/>
              </w:rPr>
              <w:t>for this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 xml:space="preserve">RDS </w:t>
            </w:r>
            <w:r>
              <w:rPr>
                <w:lang w:val="fr-FR" w:eastAsia="zh-CN"/>
              </w:rPr>
              <w:t>C</w:t>
            </w:r>
            <w:r>
              <w:rPr>
                <w:lang w:val="fr-FR" w:eastAsia="zh-CN"/>
              </w:rPr>
              <w:t xml:space="preserve">onfiguration </w:t>
            </w:r>
            <w:r>
              <w:rPr>
                <w:lang w:val="fr-FR" w:eastAsia="zh-CN"/>
              </w:rPr>
              <w:t>I</w:t>
            </w:r>
            <w:r>
              <w:rPr>
                <w:lang w:val="fr-FR" w:eastAsia="zh-CN"/>
              </w:rPr>
              <w:t>nformation</w:t>
            </w:r>
          </w:p>
        </w:tc>
      </w:tr>
    </w:tbl>
    <w:p>
      <w:pPr>
        <w:pStyle w:val="Normal"/>
        <w:rPr/>
      </w:pPr>
      <w:r>
        <w:rPr/>
      </w:r>
    </w:p>
    <w:p>
      <w:pPr>
        <w:pStyle w:val="Heading4"/>
        <w:rPr/>
      </w:pPr>
      <w:bookmarkStart w:id="4160" w:name="_Toc57931293"/>
      <w:bookmarkStart w:id="4161" w:name="_Toc51860892"/>
      <w:bookmarkStart w:id="4162" w:name="_Toc44923922"/>
      <w:bookmarkStart w:id="4163" w:name="_Toc44689168"/>
      <w:bookmarkStart w:id="4164" w:name="_Toc36814313"/>
      <w:bookmarkStart w:id="4165" w:name="_Toc57930663"/>
      <w:bookmarkStart w:id="4166" w:name="_Toc83140743"/>
      <w:bookmarkStart w:id="4167" w:name="_Toc27723996"/>
      <w:bookmarkStart w:id="4168" w:name="_Toc27557079"/>
      <w:bookmarkStart w:id="4169" w:name="_Toc36031068"/>
      <w:bookmarkStart w:id="4170" w:name="_Toc36042988"/>
      <w:bookmarkStart w:id="4171" w:name="_Toc19717294"/>
      <w:bookmarkStart w:id="4172" w:name="_Toc27490786"/>
      <w:r>
        <w:rPr/>
        <w:t>7.5.3.2</w:t>
        <w:tab/>
        <w:t>Created PDR IE within PFCP Session Establishment Response</w:t>
      </w:r>
      <w:bookmarkEnd w:id="4160"/>
      <w:bookmarkEnd w:id="4161"/>
      <w:bookmarkEnd w:id="4162"/>
      <w:bookmarkEnd w:id="4163"/>
      <w:bookmarkEnd w:id="4164"/>
      <w:bookmarkEnd w:id="4165"/>
      <w:bookmarkEnd w:id="4166"/>
      <w:bookmarkEnd w:id="4167"/>
      <w:bookmarkEnd w:id="4168"/>
      <w:bookmarkEnd w:id="4169"/>
      <w:bookmarkEnd w:id="4170"/>
      <w:bookmarkEnd w:id="4171"/>
      <w:bookmarkEnd w:id="4172"/>
    </w:p>
    <w:p>
      <w:pPr>
        <w:pStyle w:val="Normal"/>
        <w:rPr/>
      </w:pPr>
      <w:r>
        <w:rPr/>
        <w:t xml:space="preserve">The </w:t>
      </w:r>
      <w:r>
        <w:rPr>
          <w:lang w:val="en-US"/>
        </w:rPr>
        <w:t xml:space="preserve">Created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7.5.3.2-1</w:t>
      </w:r>
      <w:r>
        <w:rPr>
          <w:lang w:eastAsia="ja-JP"/>
        </w:rPr>
        <w:t>.</w:t>
      </w:r>
    </w:p>
    <w:p>
      <w:pPr>
        <w:pStyle w:val="TH"/>
        <w:rPr/>
      </w:pPr>
      <w:r>
        <w:rPr/>
        <w:t>Table 7.5.3.2-1: Created PDR IE within PFCP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Created PDR IE Type = 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de-DE"/>
              </w:rPr>
              <w:t xml:space="preserve">PDR </w:t>
            </w:r>
            <w:r>
              <w:rPr/>
              <w:t>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 xml:space="preserve">Local F-TEID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If the UP function allocates the F-TEID, this IE shall be present and shall contain the local F-TEID to be used for this PDR.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Local F-TEID for Redundant Transmission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 be present and shall contain the local F-TEID used for this PDR for the reception of redundant uplink packets</w:t>
            </w:r>
            <w:r>
              <w:rPr>
                <w:szCs w:val="18"/>
                <w:lang w:val="en-US" w:eastAsia="zh-CN"/>
              </w:rPr>
              <w:t xml:space="preserve"> on N3/N9 interfaces, if the CP function requested a Local F-TEID to be assigned for redundant transmission</w:t>
            </w:r>
            <w:r>
              <w:rPr>
                <w:szCs w:val="18"/>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UE IP Address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If the UP function allocates the UE IP address/prefix, this IE shall be present and shall contain the UE IP address/ prefix assigned by the UP function.</w:t>
            </w:r>
          </w:p>
          <w:p>
            <w:pPr>
              <w:pStyle w:val="TAL"/>
              <w:rPr>
                <w:color w:val="000000"/>
              </w:rPr>
            </w:pPr>
            <w:r>
              <w:rPr>
                <w:color w:val="000000"/>
              </w:rPr>
              <w:t>In the 5GC, several IEs with the same IE type may be present to represent multiple UE IP addresses, if the UPF indicated support of the IP6PL feature (see clause 5.21).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w:t>
            </w:r>
          </w:p>
        </w:tc>
      </w:tr>
    </w:tbl>
    <w:p>
      <w:pPr>
        <w:pStyle w:val="Normal"/>
        <w:rPr/>
      </w:pPr>
      <w:r>
        <w:rPr/>
      </w:r>
    </w:p>
    <w:p>
      <w:pPr>
        <w:pStyle w:val="Heading4"/>
        <w:rPr/>
      </w:pPr>
      <w:bookmarkStart w:id="4173" w:name="_Toc57930664"/>
      <w:bookmarkStart w:id="4174" w:name="_Toc19717295"/>
      <w:bookmarkStart w:id="4175" w:name="_Toc83140744"/>
      <w:bookmarkStart w:id="4176" w:name="_Toc57931294"/>
      <w:bookmarkStart w:id="4177" w:name="_Toc51860893"/>
      <w:bookmarkStart w:id="4178" w:name="_Toc44923923"/>
      <w:bookmarkStart w:id="4179" w:name="_Toc44689169"/>
      <w:bookmarkStart w:id="4180" w:name="_Toc36814314"/>
      <w:bookmarkStart w:id="4181" w:name="_Toc36042989"/>
      <w:bookmarkStart w:id="4182" w:name="_Toc27557080"/>
      <w:bookmarkStart w:id="4183" w:name="_Toc27490787"/>
      <w:bookmarkStart w:id="4184" w:name="_Toc36031069"/>
      <w:bookmarkStart w:id="4185" w:name="_Toc27723997"/>
      <w:r>
        <w:rPr/>
        <w:t>7.5.3.3</w:t>
        <w:tab/>
        <w:t>Load Control Information IE within PFCP Session Establishment Response</w:t>
      </w:r>
      <w:bookmarkEnd w:id="4173"/>
      <w:bookmarkEnd w:id="4174"/>
      <w:bookmarkEnd w:id="4175"/>
      <w:bookmarkEnd w:id="4176"/>
      <w:bookmarkEnd w:id="4177"/>
      <w:bookmarkEnd w:id="4178"/>
      <w:bookmarkEnd w:id="4179"/>
      <w:bookmarkEnd w:id="4180"/>
      <w:bookmarkEnd w:id="4181"/>
      <w:bookmarkEnd w:id="4182"/>
      <w:bookmarkEnd w:id="4183"/>
      <w:bookmarkEnd w:id="4184"/>
      <w:bookmarkEnd w:id="4185"/>
    </w:p>
    <w:p>
      <w:pPr>
        <w:pStyle w:val="Normal"/>
        <w:rPr/>
      </w:pPr>
      <w:r>
        <w:rPr/>
        <w:t xml:space="preserve">The </w:t>
      </w:r>
      <w:r>
        <w:rPr>
          <w:lang w:val="en-US"/>
        </w:rPr>
        <w:t xml:space="preserve">Load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7.5.3.3-1</w:t>
      </w:r>
      <w:r>
        <w:rPr>
          <w:lang w:eastAsia="ja-JP"/>
        </w:rPr>
        <w:t>.</w:t>
      </w:r>
    </w:p>
    <w:p>
      <w:pPr>
        <w:pStyle w:val="TH"/>
        <w:rPr/>
      </w:pPr>
      <w:r>
        <w:rPr/>
        <w:t>Table 7.5.3.3-1: Load Control Information IE within PFCP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Load Control Information IE Type = 51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Load Control Sequence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See clause 6.2.3.3.2 for the description and use of this parameter.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Load Metric</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See clause 6.2.3.3.2 for the description and use of this parameter.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Metric</w:t>
            </w:r>
          </w:p>
        </w:tc>
      </w:tr>
    </w:tbl>
    <w:p>
      <w:pPr>
        <w:pStyle w:val="Normal"/>
        <w:rPr>
          <w:lang w:eastAsia="zh-CN"/>
        </w:rPr>
      </w:pPr>
      <w:r>
        <w:rPr>
          <w:lang w:eastAsia="zh-CN"/>
        </w:rPr>
      </w:r>
    </w:p>
    <w:p>
      <w:pPr>
        <w:pStyle w:val="Heading4"/>
        <w:rPr/>
      </w:pPr>
      <w:bookmarkStart w:id="4186" w:name="_Toc27557081"/>
      <w:bookmarkStart w:id="4187" w:name="_Toc19717296"/>
      <w:bookmarkStart w:id="4188" w:name="_Toc57930665"/>
      <w:bookmarkStart w:id="4189" w:name="_Toc51860894"/>
      <w:bookmarkStart w:id="4190" w:name="_Toc44923924"/>
      <w:bookmarkStart w:id="4191" w:name="_Toc44689170"/>
      <w:bookmarkStart w:id="4192" w:name="_Toc36814315"/>
      <w:bookmarkStart w:id="4193" w:name="_Toc36042990"/>
      <w:bookmarkStart w:id="4194" w:name="_Toc36031070"/>
      <w:bookmarkStart w:id="4195" w:name="_Toc27723998"/>
      <w:bookmarkStart w:id="4196" w:name="_Toc27490788"/>
      <w:bookmarkStart w:id="4197" w:name="_Toc57931295"/>
      <w:bookmarkStart w:id="4198" w:name="_Toc83140745"/>
      <w:r>
        <w:rPr/>
        <w:t>7.5.3.4</w:t>
        <w:tab/>
        <w:t>Overload Control Information IE within PFCP Session Establishment Response</w:t>
      </w:r>
      <w:bookmarkEnd w:id="4186"/>
      <w:bookmarkEnd w:id="4187"/>
      <w:bookmarkEnd w:id="4188"/>
      <w:bookmarkEnd w:id="4189"/>
      <w:bookmarkEnd w:id="4190"/>
      <w:bookmarkEnd w:id="4191"/>
      <w:bookmarkEnd w:id="4192"/>
      <w:bookmarkEnd w:id="4193"/>
      <w:bookmarkEnd w:id="4194"/>
      <w:bookmarkEnd w:id="4195"/>
      <w:bookmarkEnd w:id="4196"/>
      <w:bookmarkEnd w:id="4197"/>
      <w:bookmarkEnd w:id="4198"/>
    </w:p>
    <w:p>
      <w:pPr>
        <w:pStyle w:val="Normal"/>
        <w:rPr/>
      </w:pPr>
      <w:r>
        <w:rPr/>
        <w:t xml:space="preserve">The </w:t>
      </w:r>
      <w:r>
        <w:rPr>
          <w:lang w:val="en-US"/>
        </w:rPr>
        <w:t xml:space="preserve">Overload Control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7.5.3.4-1</w:t>
      </w:r>
      <w:r>
        <w:rPr>
          <w:lang w:eastAsia="ja-JP"/>
        </w:rPr>
        <w:t>.</w:t>
      </w:r>
    </w:p>
    <w:p>
      <w:pPr>
        <w:pStyle w:val="TH"/>
        <w:rPr/>
      </w:pPr>
      <w:r>
        <w:rPr/>
        <w:t>Table 7.5.3.4-1: Overload Control Information IE within PFCP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Overload Control Information IE Type = 54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Overload Control Sequence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See 6.2.4.3.2 for the description and use of this parameter.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Overload Reduction Metric</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See clause 6.2.4.3.2 for the description and use of this parameter.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Period of Validity</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See clause 6.2.4.3.2 for the description and use of this parameter.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Timer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Overload Control Information Flags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any of flag in this IE is set.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OCI Flags</w:t>
            </w:r>
          </w:p>
        </w:tc>
      </w:tr>
    </w:tbl>
    <w:p>
      <w:pPr>
        <w:pStyle w:val="Normal"/>
        <w:rPr>
          <w:lang w:eastAsia="zh-CN"/>
        </w:rPr>
      </w:pPr>
      <w:r>
        <w:rPr>
          <w:lang w:eastAsia="zh-CN"/>
        </w:rPr>
      </w:r>
    </w:p>
    <w:p>
      <w:pPr>
        <w:pStyle w:val="Heading4"/>
        <w:rPr/>
      </w:pPr>
      <w:bookmarkStart w:id="4199" w:name="_Toc44923925"/>
      <w:bookmarkStart w:id="4200" w:name="_Toc27490789"/>
      <w:bookmarkStart w:id="4201" w:name="_Toc19717297"/>
      <w:bookmarkStart w:id="4202" w:name="_Toc57931296"/>
      <w:bookmarkStart w:id="4203" w:name="_Toc57930666"/>
      <w:bookmarkStart w:id="4204" w:name="_Toc51860895"/>
      <w:bookmarkStart w:id="4205" w:name="_Toc36042991"/>
      <w:bookmarkStart w:id="4206" w:name="_Toc36031071"/>
      <w:bookmarkStart w:id="4207" w:name="_Toc27723999"/>
      <w:bookmarkStart w:id="4208" w:name="_Toc27557082"/>
      <w:bookmarkStart w:id="4209" w:name="_Toc83140746"/>
      <w:bookmarkStart w:id="4210" w:name="_Toc36814316"/>
      <w:bookmarkStart w:id="4211" w:name="_Toc44689171"/>
      <w:r>
        <w:rPr/>
        <w:t>7.5.3.5</w:t>
        <w:tab/>
        <w:t xml:space="preserve">Created </w:t>
      </w:r>
      <w:r>
        <w:rPr>
          <w:lang w:val="en-US"/>
        </w:rPr>
        <w:t>Traffic Endpoint</w:t>
      </w:r>
      <w:r>
        <w:rPr/>
        <w:t xml:space="preserve"> IE within </w:t>
      </w:r>
      <w:r>
        <w:rPr>
          <w:lang w:eastAsia="zh-CN"/>
        </w:rPr>
        <w:t>PFCP</w:t>
      </w:r>
      <w:r>
        <w:rPr/>
        <w:t xml:space="preserve"> Session Establishment Response</w:t>
      </w:r>
      <w:bookmarkEnd w:id="4199"/>
      <w:bookmarkEnd w:id="4200"/>
      <w:bookmarkEnd w:id="4201"/>
      <w:bookmarkEnd w:id="4202"/>
      <w:bookmarkEnd w:id="4203"/>
      <w:bookmarkEnd w:id="4204"/>
      <w:bookmarkEnd w:id="4205"/>
      <w:bookmarkEnd w:id="4206"/>
      <w:bookmarkEnd w:id="4207"/>
      <w:bookmarkEnd w:id="4208"/>
      <w:bookmarkEnd w:id="4209"/>
      <w:bookmarkEnd w:id="4210"/>
      <w:bookmarkEnd w:id="4211"/>
    </w:p>
    <w:p>
      <w:pPr>
        <w:pStyle w:val="Normal"/>
        <w:rPr/>
      </w:pPr>
      <w:r>
        <w:rPr/>
        <w:t xml:space="preserve">The </w:t>
      </w:r>
      <w:r>
        <w:rPr>
          <w:lang w:val="en-US"/>
        </w:rPr>
        <w:t xml:space="preserve">Created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7.5.3.5-1</w:t>
      </w:r>
      <w:r>
        <w:rPr>
          <w:lang w:eastAsia="ja-JP"/>
        </w:rPr>
        <w:t>.</w:t>
      </w:r>
    </w:p>
    <w:p>
      <w:pPr>
        <w:pStyle w:val="TH"/>
        <w:rPr/>
      </w:pPr>
      <w:r>
        <w:rPr/>
        <w:t xml:space="preserve">Table 7.5.3.5-1: </w:t>
      </w:r>
      <w:r>
        <w:rPr>
          <w:lang w:val="en-US"/>
        </w:rPr>
        <w:t>Created Traffic Endpoint IE</w:t>
      </w:r>
      <w:r>
        <w:rPr/>
        <w:t xml:space="preserve"> within </w:t>
      </w:r>
      <w:r>
        <w:rPr>
          <w:lang w:eastAsia="zh-CN"/>
        </w:rPr>
        <w:t>PFCP</w:t>
      </w:r>
      <w:r>
        <w:rPr/>
        <w:t xml:space="preserve">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Created Traffic Endpoint IE Type = 128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en-US"/>
              </w:rPr>
              <w:t>Traffic Endpoint</w:t>
            </w:r>
            <w:r>
              <w:rPr/>
              <w:t xml:space="preserv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lang w:val="en-US"/>
              </w:rPr>
              <w:t>Traffic Endpoint</w:t>
            </w:r>
            <w:r>
              <w:rPr/>
              <w:t xml:space="preserv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Local F-TEID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 xml:space="preserve">If the UP function allocates the F-TEID, this IE shall be present and shall contain the local F-TEID to be used for this </w:t>
            </w:r>
            <w:r>
              <w:rPr>
                <w:szCs w:val="18"/>
                <w:lang w:val="fr-FR"/>
              </w:rPr>
              <w:t>Traffic Endpoint.</w:t>
            </w:r>
          </w:p>
          <w:p>
            <w:pPr>
              <w:pStyle w:val="TAL"/>
              <w:rPr>
                <w:lang w:val="x-none"/>
              </w:rPr>
            </w:pPr>
            <w:r>
              <w:rPr>
                <w:lang w:val="x-none"/>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Local F-TEID for Redundant Transmission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 xml:space="preserve">This IE shall be present and shall contain the local F-TEID to be used for this PDR for the reception of redundant uplink packets </w:t>
            </w:r>
            <w:r>
              <w:rPr>
                <w:szCs w:val="18"/>
                <w:lang w:val="en-US" w:eastAsia="zh-CN"/>
              </w:rPr>
              <w:t>on N3/N9 interfaces, if the CP function requested a Local F-TEID to be assigned for redundant transmission</w:t>
            </w:r>
            <w:r>
              <w:rPr>
                <w:szCs w:val="18"/>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UE IP Address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If the UP function allocates the UE IP address/prefix, this IE shall be present and shall contain the UE IP address/ prefix assigned by the UP function.</w:t>
            </w:r>
          </w:p>
          <w:p>
            <w:pPr>
              <w:pStyle w:val="TAL"/>
              <w:rPr>
                <w:color w:val="000000"/>
              </w:rPr>
            </w:pPr>
            <w:r>
              <w:rPr>
                <w:color w:val="000000"/>
              </w:rPr>
              <w:t>In the 5GC, several IEs with the same IE type may be present to represent multiple UE IP addresses, if the UPF indicated support of the IP6PL feature (see clause 5.21).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w:t>
            </w:r>
          </w:p>
        </w:tc>
      </w:tr>
    </w:tbl>
    <w:p>
      <w:pPr>
        <w:pStyle w:val="Normal"/>
        <w:rPr>
          <w:lang w:eastAsia="zh-CN"/>
        </w:rPr>
      </w:pPr>
      <w:r>
        <w:rPr>
          <w:lang w:eastAsia="zh-CN"/>
        </w:rPr>
      </w:r>
    </w:p>
    <w:p>
      <w:pPr>
        <w:pStyle w:val="Heading4"/>
        <w:rPr/>
      </w:pPr>
      <w:bookmarkStart w:id="4212" w:name="_Toc44923926"/>
      <w:bookmarkStart w:id="4213" w:name="_Toc27490790"/>
      <w:bookmarkStart w:id="4214" w:name="_Toc83140747"/>
      <w:bookmarkStart w:id="4215" w:name="_Toc57931297"/>
      <w:bookmarkStart w:id="4216" w:name="_Toc57930667"/>
      <w:bookmarkStart w:id="4217" w:name="_Toc51860896"/>
      <w:bookmarkStart w:id="4218" w:name="_Toc36042992"/>
      <w:bookmarkStart w:id="4219" w:name="_Toc36031072"/>
      <w:bookmarkStart w:id="4220" w:name="_Toc27724000"/>
      <w:bookmarkStart w:id="4221" w:name="_Toc27557083"/>
      <w:bookmarkStart w:id="4222" w:name="_Toc44689172"/>
      <w:bookmarkStart w:id="4223" w:name="_Toc36814317"/>
      <w:r>
        <w:rPr/>
        <w:t>7.5.3.6</w:t>
        <w:tab/>
        <w:t>Created Bridge Info for TSC</w:t>
      </w:r>
      <w:r>
        <w:rPr>
          <w:lang w:val="en-US"/>
        </w:rPr>
        <w:t xml:space="preserve"> IE</w:t>
      </w:r>
      <w:r>
        <w:rPr/>
        <w:t xml:space="preserve"> within PFCP Session Establishment Response</w:t>
      </w:r>
      <w:bookmarkEnd w:id="4212"/>
      <w:bookmarkEnd w:id="4213"/>
      <w:bookmarkEnd w:id="4214"/>
      <w:bookmarkEnd w:id="4215"/>
      <w:bookmarkEnd w:id="4216"/>
      <w:bookmarkEnd w:id="4217"/>
      <w:bookmarkEnd w:id="4218"/>
      <w:bookmarkEnd w:id="4219"/>
      <w:bookmarkEnd w:id="4220"/>
      <w:bookmarkEnd w:id="4221"/>
      <w:bookmarkEnd w:id="4222"/>
      <w:bookmarkEnd w:id="4223"/>
    </w:p>
    <w:p>
      <w:pPr>
        <w:pStyle w:val="Normal"/>
        <w:rPr/>
      </w:pPr>
      <w:r>
        <w:rPr/>
        <w:t xml:space="preserve">The Created </w:t>
      </w:r>
      <w:r>
        <w:rPr>
          <w:lang w:val="en-US"/>
        </w:rPr>
        <w:t xml:space="preserve">Bridge Info for TSC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7.5.3.6-1</w:t>
      </w:r>
      <w:r>
        <w:rPr>
          <w:lang w:eastAsia="ja-JP"/>
        </w:rPr>
        <w:t>.</w:t>
      </w:r>
    </w:p>
    <w:p>
      <w:pPr>
        <w:pStyle w:val="TH"/>
        <w:rPr/>
      </w:pPr>
      <w:r>
        <w:rPr/>
        <w:t>Table 7.5.3.6-1: Created Bridge Info for TSC</w:t>
      </w:r>
      <w:r>
        <w:rPr>
          <w:lang w:val="en-US"/>
        </w:rPr>
        <w:t xml:space="preserve"> IE</w:t>
      </w:r>
      <w:r>
        <w:rPr/>
        <w:t xml:space="preserve"> within PFCP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szCs w:val="18"/>
                <w:lang w:val="fr-FR"/>
              </w:rPr>
              <w:t>Created Bridge Info for TSC</w:t>
            </w:r>
            <w:r>
              <w:rPr>
                <w:lang w:val="fr-FR"/>
              </w:rPr>
              <w:t xml:space="preserve"> </w:t>
            </w:r>
            <w:r>
              <w:rPr>
                <w:lang w:val="en-US"/>
              </w:rPr>
              <w:t>IE Type = 195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fr-FR"/>
              </w:rPr>
            </w:pPr>
            <w:r>
              <w:rPr>
                <w:szCs w:val="18"/>
                <w:lang w:val="fr-FR"/>
              </w:rPr>
              <w:t>DS-TT Port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If the</w:t>
            </w:r>
            <w:r>
              <w:rPr/>
              <w:t xml:space="preserv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DS-TT Port Number assigned by the UP function.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fr-FR"/>
              </w:rPr>
            </w:pPr>
            <w:r>
              <w:rPr>
                <w:szCs w:val="18"/>
                <w:lang w:val="fr-FR"/>
              </w:rPr>
              <w:t>DS-TT Port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fr-FR"/>
              </w:rPr>
            </w:pPr>
            <w:r>
              <w:rPr>
                <w:szCs w:val="18"/>
                <w:lang w:val="fr-FR"/>
              </w:rPr>
              <w:t>TSN Bridge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eastAsia="zh-CN"/>
              </w:rPr>
            </w:pPr>
            <w:r>
              <w:rPr>
                <w:szCs w:val="18"/>
                <w:lang w:val="fr-FR"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 xml:space="preserve">If the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TSN Bridge ID assigned by the UP function.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fr-FR"/>
              </w:rPr>
            </w:pPr>
            <w:r>
              <w:rPr>
                <w:szCs w:val="18"/>
                <w:lang w:val="fr-FR"/>
              </w:rPr>
              <w:t>TSN Bridge ID</w:t>
            </w:r>
          </w:p>
        </w:tc>
      </w:tr>
    </w:tbl>
    <w:p>
      <w:pPr>
        <w:pStyle w:val="Normal"/>
        <w:rPr>
          <w:lang w:eastAsia="zh-CN"/>
        </w:rPr>
      </w:pPr>
      <w:r>
        <w:rPr>
          <w:lang w:eastAsia="zh-CN"/>
        </w:rPr>
      </w:r>
    </w:p>
    <w:p>
      <w:pPr>
        <w:pStyle w:val="Heading4"/>
        <w:rPr/>
      </w:pPr>
      <w:bookmarkStart w:id="4224" w:name="_Toc36814318"/>
      <w:bookmarkStart w:id="4225" w:name="_Toc44689173"/>
      <w:bookmarkStart w:id="4226" w:name="_Toc27490791"/>
      <w:bookmarkStart w:id="4227" w:name="_Toc83140748"/>
      <w:bookmarkStart w:id="4228" w:name="_Toc57931298"/>
      <w:bookmarkStart w:id="4229" w:name="_Toc57930668"/>
      <w:bookmarkStart w:id="4230" w:name="_Toc36042993"/>
      <w:bookmarkStart w:id="4231" w:name="_Toc51860897"/>
      <w:bookmarkStart w:id="4232" w:name="_Toc36031073"/>
      <w:bookmarkStart w:id="4233" w:name="_Toc27724001"/>
      <w:bookmarkStart w:id="4234" w:name="_Toc27557084"/>
      <w:bookmarkStart w:id="4235" w:name="_Toc44923927"/>
      <w:r>
        <w:rPr/>
        <w:t>7.5.3.</w:t>
      </w:r>
      <w:r>
        <w:rPr>
          <w:lang w:eastAsia="zh-CN"/>
        </w:rPr>
        <w:t>7</w:t>
      </w:r>
      <w:r>
        <w:rPr/>
        <w:tab/>
      </w:r>
      <w:r>
        <w:rPr>
          <w:lang w:eastAsia="zh-CN"/>
        </w:rPr>
        <w:t>ATSSS Control Parameters</w:t>
      </w:r>
      <w:r>
        <w:rPr/>
        <w:t xml:space="preserve"> IE within </w:t>
      </w:r>
      <w:r>
        <w:rPr>
          <w:lang w:eastAsia="zh-CN"/>
        </w:rPr>
        <w:t>PFCP</w:t>
      </w:r>
      <w:r>
        <w:rPr/>
        <w:t xml:space="preserve"> Session Establishment Response</w:t>
      </w:r>
      <w:bookmarkEnd w:id="4224"/>
      <w:bookmarkEnd w:id="4225"/>
      <w:bookmarkEnd w:id="4226"/>
      <w:bookmarkEnd w:id="4227"/>
      <w:bookmarkEnd w:id="4228"/>
      <w:bookmarkEnd w:id="4229"/>
      <w:bookmarkEnd w:id="4230"/>
      <w:bookmarkEnd w:id="4231"/>
      <w:bookmarkEnd w:id="4232"/>
      <w:bookmarkEnd w:id="4233"/>
      <w:bookmarkEnd w:id="4234"/>
      <w:bookmarkEnd w:id="4235"/>
    </w:p>
    <w:p>
      <w:pPr>
        <w:pStyle w:val="Normal"/>
        <w:rPr/>
      </w:pPr>
      <w:r>
        <w:rPr/>
        <w:t xml:space="preserve">The </w:t>
      </w:r>
      <w:r>
        <w:rPr>
          <w:lang w:eastAsia="zh-CN"/>
        </w:rPr>
        <w:t>ATSSS Control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-1</w:t>
      </w:r>
      <w:r>
        <w:rPr>
          <w:lang w:eastAsia="ja-JP"/>
        </w:rPr>
        <w:t>.</w:t>
      </w:r>
    </w:p>
    <w:p>
      <w:pPr>
        <w:pStyle w:val="TH"/>
        <w:rPr/>
      </w:pPr>
      <w:r>
        <w:rPr/>
        <w:t xml:space="preserve">Table 7.5.3.7-1: </w:t>
      </w:r>
      <w:r>
        <w:rPr>
          <w:lang w:eastAsia="zh-CN"/>
        </w:rPr>
        <w:t>ATSSS Control Parameters</w:t>
      </w:r>
      <w:r>
        <w:rPr>
          <w:lang w:val="en-US"/>
        </w:rPr>
        <w:t xml:space="preserve"> IE</w:t>
      </w:r>
      <w:r>
        <w:rPr/>
        <w:t xml:space="preserve"> within </w:t>
      </w:r>
      <w:r>
        <w:rPr>
          <w:lang w:eastAsia="zh-CN"/>
        </w:rPr>
        <w:t>PFCP</w:t>
      </w:r>
      <w:r>
        <w:rPr/>
        <w:t xml:space="preserve">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eastAsia="zh-CN"/>
              </w:rPr>
              <w:t>ATSSS Control Parameters</w:t>
            </w:r>
            <w:r>
              <w:rPr>
                <w:lang w:val="en-US"/>
              </w:rPr>
              <w:t xml:space="preserve"> IE Type = </w:t>
            </w:r>
            <w:r>
              <w:rPr>
                <w:lang w:val="en-US" w:eastAsia="zh-CN"/>
              </w:rPr>
              <w:t>221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en-US" w:eastAsia="zh-CN"/>
              </w:rPr>
            </w:pPr>
            <w:r>
              <w:rPr>
                <w:lang w:val="en-US" w:eastAsia="zh-CN"/>
              </w:rPr>
              <w:t>MPTCP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eastAsia="zh-CN"/>
              </w:rPr>
            </w:pPr>
            <w:r>
              <w:rPr>
                <w:lang w:val="fr-FR"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 xml:space="preserve">This IE shall be present if the TCI flag in the </w:t>
            </w:r>
            <w:r>
              <w:rPr>
                <w:lang w:val="fr-FR" w:eastAsia="zh-CN"/>
              </w:rPr>
              <w:t>MPTCP Control Information</w:t>
            </w:r>
            <w:r>
              <w:rPr>
                <w:szCs w:val="18"/>
                <w:lang w:val="en-US" w:eastAsia="zh-CN"/>
              </w:rPr>
              <w:t xml:space="preserve"> IE is set to "1" in the Request message and the UPF allocated resources for MPTCP.</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MPTCP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ATSSS-LL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 xml:space="preserve">This IE shall be present if the LLI flag in </w:t>
            </w:r>
            <w:r>
              <w:rPr>
                <w:lang w:val="fr-FR" w:eastAsia="zh-CN"/>
              </w:rPr>
              <w:t>ATSSS-LL Control Information</w:t>
            </w:r>
            <w:r>
              <w:rPr>
                <w:szCs w:val="18"/>
                <w:lang w:val="en-US" w:eastAsia="zh-CN"/>
              </w:rPr>
              <w:t xml:space="preserve"> IE is set to "1" in the Request message and the UPF allocated resources for ATSSS-LL.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ATSSS-LL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PMF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PMFI flag in the PFM Control Information IE is set to "1" in the Request message and the UPF allocated resources for PMF.</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PMF Parameters</w:t>
            </w:r>
          </w:p>
        </w:tc>
      </w:tr>
    </w:tbl>
    <w:p>
      <w:pPr>
        <w:pStyle w:val="Normal"/>
        <w:rPr>
          <w:lang w:eastAsia="zh-CN"/>
        </w:rPr>
      </w:pPr>
      <w:r>
        <w:rPr>
          <w:lang w:eastAsia="zh-CN"/>
        </w:rPr>
      </w:r>
    </w:p>
    <w:p>
      <w:pPr>
        <w:pStyle w:val="Normal"/>
        <w:rPr/>
      </w:pPr>
      <w:r>
        <w:rPr/>
        <w:t xml:space="preserve">The </w:t>
      </w:r>
      <w:r>
        <w:rPr>
          <w:lang w:val="en-US" w:eastAsia="zh-CN"/>
        </w:rPr>
        <w:t>MPTCP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2</w:t>
      </w:r>
      <w:r>
        <w:rPr>
          <w:lang w:eastAsia="ja-JP"/>
        </w:rPr>
        <w:t>.</w:t>
      </w:r>
    </w:p>
    <w:p>
      <w:pPr>
        <w:pStyle w:val="TH"/>
        <w:rPr/>
      </w:pPr>
      <w:r>
        <w:rPr/>
        <w:t>Table 7.5.3.7-</w:t>
      </w:r>
      <w:r>
        <w:rPr>
          <w:lang w:eastAsia="zh-CN"/>
        </w:rPr>
        <w:t>2</w:t>
      </w:r>
      <w:r>
        <w:rPr/>
        <w:t xml:space="preserve">: </w:t>
      </w:r>
      <w:r>
        <w:rPr>
          <w:lang w:val="en-US" w:eastAsia="zh-CN"/>
        </w:rPr>
        <w:t>MPTCP Parameters</w:t>
      </w:r>
      <w:r>
        <w:rPr>
          <w:lang w:val="en-US"/>
        </w:rPr>
        <w:t xml:space="preserve"> IE</w:t>
      </w:r>
      <w:r>
        <w:rPr/>
        <w:t xml:space="preserve"> within </w:t>
      </w:r>
      <w:r>
        <w:rPr>
          <w:lang w:eastAsia="zh-CN"/>
        </w:rPr>
        <w:t>PFCP</w:t>
      </w:r>
      <w:r>
        <w:rPr/>
        <w:t xml:space="preserve">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eastAsia="zh-CN"/>
              </w:rPr>
              <w:t xml:space="preserve">MPTCP Parameters </w:t>
            </w:r>
            <w:r>
              <w:rPr>
                <w:lang w:val="en-US"/>
              </w:rPr>
              <w:t xml:space="preserve">IE Type = </w:t>
            </w:r>
            <w:r>
              <w:rPr>
                <w:lang w:val="en-US" w:eastAsia="zh-CN"/>
              </w:rPr>
              <w:t>225</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en-US" w:eastAsia="zh-CN"/>
              </w:rPr>
            </w:pPr>
            <w:r>
              <w:rPr>
                <w:lang w:val="en-US" w:eastAsia="zh-CN"/>
              </w:rPr>
              <w:t>MPTCP Address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eastAsia="zh-CN"/>
              </w:rPr>
            </w:pPr>
            <w:r>
              <w:rPr>
                <w:lang w:val="fr-FR"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carry the information of allocated MPTCP address.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MPTCP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UE Link-Specific IP Address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carry the information of allocated UE link-specific IP address for MPTCP.</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UE Link-Specific IP Address</w:t>
            </w:r>
          </w:p>
        </w:tc>
      </w:tr>
    </w:tbl>
    <w:p>
      <w:pPr>
        <w:pStyle w:val="Normal"/>
        <w:rPr>
          <w:lang w:eastAsia="zh-CN"/>
        </w:rPr>
      </w:pPr>
      <w:r>
        <w:rPr>
          <w:lang w:eastAsia="zh-CN"/>
        </w:rPr>
      </w:r>
    </w:p>
    <w:p>
      <w:pPr>
        <w:pStyle w:val="Normal"/>
        <w:rPr/>
      </w:pPr>
      <w:r>
        <w:rPr/>
        <w:t xml:space="preserve">The </w:t>
      </w:r>
      <w:r>
        <w:rPr>
          <w:lang w:val="en-US" w:eastAsia="zh-CN"/>
        </w:rPr>
        <w:t>ATSSS-LL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3</w:t>
      </w:r>
      <w:r>
        <w:rPr>
          <w:lang w:eastAsia="ja-JP"/>
        </w:rPr>
        <w:t>.</w:t>
      </w:r>
    </w:p>
    <w:p>
      <w:pPr>
        <w:pStyle w:val="TH"/>
        <w:rPr/>
      </w:pPr>
      <w:r>
        <w:rPr/>
        <w:t>Table 7.5.3.7-</w:t>
      </w:r>
      <w:r>
        <w:rPr>
          <w:lang w:eastAsia="zh-CN"/>
        </w:rPr>
        <w:t>3</w:t>
      </w:r>
      <w:r>
        <w:rPr/>
        <w:t xml:space="preserve">: </w:t>
      </w:r>
      <w:r>
        <w:rPr>
          <w:lang w:eastAsia="zh-CN"/>
        </w:rPr>
        <w:t>ATSSS-LL</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eastAsia="zh-CN"/>
              </w:rPr>
              <w:t>ATSSS-LL Parameters</w:t>
            </w:r>
            <w:r>
              <w:rPr>
                <w:lang w:val="en-US"/>
              </w:rPr>
              <w:t xml:space="preserve"> IE Type = </w:t>
            </w:r>
            <w:r>
              <w:rPr>
                <w:lang w:val="en-US" w:eastAsia="zh-CN"/>
              </w:rPr>
              <w:t>226</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en-US" w:eastAsia="zh-CN"/>
              </w:rPr>
            </w:pPr>
            <w:r>
              <w:rPr>
                <w:lang w:val="en-US" w:eastAsia="zh-CN"/>
              </w:rPr>
              <w:t>ATSSS-LL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eastAsia="zh-CN"/>
              </w:rPr>
            </w:pPr>
            <w:r>
              <w:rPr>
                <w:lang w:val="fr-FR"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indicate that resources have been allocated to the ATSSS functionality.</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ATSSS-LL Information</w:t>
            </w:r>
          </w:p>
        </w:tc>
      </w:tr>
    </w:tbl>
    <w:p>
      <w:pPr>
        <w:pStyle w:val="Normal"/>
        <w:rPr>
          <w:lang w:eastAsia="zh-CN"/>
        </w:rPr>
      </w:pPr>
      <w:r>
        <w:rPr>
          <w:lang w:eastAsia="zh-CN"/>
        </w:rPr>
      </w:r>
    </w:p>
    <w:p>
      <w:pPr>
        <w:pStyle w:val="Normal"/>
        <w:rPr/>
      </w:pPr>
      <w:r>
        <w:rPr/>
        <w:t>The PMF</w:t>
      </w:r>
      <w:r>
        <w:rPr>
          <w:lang w:val="en-US" w:eastAsia="zh-CN"/>
        </w:rPr>
        <w:t xml:space="preserve">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4</w:t>
      </w:r>
      <w:r>
        <w:rPr>
          <w:lang w:eastAsia="ja-JP"/>
        </w:rPr>
        <w:t>.</w:t>
      </w:r>
    </w:p>
    <w:p>
      <w:pPr>
        <w:pStyle w:val="TH"/>
        <w:rPr/>
      </w:pPr>
      <w:r>
        <w:rPr/>
        <w:t>Table 7.5.3.7-</w:t>
      </w:r>
      <w:r>
        <w:rPr>
          <w:lang w:eastAsia="zh-CN"/>
        </w:rPr>
        <w:t>4</w:t>
      </w:r>
      <w:r>
        <w:rPr/>
        <w:t xml:space="preserve">: </w:t>
      </w:r>
      <w:r>
        <w:rPr>
          <w:lang w:eastAsia="zh-CN"/>
        </w:rPr>
        <w:t>PMF</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eastAsia="zh-CN"/>
              </w:rPr>
              <w:t>PMF Parameters</w:t>
            </w:r>
            <w:r>
              <w:rPr>
                <w:lang w:val="en-US"/>
              </w:rPr>
              <w:t xml:space="preserve"> IE Type = </w:t>
            </w:r>
            <w:r>
              <w:rPr>
                <w:lang w:val="en-US" w:eastAsia="zh-CN"/>
              </w:rPr>
              <w:t>227</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en-US" w:eastAsia="zh-CN"/>
              </w:rPr>
            </w:pPr>
            <w:r>
              <w:rPr>
                <w:lang w:val="en-US" w:eastAsia="zh-CN"/>
              </w:rPr>
              <w:t>PMF Address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eastAsia="zh-CN"/>
              </w:rPr>
            </w:pPr>
            <w:r>
              <w:rPr>
                <w:lang w:val="fr-FR"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contain the PMF Address Information.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PMF Address Information</w:t>
            </w:r>
          </w:p>
        </w:tc>
      </w:tr>
    </w:tbl>
    <w:p>
      <w:pPr>
        <w:pStyle w:val="Normal"/>
        <w:rPr>
          <w:lang w:eastAsia="zh-CN"/>
        </w:rPr>
      </w:pPr>
      <w:r>
        <w:rPr>
          <w:lang w:eastAsia="zh-CN"/>
        </w:rPr>
      </w:r>
    </w:p>
    <w:p>
      <w:pPr>
        <w:pStyle w:val="Heading4"/>
        <w:rPr/>
      </w:pPr>
      <w:bookmarkStart w:id="4236" w:name="_Toc44689175"/>
      <w:bookmarkStart w:id="4237" w:name="_Toc36814319"/>
      <w:bookmarkStart w:id="4238" w:name="_Toc27490792"/>
      <w:bookmarkStart w:id="4239" w:name="_Toc27557085"/>
      <w:bookmarkStart w:id="4240" w:name="_Toc27724002"/>
      <w:bookmarkStart w:id="4241" w:name="_Toc36031074"/>
      <w:bookmarkStart w:id="4242" w:name="_Toc19717298"/>
      <w:bookmarkStart w:id="4243" w:name="_Toc44923929"/>
      <w:bookmarkStart w:id="4244" w:name="_Toc36042994"/>
      <w:bookmarkStart w:id="4245" w:name="_Toc51860899"/>
      <w:bookmarkStart w:id="4246" w:name="_Toc57930669"/>
      <w:bookmarkStart w:id="4247" w:name="_Toc83140749"/>
      <w:bookmarkStart w:id="4248" w:name="_Toc57931299"/>
      <w:r>
        <w:rPr/>
        <w:t>7.5.3.</w:t>
      </w:r>
      <w:r>
        <w:rPr>
          <w:lang w:eastAsia="zh-CN"/>
        </w:rPr>
        <w:t>8</w:t>
      </w:r>
      <w:r>
        <w:rPr/>
        <w:tab/>
        <w:t>Void</w:t>
      </w:r>
      <w:bookmarkEnd w:id="4246"/>
      <w:bookmarkEnd w:id="4247"/>
      <w:bookmarkEnd w:id="4248"/>
    </w:p>
    <w:p>
      <w:pPr>
        <w:pStyle w:val="Normal"/>
        <w:rPr/>
      </w:pPr>
      <w:r>
        <w:rPr/>
      </w:r>
    </w:p>
    <w:p>
      <w:pPr>
        <w:pStyle w:val="Heading3"/>
        <w:rPr/>
      </w:pPr>
      <w:bookmarkStart w:id="4249" w:name="_Toc57931300"/>
      <w:bookmarkStart w:id="4250" w:name="_Toc83140750"/>
      <w:bookmarkStart w:id="4251" w:name="_Toc57930670"/>
      <w:r>
        <w:rPr/>
        <w:t>7.5.4</w:t>
        <w:tab/>
      </w:r>
      <w:r>
        <w:rPr>
          <w:lang w:val="fr-FR"/>
        </w:rPr>
        <w:t xml:space="preserve">PFCP </w:t>
      </w:r>
      <w:r>
        <w:rPr/>
        <w:t>Session Modification Request</w:t>
      </w:r>
      <w:bookmarkEnd w:id="4236"/>
      <w:bookmarkEnd w:id="4237"/>
      <w:bookmarkEnd w:id="4238"/>
      <w:bookmarkEnd w:id="4239"/>
      <w:bookmarkEnd w:id="4240"/>
      <w:bookmarkEnd w:id="4241"/>
      <w:bookmarkEnd w:id="4242"/>
      <w:bookmarkEnd w:id="4243"/>
      <w:bookmarkEnd w:id="4244"/>
      <w:bookmarkEnd w:id="4245"/>
      <w:bookmarkEnd w:id="4249"/>
      <w:bookmarkEnd w:id="4250"/>
      <w:bookmarkEnd w:id="4251"/>
    </w:p>
    <w:p>
      <w:pPr>
        <w:pStyle w:val="Heading4"/>
        <w:rPr/>
      </w:pPr>
      <w:bookmarkStart w:id="4252" w:name="_Toc51860900"/>
      <w:bookmarkStart w:id="4253" w:name="_Toc44689176"/>
      <w:bookmarkStart w:id="4254" w:name="_Toc19717299"/>
      <w:bookmarkStart w:id="4255" w:name="_Toc83140751"/>
      <w:bookmarkStart w:id="4256" w:name="_Toc57931301"/>
      <w:bookmarkStart w:id="4257" w:name="_Toc57930671"/>
      <w:bookmarkStart w:id="4258" w:name="_Toc36042995"/>
      <w:bookmarkStart w:id="4259" w:name="_Toc44923930"/>
      <w:bookmarkStart w:id="4260" w:name="_Toc36031075"/>
      <w:bookmarkStart w:id="4261" w:name="_Toc27724003"/>
      <w:bookmarkStart w:id="4262" w:name="_Toc27557086"/>
      <w:bookmarkStart w:id="4263" w:name="_Toc27490793"/>
      <w:bookmarkStart w:id="4264" w:name="_Toc36814320"/>
      <w:r>
        <w:rPr/>
        <w:t>7.5.4.1</w:t>
        <w:tab/>
        <w:t>General</w:t>
      </w:r>
      <w:bookmarkEnd w:id="4252"/>
      <w:bookmarkEnd w:id="4253"/>
      <w:bookmarkEnd w:id="4254"/>
      <w:bookmarkEnd w:id="4255"/>
      <w:bookmarkEnd w:id="4256"/>
      <w:bookmarkEnd w:id="4257"/>
      <w:bookmarkEnd w:id="4258"/>
      <w:bookmarkEnd w:id="4259"/>
      <w:bookmarkEnd w:id="4260"/>
      <w:bookmarkEnd w:id="4261"/>
      <w:bookmarkEnd w:id="4262"/>
      <w:bookmarkEnd w:id="4263"/>
      <w:bookmarkEnd w:id="4264"/>
    </w:p>
    <w:p>
      <w:pPr>
        <w:pStyle w:val="Normal"/>
        <w:rPr>
          <w:lang w:val="en-US" w:eastAsia="zh-CN"/>
        </w:rPr>
      </w:pPr>
      <w:r>
        <w:rPr>
          <w:lang w:val="en-US" w:eastAsia="zh-CN"/>
        </w:rPr>
        <w:t>The PFCP Session Modification Request is used over the Sxa, Sxb, Sxc and N4 interface by the CP function to request the UP function to modify the PFCP session.</w:t>
      </w:r>
    </w:p>
    <w:p>
      <w:pPr>
        <w:pStyle w:val="TH"/>
        <w:rPr/>
      </w:pPr>
      <w:r>
        <w:rPr/>
        <w:t>Table 7.5.4.1-1: Information Elements in a PFCP Session Modification Request</w:t>
      </w:r>
    </w:p>
    <w:tbl>
      <w:tblPr>
        <w:tblW w:w="9451" w:type="dxa"/>
        <w:jc w:val="center"/>
        <w:tblInd w:w="0" w:type="dxa"/>
        <w:tblCellMar>
          <w:top w:w="0" w:type="dxa"/>
          <w:left w:w="28" w:type="dxa"/>
          <w:bottom w:w="0" w:type="dxa"/>
          <w:right w:w="28" w:type="dxa"/>
        </w:tblCellMar>
      </w:tblPr>
      <w:tblGrid>
        <w:gridCol w:w="1560"/>
        <w:gridCol w:w="333"/>
        <w:gridCol w:w="4677"/>
        <w:gridCol w:w="370"/>
        <w:gridCol w:w="369"/>
        <w:gridCol w:w="371"/>
        <w:gridCol w:w="371"/>
        <w:gridCol w:w="1398"/>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7"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1"/>
              <w:rPr/>
            </w:pPr>
            <w:r>
              <w:rPr/>
              <w:t>CP F-SEID</w:t>
            </w:r>
          </w:p>
        </w:tc>
        <w:tc>
          <w:tcPr>
            <w:tcW w:w="333" w:type="dxa"/>
            <w:tcBorders>
              <w:top w:val="single" w:sz="4" w:space="0" w:color="000000"/>
              <w:left w:val="single" w:sz="4" w:space="0" w:color="000000"/>
              <w:bottom w:val="single" w:sz="4" w:space="0" w:color="000000"/>
              <w:right w:val="single" w:sz="4" w:space="0" w:color="000000"/>
            </w:tcBorders>
          </w:tcPr>
          <w:p>
            <w:pPr>
              <w:pStyle w:val="TAH"/>
              <w:rPr>
                <w:rFonts w:eastAsia="SimSun"/>
                <w:b w:val="false"/>
                <w:b w:val="false"/>
                <w:szCs w:val="18"/>
                <w:lang w:val="de-DE"/>
              </w:rPr>
            </w:pPr>
            <w:r>
              <w:rPr>
                <w:rFonts w:eastAsia="SimSun"/>
                <w:b w:val="false"/>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CP function decides to change its F-SEID for the PFCP session. The UP function shall use the new CP F-SEID for subsequent PFCP Session related messages for this PFCP Session. See Note 2.</w:t>
            </w:r>
          </w:p>
        </w:tc>
        <w:tc>
          <w:tcPr>
            <w:tcW w:w="370"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69"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71" w:type="dxa"/>
            <w:tcBorders>
              <w:top w:val="single" w:sz="4" w:space="0" w:color="000000"/>
              <w:left w:val="single" w:sz="4" w:space="0" w:color="000000"/>
              <w:bottom w:val="single" w:sz="4" w:space="0" w:color="000000"/>
              <w:right w:val="single" w:sz="4" w:space="0" w:color="000000"/>
            </w:tcBorders>
          </w:tcPr>
          <w:p>
            <w:pPr>
              <w:pStyle w:val="TAH"/>
              <w:rPr>
                <w:b w:val="false"/>
                <w:b w:val="false"/>
              </w:rPr>
            </w:pPr>
            <w:r>
              <w:rPr>
                <w:b w:val="false"/>
              </w:rPr>
              <w:t>X</w:t>
            </w:r>
          </w:p>
        </w:tc>
        <w:tc>
          <w:tcPr>
            <w:tcW w:w="371" w:type="dxa"/>
            <w:tcBorders>
              <w:top w:val="single" w:sz="4" w:space="0" w:color="000000"/>
              <w:left w:val="single" w:sz="4" w:space="0" w:color="000000"/>
              <w:bottom w:val="single" w:sz="4" w:space="0" w:color="000000"/>
              <w:right w:val="single" w:sz="4" w:space="0" w:color="000000"/>
            </w:tcBorders>
          </w:tcPr>
          <w:p>
            <w:pPr>
              <w:pStyle w:val="TAH"/>
              <w:rPr>
                <w:b w:val="false"/>
                <w:b w:val="false"/>
                <w:lang w:val="de-DE"/>
              </w:rPr>
            </w:pPr>
            <w:r>
              <w:rPr>
                <w:b w:val="false"/>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PDR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w:t>
            </w:r>
            <w:r>
              <w:rPr>
                <w:lang w:val="fr-FR"/>
              </w:rPr>
              <w:t>the</w:t>
            </w:r>
            <w:r>
              <w:rPr/>
              <w:t xml:space="preserve"> PDR Rule which is requested to be removed. </w:t>
            </w:r>
            <w:r>
              <w:rPr>
                <w:lang w:eastAsia="zh-CN"/>
              </w:rPr>
              <w:t xml:space="preserve">See </w:t>
            </w:r>
            <w:r>
              <w:rPr/>
              <w:t>Table 7.5.4-6-1</w:t>
            </w:r>
            <w:r>
              <w:rPr>
                <w:lang w:eastAsia="zh-CN"/>
              </w:rPr>
              <w:t>.</w:t>
            </w:r>
          </w:p>
          <w:p>
            <w:pPr>
              <w:pStyle w:val="TAL"/>
              <w:rPr>
                <w:lang w:eastAsia="zh-CN"/>
              </w:rPr>
            </w:pPr>
            <w:r>
              <w:rPr>
                <w:lang w:eastAsia="zh-CN"/>
              </w:rPr>
              <w:t>Several IEs within the same IE type may be present to represent a list of PDRs to remove.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Remove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FAR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w:t>
            </w:r>
            <w:r>
              <w:rPr>
                <w:lang w:val="fr-FR"/>
              </w:rPr>
              <w:t xml:space="preserve">the </w:t>
            </w:r>
            <w:r>
              <w:rPr/>
              <w:t xml:space="preserve">FAR Rule which is requested to be removed. </w:t>
            </w:r>
            <w:r>
              <w:rPr>
                <w:lang w:eastAsia="zh-CN"/>
              </w:rPr>
              <w:t xml:space="preserve">See </w:t>
            </w:r>
            <w:r>
              <w:rPr/>
              <w:t>Table 7.5.4-7-1</w:t>
            </w:r>
            <w:r>
              <w:rPr>
                <w:lang w:eastAsia="zh-CN"/>
              </w:rPr>
              <w:t>.</w:t>
            </w:r>
          </w:p>
          <w:p>
            <w:pPr>
              <w:pStyle w:val="TAL"/>
              <w:rPr>
                <w:lang w:eastAsia="zh-CN"/>
              </w:rPr>
            </w:pPr>
            <w:r>
              <w:rPr>
                <w:lang w:eastAsia="zh-CN"/>
              </w:rPr>
              <w:t>Several IEs within the same IE type may be present to represent a list of FARs to remove.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Remove FAR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URR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shall contain </w:t>
            </w:r>
            <w:r>
              <w:rPr>
                <w:lang w:val="fr-FR"/>
              </w:rPr>
              <w:t xml:space="preserve">the </w:t>
            </w:r>
            <w:r>
              <w:rPr/>
              <w:t>URR Rule which is requested to be removed. S</w:t>
            </w:r>
            <w:r>
              <w:rPr>
                <w:lang w:eastAsia="zh-CN"/>
              </w:rPr>
              <w:t xml:space="preserve">ee </w:t>
            </w:r>
            <w:r>
              <w:rPr/>
              <w:t>Table 7.5.4-8-1</w:t>
            </w:r>
            <w:r>
              <w:rPr>
                <w:lang w:eastAsia="zh-CN"/>
              </w:rPr>
              <w:t>.</w:t>
            </w:r>
          </w:p>
          <w:p>
            <w:pPr>
              <w:pStyle w:val="TAL"/>
              <w:rPr>
                <w:lang w:eastAsia="zh-CN"/>
              </w:rPr>
            </w:pPr>
            <w:r>
              <w:rPr>
                <w:lang w:eastAsia="zh-CN"/>
              </w:rPr>
              <w:t>Several IEs within the same IE type may be present to represent a list of URRs to remove.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Remove URR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QER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w:t>
            </w:r>
            <w:r>
              <w:rPr>
                <w:lang w:val="fr-FR"/>
              </w:rPr>
              <w:t xml:space="preserve">the </w:t>
            </w:r>
            <w:r>
              <w:rPr/>
              <w:t>QER Rule which is requested to be removed. S</w:t>
            </w:r>
            <w:r>
              <w:rPr>
                <w:lang w:eastAsia="zh-CN"/>
              </w:rPr>
              <w:t xml:space="preserve">ee </w:t>
            </w:r>
            <w:r>
              <w:rPr/>
              <w:t>Table 7.5.4-9-1</w:t>
            </w:r>
            <w:r>
              <w:rPr>
                <w:lang w:eastAsia="zh-CN"/>
              </w:rPr>
              <w:t>.</w:t>
            </w:r>
          </w:p>
          <w:p>
            <w:pPr>
              <w:pStyle w:val="TAL"/>
              <w:rPr>
                <w:lang w:eastAsia="zh-CN"/>
              </w:rPr>
            </w:pPr>
            <w:r>
              <w:rPr>
                <w:lang w:eastAsia="zh-CN"/>
              </w:rPr>
              <w:t>Several IEs within the same IE type may be present to represent a list of QERs to remove.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Remove QER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BAR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When present, this IE shall contain the BAR Rule which is requested to be removed. S</w:t>
            </w:r>
            <w:r>
              <w:rPr>
                <w:lang w:eastAsia="zh-CN"/>
              </w:rPr>
              <w:t xml:space="preserve">ee </w:t>
            </w:r>
            <w:r>
              <w:rPr/>
              <w:t>Table 7.5.4.</w:t>
            </w:r>
            <w:r>
              <w:rPr>
                <w:lang w:val="fr-FR"/>
              </w:rPr>
              <w:t>12</w:t>
            </w:r>
            <w:r>
              <w:rPr/>
              <w:t>-</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Remove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Traffic Endpoint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When present</w:t>
            </w:r>
            <w:r>
              <w:rPr>
                <w:lang w:val="en-US"/>
              </w:rPr>
              <w:t>,</w:t>
            </w:r>
            <w:r>
              <w:rPr/>
              <w:t xml:space="preserve"> this IE shall contain the Traffic Endpoint ID identifying the </w:t>
            </w:r>
            <w:r>
              <w:rPr>
                <w:szCs w:val="18"/>
              </w:rPr>
              <w:t>traffic endpoint</w:t>
            </w:r>
            <w:r>
              <w:rPr/>
              <w:t xml:space="preserve"> to be removed, </w:t>
            </w:r>
            <w:r>
              <w:rPr>
                <w:szCs w:val="18"/>
                <w:lang w:eastAsia="zh-CN"/>
              </w:rPr>
              <w:t xml:space="preserve">if the UP function has indicated support of PDI </w:t>
            </w:r>
            <w:r>
              <w:rPr>
                <w:szCs w:val="18"/>
                <w:lang w:val="en-US" w:eastAsia="zh-CN"/>
              </w:rPr>
              <w:t>optimization.</w:t>
            </w:r>
          </w:p>
          <w:p>
            <w:pPr>
              <w:pStyle w:val="TAL"/>
              <w:rPr>
                <w:szCs w:val="18"/>
                <w:lang w:val="en-US" w:eastAsia="zh-CN"/>
              </w:rPr>
            </w:pPr>
            <w:r>
              <w:rPr>
                <w:szCs w:val="18"/>
                <w:lang w:val="en-US" w:eastAsia="zh-CN"/>
              </w:rPr>
              <w:t>All the PDRs that refer to the removed Traffic Endpoint shall be deleted.</w:t>
            </w:r>
          </w:p>
          <w:p>
            <w:pPr>
              <w:pStyle w:val="TAL"/>
              <w:rPr/>
            </w:pPr>
            <w:r>
              <w:rPr/>
              <w:t>S</w:t>
            </w:r>
            <w:r>
              <w:rPr>
                <w:lang w:eastAsia="zh-CN"/>
              </w:rPr>
              <w:t xml:space="preserve">ee </w:t>
            </w:r>
            <w:r>
              <w:rPr/>
              <w:t>Table 7.5.4.14-1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Remove 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Create PDR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CP function requests the UP function to create a new PDR.</w:t>
            </w:r>
          </w:p>
          <w:p>
            <w:pPr>
              <w:pStyle w:val="TAL"/>
              <w:rPr/>
            </w:pPr>
            <w:r>
              <w:rPr>
                <w:lang w:val="en-US"/>
              </w:rPr>
              <w:t>S</w:t>
            </w:r>
            <w:r>
              <w:rPr>
                <w:lang w:eastAsia="zh-CN"/>
              </w:rPr>
              <w:t xml:space="preserve">ee </w:t>
            </w:r>
            <w:r>
              <w:rPr/>
              <w:t>Table 7.5.2.2-1</w:t>
            </w:r>
            <w:r>
              <w:rPr>
                <w:lang w:eastAsia="zh-CN"/>
              </w:rPr>
              <w:t>.</w:t>
            </w:r>
          </w:p>
          <w:p>
            <w:pPr>
              <w:pStyle w:val="TAL"/>
              <w:rPr>
                <w:lang w:eastAsia="zh-CN"/>
              </w:rPr>
            </w:pPr>
            <w:r>
              <w:rPr>
                <w:lang w:eastAsia="zh-CN"/>
              </w:rPr>
              <w:t>Several IEs within the same IE type may be present to represent a list of PDRs to create.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Create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Create FAR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This IE shall be present if the CP function requests the UP function to create a new FAR. S</w:t>
            </w:r>
            <w:r>
              <w:rPr>
                <w:lang w:eastAsia="zh-CN"/>
              </w:rPr>
              <w:t xml:space="preserve">ee </w:t>
            </w:r>
            <w:r>
              <w:rPr/>
              <w:t>Table 7.5.2.3-1</w:t>
            </w:r>
            <w:r>
              <w:rPr>
                <w:lang w:eastAsia="zh-CN"/>
              </w:rPr>
              <w:t>.</w:t>
            </w:r>
          </w:p>
          <w:p>
            <w:pPr>
              <w:pStyle w:val="TAL"/>
              <w:rPr>
                <w:lang w:eastAsia="zh-CN"/>
              </w:rPr>
            </w:pPr>
            <w:r>
              <w:rPr>
                <w:lang w:eastAsia="zh-CN"/>
              </w:rPr>
              <w:t>Several IEs within the same IE type may be present to represent a list of FARs to create.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Create FAR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Create URR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This IE shall be present if the CP function requests the UP function to create a new URR. S</w:t>
            </w:r>
            <w:r>
              <w:rPr>
                <w:lang w:eastAsia="zh-CN"/>
              </w:rPr>
              <w:t xml:space="preserve">ee </w:t>
            </w:r>
            <w:r>
              <w:rPr/>
              <w:t>Table 7.5.2.4-1</w:t>
            </w:r>
            <w:r>
              <w:rPr>
                <w:lang w:eastAsia="zh-CN"/>
              </w:rPr>
              <w:t>.</w:t>
            </w:r>
          </w:p>
          <w:p>
            <w:pPr>
              <w:pStyle w:val="TAL"/>
              <w:rPr>
                <w:lang w:eastAsia="zh-CN"/>
              </w:rPr>
            </w:pPr>
            <w:r>
              <w:rPr>
                <w:lang w:eastAsia="zh-CN"/>
              </w:rPr>
              <w:t>Several IEs within the same IE type may be present to represent a list of URRs to create.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Create URR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Create QER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This IE shall be present if the CP function requests the UP function to create a new QER. S</w:t>
            </w:r>
            <w:r>
              <w:rPr>
                <w:lang w:eastAsia="zh-CN"/>
              </w:rPr>
              <w:t xml:space="preserve">ee </w:t>
            </w:r>
            <w:r>
              <w:rPr/>
              <w:t>Table 7.5.2.5-1</w:t>
            </w:r>
            <w:r>
              <w:rPr>
                <w:lang w:eastAsia="zh-CN"/>
              </w:rPr>
              <w:t>.</w:t>
            </w:r>
          </w:p>
          <w:p>
            <w:pPr>
              <w:pStyle w:val="TAL"/>
              <w:rPr>
                <w:lang w:eastAsia="zh-CN"/>
              </w:rPr>
            </w:pPr>
            <w:r>
              <w:rPr>
                <w:lang w:eastAsia="zh-CN"/>
              </w:rPr>
              <w:t>Several IEs within the same IE type may be present to represent a list of QERs to create.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Create QER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Create BAR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CP function requests the UP function to create a new BAR.</w:t>
            </w:r>
          </w:p>
          <w:p>
            <w:pPr>
              <w:pStyle w:val="TAL"/>
              <w:rPr/>
            </w:pPr>
            <w:r>
              <w:rPr>
                <w:lang w:val="en-US"/>
              </w:rPr>
              <w:t>S</w:t>
            </w:r>
            <w:r>
              <w:rPr>
                <w:lang w:eastAsia="zh-CN"/>
              </w:rPr>
              <w:t xml:space="preserve">ee </w:t>
            </w:r>
            <w:r>
              <w:rPr/>
              <w:t>Table 7.5.2.</w:t>
            </w:r>
            <w:r>
              <w:rPr>
                <w:lang w:val="de-DE"/>
              </w:rPr>
              <w:t>6</w:t>
            </w:r>
            <w:r>
              <w:rPr/>
              <w:t>-</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Create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szCs w:val="18"/>
              </w:rPr>
              <w:t xml:space="preserve">Create </w:t>
            </w:r>
            <w:r>
              <w:rPr>
                <w:szCs w:val="18"/>
                <w:lang w:val="de-DE"/>
              </w:rPr>
              <w:t>Traffic Endpoint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the </w:t>
            </w:r>
            <w:r>
              <w:rPr>
                <w:lang w:val="en-US"/>
              </w:rPr>
              <w:t>information</w:t>
            </w:r>
            <w:r>
              <w:rPr/>
              <w:t xml:space="preserve"> associated with the </w:t>
            </w:r>
            <w:r>
              <w:rPr>
                <w:szCs w:val="18"/>
              </w:rPr>
              <w:t>Traffic Endpoint</w:t>
            </w:r>
            <w:r>
              <w:rPr/>
              <w:t xml:space="preserve"> to be created,</w:t>
            </w:r>
            <w:r>
              <w:rPr>
                <w:szCs w:val="18"/>
                <w:lang w:val="en-US" w:eastAsia="zh-CN"/>
              </w:rPr>
              <w:t xml:space="preserve"> if the UP function has indicated support of PDI optimization.</w:t>
            </w:r>
            <w:r>
              <w:rPr>
                <w:lang w:val="en-US"/>
              </w:rPr>
              <w:t xml:space="preserve"> S</w:t>
            </w:r>
            <w:r>
              <w:rPr>
                <w:lang w:eastAsia="zh-CN"/>
              </w:rPr>
              <w:t xml:space="preserve">ee </w:t>
            </w:r>
            <w:r>
              <w:rPr/>
              <w:t>Table 7.5.2.7-1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szCs w:val="18"/>
              </w:rPr>
              <w:t xml:space="preserve">Create </w:t>
            </w:r>
            <w:r>
              <w:rPr>
                <w:szCs w:val="18"/>
                <w:lang w:val="de-DE"/>
              </w:rPr>
              <w:t>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 PDR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This IE shall be present if a PDR previously created for the PFCP session need to be modified. S</w:t>
            </w:r>
            <w:r>
              <w:rPr>
                <w:lang w:eastAsia="zh-CN"/>
              </w:rPr>
              <w:t xml:space="preserve">ee </w:t>
            </w:r>
            <w:r>
              <w:rPr/>
              <w:t>Table 7.5.4.2-1</w:t>
            </w:r>
            <w:r>
              <w:rPr>
                <w:lang w:eastAsia="zh-CN"/>
              </w:rPr>
              <w:t>.</w:t>
            </w:r>
          </w:p>
          <w:p>
            <w:pPr>
              <w:pStyle w:val="TAL"/>
              <w:rPr>
                <w:lang w:eastAsia="zh-CN"/>
              </w:rPr>
            </w:pPr>
            <w:r>
              <w:rPr>
                <w:lang w:eastAsia="zh-CN"/>
              </w:rPr>
              <w:t>Several IEs within the same IE type may be present to represent a list of PDRs to update.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 FAR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 xml:space="preserve">This IE shall be present if a FAR previously created for the PFCP session need to be modified. </w:t>
            </w:r>
            <w:r>
              <w:rPr>
                <w:lang w:eastAsia="zh-CN"/>
              </w:rPr>
              <w:t xml:space="preserve">See </w:t>
            </w:r>
            <w:r>
              <w:rPr/>
              <w:t>Table 7.5.4.3-1</w:t>
            </w:r>
            <w:r>
              <w:rPr>
                <w:lang w:eastAsia="zh-CN"/>
              </w:rPr>
              <w:t>. Several IEs within the same IE type may be present to represent a list of FARs to update.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FAR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 URR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URR(s) previously created for the PFCP session need to be modified.</w:t>
            </w:r>
          </w:p>
          <w:p>
            <w:pPr>
              <w:pStyle w:val="TAL"/>
              <w:rPr/>
            </w:pPr>
            <w:r>
              <w:rPr>
                <w:lang w:eastAsia="zh-CN"/>
              </w:rPr>
              <w:t>Several IEs within the same IE type may be present to represent a list of modified URRs.</w:t>
            </w:r>
            <w:r>
              <w:rPr>
                <w:lang w:val="en-US"/>
              </w:rPr>
              <w:t xml:space="preserve"> Previously URRs that are not modified shall not be included. S</w:t>
            </w:r>
            <w:r>
              <w:rPr>
                <w:lang w:eastAsia="zh-CN"/>
              </w:rPr>
              <w:t xml:space="preserve">ee </w:t>
            </w:r>
            <w:r>
              <w:rPr/>
              <w:t>Table 7.5.4.4-1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URR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 QER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QER(s) previously created for the PFCP session need to be modified.</w:t>
            </w:r>
          </w:p>
          <w:p>
            <w:pPr>
              <w:pStyle w:val="TAL"/>
              <w:rPr>
                <w:lang w:eastAsia="zh-CN"/>
              </w:rPr>
            </w:pPr>
            <w:r>
              <w:rPr>
                <w:lang w:eastAsia="zh-CN"/>
              </w:rPr>
              <w:t>Several IEs within the same IE type may be present to represent a list of modified QERs.</w:t>
            </w:r>
          </w:p>
          <w:p>
            <w:pPr>
              <w:pStyle w:val="TAL"/>
              <w:rPr>
                <w:lang w:eastAsia="zh-CN"/>
              </w:rPr>
            </w:pPr>
            <w:r>
              <w:rPr>
                <w:lang w:eastAsia="zh-CN"/>
              </w:rPr>
              <w:t>Previously created QERs that are not modified shall not be included.</w:t>
            </w:r>
          </w:p>
          <w:p>
            <w:pPr>
              <w:pStyle w:val="TAL"/>
              <w:rPr/>
            </w:pPr>
            <w:r>
              <w:rPr>
                <w:lang w:eastAsia="zh-CN"/>
              </w:rPr>
              <w:t xml:space="preserve">See </w:t>
            </w:r>
            <w:r>
              <w:rPr/>
              <w:t>Table 7.5.4.5-1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QER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 BAR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a BAR previously created for the PFCP session needs to be modified.</w:t>
            </w:r>
          </w:p>
          <w:p>
            <w:pPr>
              <w:pStyle w:val="TAL"/>
              <w:rPr/>
            </w:pPr>
            <w:r>
              <w:rPr>
                <w:lang w:val="en-US" w:eastAsia="zh-CN"/>
              </w:rPr>
              <w:t>A p</w:t>
            </w:r>
            <w:r>
              <w:rPr>
                <w:lang w:eastAsia="zh-CN"/>
              </w:rPr>
              <w:t>reviously created BAR that is not modified shall not be included.</w:t>
            </w:r>
          </w:p>
          <w:p>
            <w:pPr>
              <w:pStyle w:val="TAL"/>
              <w:rPr/>
            </w:pPr>
            <w:r>
              <w:rPr>
                <w:lang w:eastAsia="zh-CN"/>
              </w:rPr>
              <w:t xml:space="preserve">See </w:t>
            </w:r>
            <w:r>
              <w:rPr/>
              <w:t>Table 7.5.4.</w:t>
            </w:r>
            <w:r>
              <w:rPr>
                <w:lang w:val="de-DE"/>
              </w:rPr>
              <w:t>11-1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 xml:space="preserve">Update </w:t>
            </w:r>
            <w:r>
              <w:rPr>
                <w:szCs w:val="18"/>
                <w:lang w:val="de-DE"/>
              </w:rPr>
              <w:t>Traffic Endpoint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the </w:t>
            </w:r>
            <w:r>
              <w:rPr>
                <w:lang w:val="en-US"/>
              </w:rPr>
              <w:t>information</w:t>
            </w:r>
            <w:r>
              <w:rPr/>
              <w:t xml:space="preserve"> associated with the </w:t>
            </w:r>
            <w:r>
              <w:rPr>
                <w:szCs w:val="18"/>
              </w:rPr>
              <w:t>traffic endpoint</w:t>
            </w:r>
            <w:r>
              <w:rPr/>
              <w:t xml:space="preserve"> to be updated, </w:t>
            </w:r>
            <w:r>
              <w:rPr>
                <w:szCs w:val="18"/>
                <w:lang w:val="en-US" w:eastAsia="zh-CN"/>
              </w:rPr>
              <w:t>if the UP function has indicated support of PDI optimization.</w:t>
            </w:r>
          </w:p>
          <w:p>
            <w:pPr>
              <w:pStyle w:val="TAL"/>
              <w:rPr>
                <w:szCs w:val="18"/>
                <w:lang w:val="en-US" w:eastAsia="zh-CN"/>
              </w:rPr>
            </w:pPr>
            <w:r>
              <w:rPr>
                <w:szCs w:val="18"/>
                <w:lang w:val="en-US" w:eastAsia="zh-CN"/>
              </w:rPr>
            </w:r>
          </w:p>
          <w:p>
            <w:pPr>
              <w:pStyle w:val="TAL"/>
              <w:rPr>
                <w:szCs w:val="18"/>
                <w:lang w:val="en-US" w:eastAsia="zh-CN"/>
              </w:rPr>
            </w:pPr>
            <w:r>
              <w:rPr>
                <w:szCs w:val="18"/>
                <w:lang w:val="en-US" w:eastAsia="zh-CN"/>
              </w:rPr>
              <w:t>All the PDRs that refer to the Traffic Endpoint shall use the updated Traffic Endpoint information.</w:t>
            </w:r>
          </w:p>
          <w:p>
            <w:pPr>
              <w:pStyle w:val="TAL"/>
              <w:rPr/>
            </w:pPr>
            <w:r>
              <w:rPr>
                <w:lang w:eastAsia="zh-CN"/>
              </w:rPr>
              <w:t xml:space="preserve">See </w:t>
            </w:r>
            <w:r>
              <w:rPr/>
              <w:t>Table 7.5.4.13-1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Update </w:t>
            </w:r>
            <w:r>
              <w:rPr>
                <w:szCs w:val="18"/>
                <w:lang w:val="de-DE"/>
              </w:rPr>
              <w:t>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1"/>
              <w:rPr/>
            </w:pPr>
            <w:r>
              <w:rPr/>
              <w:t>PFCPSMReq-Flags</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at least one of the flags is set to "1".</w:t>
            </w:r>
          </w:p>
          <w:p>
            <w:pPr>
              <w:pStyle w:val="TAL"/>
              <w:rPr/>
            </w:pPr>
            <w:r>
              <w:rPr/>
              <w:t>-</w:t>
              <w:tab/>
              <w:t>DROBU (Drop Buffered Packets): the CP function shall set this flag if the UP function is requested to drop the packets currently buffered for this PFCP session (see NOTE 1).</w:t>
            </w:r>
          </w:p>
          <w:p>
            <w:pPr>
              <w:pStyle w:val="TAL"/>
              <w:rPr/>
            </w:pPr>
            <w:r>
              <w:rPr/>
              <w:t>-</w:t>
              <w:tab/>
              <w:t xml:space="preserve">QAURR (Query All URRs): the CP function shall set this flag if the CP function requests immediate usage report(s) for all the URRs previously provisioned for this PFCP session (see NOTE 3). </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r>
          </w:p>
          <w:p>
            <w:pPr>
              <w:pStyle w:val="TAC"/>
              <w:rPr/>
            </w:pPr>
            <w:r>
              <w:rPr/>
            </w:r>
          </w:p>
          <w:p>
            <w:pPr>
              <w:pStyle w:val="TAC"/>
              <w:rPr>
                <w:lang w:val="de-DE"/>
              </w:rPr>
            </w:pPr>
            <w:r>
              <w:rPr>
                <w:lang w:val="de-DE"/>
              </w:rPr>
              <w:t>X</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r>
          </w:p>
          <w:p>
            <w:pPr>
              <w:pStyle w:val="TAC"/>
              <w:rPr>
                <w:lang w:val="de-DE"/>
              </w:rPr>
            </w:pPr>
            <w:r>
              <w:rPr>
                <w:lang w:val="de-DE"/>
              </w:rPr>
            </w:r>
          </w:p>
          <w:p>
            <w:pPr>
              <w:pStyle w:val="TAC"/>
              <w:rPr>
                <w:lang w:val="de-DE"/>
              </w:rPr>
            </w:pPr>
            <w:r>
              <w:rPr>
                <w:lang w:val="de-DE"/>
              </w:rPr>
              <w:t>-</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r>
          </w:p>
          <w:p>
            <w:pPr>
              <w:pStyle w:val="TAC"/>
              <w:rPr>
                <w:lang w:val="de-DE"/>
              </w:rPr>
            </w:pPr>
            <w:r>
              <w:rPr>
                <w:lang w:val="de-DE"/>
              </w:rPr>
            </w:r>
          </w:p>
          <w:p>
            <w:pPr>
              <w:pStyle w:val="TAC"/>
              <w:rPr>
                <w:lang w:val="de-DE"/>
              </w:rPr>
            </w:pPr>
            <w:r>
              <w:rPr>
                <w:lang w:val="de-DE"/>
              </w:rPr>
              <w:t>-</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r>
          </w:p>
          <w:p>
            <w:pPr>
              <w:pStyle w:val="TAC"/>
              <w:rPr>
                <w:szCs w:val="18"/>
                <w:lang w:val="de-DE"/>
              </w:rPr>
            </w:pPr>
            <w:r>
              <w:rPr>
                <w:szCs w:val="18"/>
                <w:lang w:val="de-DE"/>
              </w:rPr>
            </w:r>
          </w:p>
          <w:p>
            <w:pPr>
              <w:pStyle w:val="TAC"/>
              <w:rPr>
                <w:szCs w:val="18"/>
                <w:lang w:val="de-DE"/>
              </w:rPr>
            </w:pPr>
            <w:r>
              <w:rPr>
                <w:szCs w:val="18"/>
                <w:lang w:val="de-DE"/>
              </w:rPr>
              <w:t>X</w:t>
            </w:r>
          </w:p>
          <w:p>
            <w:pPr>
              <w:pStyle w:val="TAC"/>
              <w:rPr>
                <w:szCs w:val="18"/>
                <w:lang w:val="de-DE"/>
              </w:rPr>
            </w:pPr>
            <w:r>
              <w:rPr>
                <w:szCs w:val="18"/>
                <w:lang w:val="de-DE"/>
              </w:rPr>
            </w:r>
          </w:p>
          <w:p>
            <w:pPr>
              <w:pStyle w:val="TAC"/>
              <w:rPr>
                <w:szCs w:val="18"/>
                <w:lang w:val="de-DE"/>
              </w:rPr>
            </w:pPr>
            <w:r>
              <w:rPr>
                <w:szCs w:val="18"/>
                <w:lang w:val="de-DE"/>
              </w:rPr>
            </w:r>
          </w:p>
          <w:p>
            <w:pPr>
              <w:pStyle w:val="TAC"/>
              <w:rPr>
                <w:szCs w:val="18"/>
                <w:lang w:val="de-DE"/>
              </w:rPr>
            </w:pPr>
            <w:r>
              <w:rPr>
                <w:szCs w:val="18"/>
                <w:lang w:val="de-DE"/>
              </w:rPr>
            </w:r>
          </w:p>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szCs w:val="18"/>
                <w:lang w:val="de-DE"/>
              </w:rPr>
              <w:t>PFCP</w:t>
            </w:r>
            <w:r>
              <w:rPr>
                <w:szCs w:val="18"/>
              </w:rPr>
              <w:t>SMReq-Flags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Query URR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the CP function requests immediate usage report(s) to the UP function.</w:t>
            </w:r>
          </w:p>
          <w:p>
            <w:pPr>
              <w:pStyle w:val="TAL"/>
              <w:rPr>
                <w:lang w:eastAsia="zh-CN"/>
              </w:rPr>
            </w:pPr>
            <w:r>
              <w:rPr>
                <w:lang w:eastAsia="zh-CN"/>
              </w:rPr>
              <w:t>Several IEs within the same IE type may be present to represent a list of URRs for which an immediate report is requested.</w:t>
            </w:r>
          </w:p>
          <w:p>
            <w:pPr>
              <w:pStyle w:val="TAL"/>
              <w:rPr/>
            </w:pPr>
            <w:r>
              <w:rPr>
                <w:lang w:eastAsia="zh-CN"/>
              </w:rPr>
              <w:t xml:space="preserve">See </w:t>
            </w:r>
            <w:r>
              <w:rPr/>
              <w:t>Table 7.5.4.10-1</w:t>
            </w:r>
            <w:r>
              <w:rPr>
                <w:lang w:eastAsia="zh-CN"/>
              </w:rPr>
              <w:t>.</w:t>
            </w:r>
          </w:p>
          <w:p>
            <w:pPr>
              <w:pStyle w:val="TAL"/>
              <w:rPr>
                <w:lang w:eastAsia="zh-CN"/>
              </w:rPr>
            </w:pPr>
            <w:r>
              <w:rPr>
                <w:lang w:eastAsia="zh-CN"/>
              </w:rPr>
              <w:t>See NOTE 3.</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Query URR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PGW-C FQ-CSID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SGW-C FQ-CSID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MME FQ-CSID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ePDG FQ-CSID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TWAN FQ-CSID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This IE shall be included according to the requirements in clause 23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User Plane Inactivity Timer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User Plane Inactivity Timer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Query URR Reference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Query URR IE is present or the QAURR flag is set to "1". When present, it shall contain a reference identifying the query request, which the UP function shall return in any usage report sent in response to the query.</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Query URR Reference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Trace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rPr>
            </w:pPr>
            <w:r>
              <w:rPr>
                <w:rFonts w:eastAsia="SimSun"/>
                <w:szCs w:val="18"/>
              </w:rPr>
              <w:t>O</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When present, this IE shall contain the trace instructions to be applied by the UP function for this PFCP session.</w:t>
            </w:r>
          </w:p>
          <w:p>
            <w:pPr>
              <w:pStyle w:val="TAL"/>
              <w:rPr/>
            </w:pPr>
            <w:r>
              <w:rPr>
                <w:lang w:val="en-US"/>
              </w:rPr>
              <w:t xml:space="preserve">A Trace Information </w:t>
            </w:r>
            <w:r>
              <w:rPr/>
              <w:t xml:space="preserve">with a null length indicates that the trace session shall be deactivated. </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Trace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Remove MAR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When present, this IE shall contain the MAR Rule which is requested to be removed. </w:t>
            </w:r>
            <w:r>
              <w:rPr>
                <w:lang w:eastAsia="zh-CN"/>
              </w:rPr>
              <w:t xml:space="preserve">See </w:t>
            </w:r>
            <w:r>
              <w:rPr/>
              <w:t>Table 7.5.4.15-1</w:t>
            </w:r>
            <w:r>
              <w:rPr>
                <w:lang w:eastAsia="zh-CN"/>
              </w:rPr>
              <w:t>.</w:t>
            </w:r>
          </w:p>
          <w:p>
            <w:pPr>
              <w:pStyle w:val="TAL"/>
              <w:rPr>
                <w:lang w:eastAsia="zh-CN"/>
              </w:rPr>
            </w:pPr>
            <w:r>
              <w:rPr>
                <w:lang w:eastAsia="zh-CN"/>
              </w:rPr>
              <w:t>Several IEs within the same IE type may be present to represent a list of MARs to remove.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Remove MAR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Update MAR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 xml:space="preserve">This IE shall be present if a MAR previously created for the PFCP session needs to be modified. </w:t>
            </w:r>
            <w:r>
              <w:rPr>
                <w:lang w:eastAsia="zh-CN"/>
              </w:rPr>
              <w:t xml:space="preserve">See </w:t>
            </w:r>
            <w:r>
              <w:rPr/>
              <w:t>Table 7.5.4.16-1</w:t>
            </w:r>
            <w:r>
              <w:rPr>
                <w:lang w:eastAsia="zh-CN"/>
              </w:rPr>
              <w:t>.</w:t>
            </w:r>
          </w:p>
          <w:p>
            <w:pPr>
              <w:pStyle w:val="TAL"/>
              <w:rPr>
                <w:lang w:eastAsia="zh-CN"/>
              </w:rPr>
            </w:pPr>
            <w:r>
              <w:rPr>
                <w:lang w:eastAsia="zh-CN"/>
              </w:rPr>
            </w:r>
          </w:p>
          <w:p>
            <w:pPr>
              <w:pStyle w:val="TAL"/>
              <w:rPr>
                <w:lang w:eastAsia="zh-CN"/>
              </w:rPr>
            </w:pPr>
            <w:r>
              <w:rPr>
                <w:lang w:eastAsia="zh-CN"/>
              </w:rPr>
              <w:t>Several IEs within the same IE type may be present to represent a list of MARs to update.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MAR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Create MAR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rPr>
              <w:t>This IE shall be present if the CP function requests the UP function to create a new MAR for a new PDR. S</w:t>
            </w:r>
            <w:r>
              <w:rPr>
                <w:lang w:eastAsia="zh-CN"/>
              </w:rPr>
              <w:t xml:space="preserve">ee </w:t>
            </w:r>
            <w:r>
              <w:rPr/>
              <w:t>Table 7.5.2.8-1</w:t>
            </w:r>
            <w:r>
              <w:rPr>
                <w:lang w:eastAsia="zh-CN"/>
              </w:rPr>
              <w:t>.</w:t>
            </w:r>
          </w:p>
          <w:p>
            <w:pPr>
              <w:pStyle w:val="TAL"/>
              <w:rPr>
                <w:lang w:eastAsia="zh-CN"/>
              </w:rPr>
            </w:pPr>
            <w:r>
              <w:rPr>
                <w:lang w:eastAsia="zh-CN"/>
              </w:rPr>
            </w:r>
          </w:p>
          <w:p>
            <w:pPr>
              <w:pStyle w:val="TAL"/>
              <w:rPr>
                <w:lang w:eastAsia="zh-CN"/>
              </w:rPr>
            </w:pPr>
            <w:r>
              <w:rPr>
                <w:lang w:eastAsia="zh-CN"/>
              </w:rPr>
              <w:t>Several IEs within the same IE type may be present to represent a list of MARs to create.</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Create MAR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Node 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a new SMF in an SMF Set, </w:t>
            </w:r>
            <w:r>
              <w:rPr/>
              <w:t>with one PFCP association per SMF and UPF</w:t>
            </w:r>
            <w:r>
              <w:rPr>
                <w:szCs w:val="18"/>
                <w:lang w:val="en-US"/>
              </w:rPr>
              <w:t xml:space="preserve"> (see clause 5.22.3), takes over the control of the PFCP session.</w:t>
            </w:r>
          </w:p>
          <w:p>
            <w:pPr>
              <w:pStyle w:val="TAL"/>
              <w:rPr>
                <w:szCs w:val="18"/>
                <w:lang w:val="en-US"/>
              </w:rPr>
            </w:pPr>
            <w:r>
              <w:rPr>
                <w:szCs w:val="18"/>
                <w:lang w:val="en-US"/>
              </w:rPr>
              <w:t>When present, it shall contain the unique identifier of the new SMF.</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fr-FR"/>
              </w:rPr>
              <w:t xml:space="preserve">TSC Management </w:t>
            </w:r>
            <w:r>
              <w:rPr>
                <w:szCs w:val="18"/>
                <w:lang w:val="de-DE"/>
              </w:rPr>
              <w:t>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the SMF needs to send </w:t>
            </w:r>
            <w:r>
              <w:rPr>
                <w:lang w:val="sv-SE" w:eastAsia="zh-CN"/>
              </w:rPr>
              <w:t>TSC</w:t>
            </w:r>
            <w:r>
              <w:rPr/>
              <w:t xml:space="preserve"> Management </w:t>
            </w:r>
            <w:r>
              <w:rPr>
                <w:szCs w:val="18"/>
                <w:lang w:val="en-US"/>
              </w:rPr>
              <w:t>information to the UPF.</w:t>
            </w:r>
          </w:p>
          <w:p>
            <w:pPr>
              <w:pStyle w:val="TAL"/>
              <w:rPr>
                <w:lang w:eastAsia="zh-CN"/>
              </w:rPr>
            </w:pPr>
            <w:r>
              <w:rPr>
                <w:lang w:eastAsia="zh-CN"/>
              </w:rPr>
              <w:t>Several IEs within the same IE type may be present to transfer PMICs for different NW-TT ports.</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sv-SE" w:eastAsia="zh-CN"/>
              </w:rPr>
              <w:t>TSC Management Information IE within PFCP Session Modification Request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Remove SRR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When present, this shall indicate the SRR Rule which is requested to be removed. S</w:t>
            </w:r>
            <w:r>
              <w:rPr>
                <w:lang w:eastAsia="zh-CN"/>
              </w:rPr>
              <w:t xml:space="preserve">ee </w:t>
            </w:r>
            <w:r>
              <w:rPr/>
              <w:t>Table 7.5.4-19-1</w:t>
            </w:r>
            <w:r>
              <w:rPr>
                <w:lang w:eastAsia="zh-CN"/>
              </w:rPr>
              <w:t>.</w:t>
            </w:r>
          </w:p>
          <w:p>
            <w:pPr>
              <w:pStyle w:val="TAL"/>
              <w:rPr>
                <w:lang w:eastAsia="zh-CN"/>
              </w:rPr>
            </w:pPr>
            <w:r>
              <w:rPr>
                <w:lang w:eastAsia="zh-CN"/>
              </w:rPr>
              <w:t>Several IEs within the same IE type may be present to represent a list of SRRs to remove.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Remove SRR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Create SRR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CP function requests the UP function to create a new SRR. S</w:t>
            </w:r>
            <w:r>
              <w:rPr>
                <w:lang w:eastAsia="zh-CN"/>
              </w:rPr>
              <w:t xml:space="preserve">ee </w:t>
            </w:r>
            <w:r>
              <w:rPr/>
              <w:t>Table 7.5.2.9-1</w:t>
            </w:r>
            <w:r>
              <w:rPr>
                <w:lang w:eastAsia="zh-CN"/>
              </w:rPr>
              <w:t>.</w:t>
            </w:r>
          </w:p>
          <w:p>
            <w:pPr>
              <w:pStyle w:val="TAL"/>
              <w:rPr>
                <w:lang w:eastAsia="zh-CN"/>
              </w:rPr>
            </w:pPr>
            <w:r>
              <w:rPr>
                <w:lang w:eastAsia="zh-CN"/>
              </w:rPr>
              <w:t>Several IEs within the same IE type may be present to represent a list of SRRs to create.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Create SRR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Update SRR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SRR(s) previously created for the PFCP session need to be modified.</w:t>
            </w:r>
          </w:p>
          <w:p>
            <w:pPr>
              <w:pStyle w:val="TAL"/>
              <w:rPr/>
            </w:pPr>
            <w:r>
              <w:rPr>
                <w:lang w:eastAsia="zh-CN"/>
              </w:rPr>
              <w:t>Several IEs within the same IE type may be present to represent a list of modified SRRs.</w:t>
            </w:r>
            <w:r>
              <w:rPr/>
              <w:t xml:space="preserve"> Previously SRRs that are not modified shall not be included. S</w:t>
            </w:r>
            <w:r>
              <w:rPr>
                <w:lang w:eastAsia="zh-CN"/>
              </w:rPr>
              <w:t>ee </w:t>
            </w:r>
            <w:r>
              <w:rPr/>
              <w:t>Table 7.5.4.20-1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Update SRR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lang w:val="fr-FR" w:eastAsia="zh-CN"/>
              </w:rPr>
              <w:t>Provide</w:t>
            </w:r>
            <w:r>
              <w:rPr>
                <w:lang w:val="fr-FR"/>
              </w:rPr>
              <w:t xml:space="preserve"> ATSSS </w:t>
            </w:r>
            <w:r>
              <w:rPr>
                <w:lang w:val="fr-FR" w:eastAsia="zh-CN"/>
              </w:rPr>
              <w:t>Control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for PFCP session modification for a MA PDU session, if the ATSSS Control Information changes.</w:t>
            </w:r>
          </w:p>
          <w:p>
            <w:pPr>
              <w:pStyle w:val="TAL"/>
              <w:rPr>
                <w:lang w:val="en-US"/>
              </w:rPr>
            </w:pPr>
            <w:r>
              <w:rPr>
                <w:lang w:val="en-US"/>
              </w:rPr>
              <w:t>When present, this IE shall contain the required ATSSS functionalities for this MA PDU session.</w:t>
            </w:r>
          </w:p>
          <w:p>
            <w:pPr>
              <w:pStyle w:val="TAL"/>
              <w:rPr/>
            </w:pPr>
            <w:r>
              <w:rPr>
                <w:lang w:val="en-US"/>
              </w:rPr>
              <w:t xml:space="preserve">The UPF shall replace any value received previously by the new information received in this IE. </w:t>
            </w:r>
            <w:r>
              <w:rPr>
                <w:lang w:val="en-US" w:eastAsia="zh-CN"/>
              </w:rPr>
              <w:t xml:space="preserve">See </w:t>
            </w:r>
            <w:r>
              <w:rPr>
                <w:lang w:val="en-US"/>
              </w:rPr>
              <w:t>N</w:t>
            </w:r>
            <w:r>
              <w:rPr>
                <w:lang w:val="en-US" w:eastAsia="zh-CN"/>
              </w:rPr>
              <w:t>ote 4.</w:t>
            </w:r>
          </w:p>
          <w:p>
            <w:pPr>
              <w:pStyle w:val="TAL"/>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fr-FR" w:eastAsia="zh-CN"/>
              </w:rPr>
              <w:t>Provide</w:t>
            </w:r>
            <w:r>
              <w:rPr>
                <w:lang w:val="fr-FR"/>
              </w:rPr>
              <w:t xml:space="preserve"> ATSSS </w:t>
            </w:r>
            <w:r>
              <w:rPr>
                <w:lang w:val="fr-FR" w:eastAsia="zh-CN"/>
              </w:rPr>
              <w:t>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de-DE"/>
              </w:rPr>
            </w:pPr>
            <w:r>
              <w:rPr>
                <w:szCs w:val="18"/>
                <w:lang w:val="de-DE"/>
              </w:rPr>
              <w:t>Ethernet Context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 xml:space="preserve">This IE shall be present to update the list of MAC addresses associated to the PDU session during an Ethernet PDU session anchor relocation. </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Ethernet Context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de-DE"/>
              </w:rPr>
            </w:pPr>
            <w:r>
              <w:rPr>
                <w:szCs w:val="18"/>
                <w:lang w:val="de-DE"/>
              </w:rPr>
              <w:t>Access Availability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lang w:val="sv-SE" w:eastAsia="zh-CN"/>
              </w:rPr>
            </w:pPr>
            <w:r>
              <w:rPr>
                <w:lang w:val="sv-SE" w:eastAsia="zh-CN"/>
              </w:rPr>
              <w:t>O</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may be present for a MA PDU session to signal that an access type has become transiently unavailable or has become available again (see clause 5.20.5).</w:t>
            </w:r>
          </w:p>
          <w:p>
            <w:pPr>
              <w:pStyle w:val="TAL"/>
              <w:rPr>
                <w:lang w:eastAsia="zh-CN"/>
              </w:rPr>
            </w:pPr>
            <w:r>
              <w:rPr>
                <w:lang w:eastAsia="zh-CN"/>
              </w:rPr>
              <w:t>Two IEs with the same IE type may be present to report changes of access availability for both 3GPP and non-3GPP accesses.</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Access Availability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Query Packet Rate Status</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the CP function requests immediate packet rate status report(s) to the UP function.</w:t>
            </w:r>
          </w:p>
          <w:p>
            <w:pPr>
              <w:pStyle w:val="TAL"/>
              <w:rPr>
                <w:lang w:eastAsia="zh-CN"/>
              </w:rPr>
            </w:pPr>
            <w:r>
              <w:rPr>
                <w:lang w:eastAsia="zh-CN"/>
              </w:rPr>
              <w:t>Several IEs within the same IE type may be present to represent a list of QERs for which an immediate packet rate status report is requested.</w:t>
            </w:r>
          </w:p>
          <w:p>
            <w:pPr>
              <w:pStyle w:val="TAL"/>
              <w:rPr/>
            </w:pPr>
            <w:r>
              <w:rPr>
                <w:lang w:eastAsia="zh-CN"/>
              </w:rPr>
              <w:t xml:space="preserve">See </w:t>
            </w:r>
            <w:r>
              <w:rPr/>
              <w:t>Table 7.5.4.22-1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Query Packet Rate Status IE within PFCP Session Modification Request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S-NSSAI</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This IE may be present to indicate the S-NSSAI of the PDU session, if the S-NSSAI of the PDU Session has been provided previously to the UP function and the S-NSSAI has changed. (NOTE 5)</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eastAsia="zh-CN"/>
              </w:rPr>
            </w:pPr>
            <w:r>
              <w:rPr>
                <w:szCs w:val="18"/>
                <w:lang w:val="de-D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eastAsia="zh-CN"/>
              </w:rPr>
            </w:pPr>
            <w:r>
              <w:rPr>
                <w:szCs w:val="18"/>
                <w:lang w:eastAsia="zh-CN"/>
              </w:rPr>
              <w:t>S-NSSAI</w:t>
            </w:r>
          </w:p>
        </w:tc>
      </w:tr>
      <w:tr>
        <w:trPr/>
        <w:tc>
          <w:tcPr>
            <w:tcW w:w="9449"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 xml:space="preserve">The CP function may request the UP function to drop the packets currently buffered for the PFCP session when using extended buffering of downlink data packets, buffering is performed in the UP function and the </w:t>
            </w:r>
            <w:r>
              <w:rPr>
                <w:lang w:val="en-US"/>
              </w:rPr>
              <w:t>DL Data Buffer Expiration Time is handled by the CP function. In this case, when the DL Data Buffer Expiration Time expires, the CP function shall send a PFCP Session Modification Request including the DROBU flag (to drop the downlink data packets currently buffered in the UP function) and updating the Apply Action within the FARs of this PFCP session to request the UP function to start buffering the downlink data packets with notifying the arrival of subsequent downlink data packets. See clause 5.9.3 of 3GPP TS 23.214 [2].</w:t>
            </w:r>
          </w:p>
          <w:p>
            <w:pPr>
              <w:pStyle w:val="TAN"/>
              <w:rPr>
                <w:lang w:val="en-US"/>
              </w:rPr>
            </w:pPr>
            <w:r>
              <w:rPr>
                <w:lang w:val="en-US"/>
              </w:rPr>
              <w:t>NOTE 2:</w:t>
              <w:tab/>
              <w:t>When changing the CP F-SEID of an established PFCP Session, the CP function shall be able to handle any incoming PFCP Session related messages sent by the UP function with the previous CP F-SEID for a duration at least longer than twice the PFCP retransmission timer (N1xT1).</w:t>
            </w:r>
          </w:p>
          <w:p>
            <w:pPr>
              <w:pStyle w:val="TAN"/>
              <w:rPr/>
            </w:pPr>
            <w:r>
              <w:rPr>
                <w:lang w:val="en-US"/>
              </w:rPr>
              <w:t>NOTE 3:</w:t>
              <w:tab/>
              <w:t xml:space="preserve">The </w:t>
            </w:r>
            <w:r>
              <w:rPr/>
              <w:t>QAURR (Query All URRs) flag in the PFCPSMReq-Flags IE and the Query URR IE are exclusive from each other</w:t>
            </w:r>
            <w:r>
              <w:rPr>
                <w:lang w:val="en-US"/>
              </w:rPr>
              <w:t xml:space="preserve"> in a PFCP Session Modification Request.</w:t>
            </w:r>
          </w:p>
          <w:p>
            <w:pPr>
              <w:pStyle w:val="TAN"/>
              <w:rPr>
                <w:lang w:val="en-US"/>
              </w:rPr>
            </w:pPr>
            <w:r>
              <w:rPr>
                <w:lang w:val="en-US"/>
              </w:rPr>
              <w:t>NOTE 4:</w:t>
              <w:tab/>
              <w:t>If the ATSSS resources have already been allocated to the PFCP session previously, e.g. during the PFCP session establishment, the UPF shall not allocate new values for such resources (e.g. UE Link-Specific IP Address).</w:t>
            </w:r>
          </w:p>
          <w:p>
            <w:pPr>
              <w:pStyle w:val="TAN"/>
              <w:rPr/>
            </w:pPr>
            <w:r>
              <w:rPr>
                <w:lang w:val="en-US"/>
              </w:rPr>
              <w:t>NOTE 5:</w:t>
              <w:tab/>
              <w:t>S-NSSAI for the PDU session may be updated after PDU session establishment, i.e. during EPS to 5GS handover procedure, the initial AMF may use configured S-NSSAI for interworking to create the PDU session in 5GS. For home routed PDU session, if the S-NSSAI in serving PLMN (mapped from S-NSSAI in HPLMN) is different from the configured S-NSSAI for interworking and V-SMF reselection is not needed, the AMF will update V-SMF with S-NSSAI in serving PLMN for the PDU session, as specified in clause 4.11.1.3.3 of 3GPP TS 23.502 [29]. The S-NSSAI may be used by the UP function for performance measurement.</w:t>
            </w:r>
          </w:p>
        </w:tc>
      </w:tr>
    </w:tbl>
    <w:p>
      <w:pPr>
        <w:pStyle w:val="Normal"/>
        <w:rPr/>
      </w:pPr>
      <w:r>
        <w:rPr/>
      </w:r>
    </w:p>
    <w:p>
      <w:pPr>
        <w:pStyle w:val="Heading4"/>
        <w:rPr/>
      </w:pPr>
      <w:bookmarkStart w:id="4265" w:name="_Toc44923931"/>
      <w:bookmarkStart w:id="4266" w:name="_Toc19717300"/>
      <w:bookmarkStart w:id="4267" w:name="_Toc83140752"/>
      <w:bookmarkStart w:id="4268" w:name="_Toc57931302"/>
      <w:bookmarkStart w:id="4269" w:name="_Toc57930672"/>
      <w:bookmarkStart w:id="4270" w:name="_Toc51860901"/>
      <w:bookmarkStart w:id="4271" w:name="_Toc44689177"/>
      <w:bookmarkStart w:id="4272" w:name="_Toc36031076"/>
      <w:bookmarkStart w:id="4273" w:name="_Toc27724004"/>
      <w:bookmarkStart w:id="4274" w:name="_Toc27557087"/>
      <w:bookmarkStart w:id="4275" w:name="_Toc27490794"/>
      <w:bookmarkStart w:id="4276" w:name="_Toc36814321"/>
      <w:bookmarkStart w:id="4277" w:name="_Toc36042996"/>
      <w:r>
        <w:rPr/>
        <w:t>7.5.4.2</w:t>
        <w:tab/>
        <w:t>Update PDR IE within PFCP Session Modification Request</w:t>
      </w:r>
      <w:bookmarkEnd w:id="4265"/>
      <w:bookmarkEnd w:id="4266"/>
      <w:bookmarkEnd w:id="4267"/>
      <w:bookmarkEnd w:id="4268"/>
      <w:bookmarkEnd w:id="4269"/>
      <w:bookmarkEnd w:id="4270"/>
      <w:bookmarkEnd w:id="4271"/>
      <w:bookmarkEnd w:id="4272"/>
      <w:bookmarkEnd w:id="4273"/>
      <w:bookmarkEnd w:id="4274"/>
      <w:bookmarkEnd w:id="4275"/>
      <w:bookmarkEnd w:id="4276"/>
      <w:bookmarkEnd w:id="4277"/>
    </w:p>
    <w:p>
      <w:pPr>
        <w:pStyle w:val="Normal"/>
        <w:rPr/>
      </w:pPr>
      <w:r>
        <w:rPr/>
        <w:t xml:space="preserve">The </w:t>
      </w:r>
      <w:r>
        <w:rPr>
          <w:lang w:val="en-US"/>
        </w:rPr>
        <w:t xml:space="preserve">Update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7.5.4.2-1</w:t>
      </w:r>
      <w:r>
        <w:rPr>
          <w:lang w:eastAsia="ja-JP"/>
        </w:rPr>
        <w:t>.</w:t>
      </w:r>
    </w:p>
    <w:p>
      <w:pPr>
        <w:pStyle w:val="TH"/>
        <w:rPr/>
      </w:pPr>
      <w:r>
        <w:rPr/>
        <w:t>Table 7.5.4.2-1: Update PDR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Update PDR IE Type = 9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de-DE"/>
              </w:rPr>
              <w:t xml:space="preserve">PDR </w:t>
            </w:r>
            <w:r>
              <w:rPr/>
              <w:t>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PDR among all the PDRs configured for that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Outer Header Removal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it needs to be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Precedence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there is a change in the PDR's precedence to be applied by the UP function among all PDRs of the PFCP session, when looking for a PDR matching an incoming packet.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PDI</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This IE shall be present if there is</w:t>
            </w:r>
            <w:r>
              <w:rPr>
                <w:lang w:val="en-US" w:eastAsia="zh-CN"/>
              </w:rPr>
              <w:t xml:space="preserve"> a</w:t>
            </w:r>
            <w:r>
              <w:rPr>
                <w:lang w:eastAsia="zh-CN"/>
              </w:rPr>
              <w:t xml:space="preserve"> change within the PDI against which incoming packets will be matched. When present, this IE shall replace the PDI previously stored in the UP function for this PDR.</w:t>
            </w:r>
            <w:r>
              <w:rPr>
                <w:lang w:val="en-US" w:eastAsia="zh-CN"/>
              </w:rPr>
              <w:t xml:space="preserve"> </w:t>
            </w:r>
            <w:r>
              <w:rPr>
                <w:lang w:eastAsia="zh-CN"/>
              </w:rPr>
              <w:t xml:space="preserve">See </w:t>
            </w:r>
            <w:r>
              <w:rPr/>
              <w:t>Table 7.5.2.2-</w:t>
            </w:r>
            <w:r>
              <w:rPr>
                <w:lang w:val="de-DE"/>
              </w:rPr>
              <w:t>2</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FAR ID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de-DE"/>
              </w:rPr>
            </w:pPr>
            <w:r>
              <w:rPr>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it needs to be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URR ID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a measurement action shall be applied or no longer applied to packets matching this PDR.</w:t>
            </w:r>
          </w:p>
          <w:p>
            <w:pPr>
              <w:pStyle w:val="TAL"/>
              <w:rPr>
                <w:lang w:eastAsia="zh-CN"/>
              </w:rPr>
            </w:pPr>
            <w:r>
              <w:rPr>
                <w:lang w:eastAsia="zh-CN"/>
              </w:rPr>
              <w:t>When present, this IE shall contain the list of all the URR IDs to be associated to the PDR.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QER ID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a QoS enforcement action shall be applied or no longer applied to packets matching this PDR.</w:t>
            </w:r>
          </w:p>
          <w:p>
            <w:pPr>
              <w:pStyle w:val="TAL"/>
              <w:rPr>
                <w:lang w:eastAsia="zh-CN"/>
              </w:rPr>
            </w:pPr>
            <w:r>
              <w:rPr>
                <w:lang w:eastAsia="zh-CN"/>
              </w:rPr>
              <w:t>When present, this IE shall contain the list of all the QER IDs to be associated to the PDR.</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Activate Predefined Rules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new Predefined Rule(s) needs to be activated for the PDR. When present this IE shall contain one Predefined Rules name.</w:t>
            </w:r>
          </w:p>
          <w:p>
            <w:pPr>
              <w:pStyle w:val="TAL"/>
              <w:rPr/>
            </w:pPr>
            <w:r>
              <w:rPr>
                <w:color w:val="000000"/>
              </w:rPr>
              <w:t xml:space="preserve">Several IEs with the same IE type may be present to represent multiple </w:t>
            </w:r>
            <w:r>
              <w:rPr>
                <w:color w:val="000000"/>
                <w:lang w:val="en-US"/>
              </w:rPr>
              <w:t>"</w:t>
            </w:r>
            <w:r>
              <w:rPr>
                <w:color w:val="000000"/>
              </w:rPr>
              <w:t>Activate Predefined Rules</w:t>
            </w:r>
            <w:r>
              <w:rPr>
                <w:color w:val="000000"/>
                <w:lang w:val="en-US"/>
              </w:rPr>
              <w:t xml:space="preserve">" </w:t>
            </w:r>
            <w:r>
              <w:rPr>
                <w:color w:val="000000"/>
              </w:rPr>
              <w:t>names.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Deactivate Predefined Rules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Predefined Rule(s) needs to be deactivated for the PDR. When present this IE shall contain one Predefined Rules name.</w:t>
            </w:r>
          </w:p>
          <w:p>
            <w:pPr>
              <w:pStyle w:val="TAL"/>
              <w:rPr/>
            </w:pPr>
            <w:r>
              <w:rPr>
                <w:color w:val="000000"/>
              </w:rPr>
              <w:t xml:space="preserve">Several IEs with the same IE type may be present to represent multiple </w:t>
            </w:r>
            <w:r>
              <w:rPr>
                <w:color w:val="000000"/>
                <w:lang w:val="en-US"/>
              </w:rPr>
              <w:t>"</w:t>
            </w:r>
            <w:r>
              <w:rPr>
                <w:color w:val="000000"/>
              </w:rPr>
              <w:t>Activate Predefined Rules</w:t>
            </w:r>
            <w:r>
              <w:rPr>
                <w:color w:val="000000"/>
                <w:lang w:val="en-US"/>
              </w:rPr>
              <w:t xml:space="preserve">" </w:t>
            </w:r>
            <w:r>
              <w:rPr>
                <w:color w:val="000000"/>
              </w:rPr>
              <w:t>names.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Deactivate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Activation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PDR activation time shall be changed. (NOTE 2)</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Deactivation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PDR deactivation time shall be changed. (NOTE 2)</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IP Multicast Addressing Info</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en-US"/>
              </w:rPr>
              <w:t>This IE may be present in an UL PDR controlling UL IGMP/MLD traffic (see clause 5.25), if</w:t>
            </w:r>
            <w:r>
              <w:rPr>
                <w:lang w:val="fr-FR" w:eastAsia="zh-CN"/>
              </w:rPr>
              <w:t xml:space="preserve"> it needs to be changed</w:t>
            </w:r>
          </w:p>
          <w:p>
            <w:pPr>
              <w:pStyle w:val="TAL"/>
              <w:rPr/>
            </w:pPr>
            <w:r>
              <w:rPr>
                <w:lang w:val="en-US"/>
              </w:rPr>
              <w:t xml:space="preserve">When present, it shall contain a (range of) IP multicast address(es), and optionally source specific address(es), </w:t>
            </w:r>
            <w:r>
              <w:rPr>
                <w:lang w:val="fr-FR"/>
              </w:rPr>
              <w:t>identifying a set of IP multicast flows. See Table 7.5.2.2-4.</w:t>
            </w:r>
          </w:p>
          <w:p>
            <w:pPr>
              <w:pStyle w:val="TAL"/>
              <w:rPr/>
            </w:pPr>
            <w:r>
              <w:rPr>
                <w:color w:val="000000"/>
                <w:lang w:val="fr-FR"/>
              </w:rPr>
              <w:t xml:space="preserve">Several IEs with the same IE type may be present to represent multiple </w:t>
            </w:r>
            <w:r>
              <w:rPr>
                <w:color w:val="000000"/>
                <w:lang w:val="en-US"/>
              </w:rPr>
              <w:t>IP multicast flows.</w:t>
            </w:r>
          </w:p>
          <w:p>
            <w:pPr>
              <w:pStyle w:val="TAL"/>
              <w:rPr>
                <w:lang w:val="fr-FR" w:eastAsia="zh-CN"/>
              </w:rPr>
            </w:pPr>
            <w:r>
              <w:rPr>
                <w:lang w:val="fr-FR" w:eastAsia="zh-CN"/>
              </w:rPr>
              <w:t>When present, the UPF shall replace any IP multicast address(es) previously stored for this PDR by the IP multicast address(es) received in this IE.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Transport Delay Reporting</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 xml:space="preserve">This IE shall be present if Transport Delay Reporting needs to be changed (e.g. transport delay reporting needs to be activated or deactivated). </w:t>
            </w:r>
            <w:r>
              <w:rPr>
                <w:lang w:eastAsia="zh-CN"/>
              </w:rPr>
              <w:t xml:space="preserve">See </w:t>
            </w:r>
            <w:r>
              <w:rPr/>
              <w:t>Table 7.5.2.2-</w:t>
            </w:r>
            <w:r>
              <w:rPr>
                <w:lang w:val="de-DE"/>
              </w:rPr>
              <w:t>6</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Transport Delay Reporting</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NOTE1:</w:t>
              <w:tab/>
              <w:t>The IEs which do not need to be modified shall not be included in the Update PDR IE. The UP function shall continue to behave according to the values previously received for IEs not present in the Update PDR IE.</w:t>
            </w:r>
          </w:p>
          <w:p>
            <w:pPr>
              <w:pStyle w:val="TAN"/>
              <w:rPr/>
            </w:pPr>
            <w:r>
              <w:rPr/>
              <w:t>NOTE2:</w:t>
              <w:tab/>
              <w:t>When the Activation Time and Deactivation Time are not present, the PDR shall keep its current activation status, either active or inactive.</w:t>
            </w:r>
          </w:p>
        </w:tc>
      </w:tr>
    </w:tbl>
    <w:p>
      <w:pPr>
        <w:pStyle w:val="Normal"/>
        <w:rPr/>
      </w:pPr>
      <w:r>
        <w:rPr/>
      </w:r>
    </w:p>
    <w:p>
      <w:pPr>
        <w:pStyle w:val="Heading4"/>
        <w:rPr/>
      </w:pPr>
      <w:bookmarkStart w:id="4278" w:name="_Toc51860902"/>
      <w:bookmarkStart w:id="4279" w:name="_Toc44923932"/>
      <w:bookmarkStart w:id="4280" w:name="_Toc19717301"/>
      <w:bookmarkStart w:id="4281" w:name="_Toc83140753"/>
      <w:bookmarkStart w:id="4282" w:name="_Toc57931303"/>
      <w:bookmarkStart w:id="4283" w:name="_Toc57930673"/>
      <w:bookmarkStart w:id="4284" w:name="_Toc44689178"/>
      <w:bookmarkStart w:id="4285" w:name="_Toc36042997"/>
      <w:bookmarkStart w:id="4286" w:name="_Toc36031077"/>
      <w:bookmarkStart w:id="4287" w:name="_Toc27724005"/>
      <w:bookmarkStart w:id="4288" w:name="_Toc27557088"/>
      <w:bookmarkStart w:id="4289" w:name="_Toc27490795"/>
      <w:bookmarkStart w:id="4290" w:name="_Toc36814322"/>
      <w:r>
        <w:rPr/>
        <w:t>7.5.4.3</w:t>
        <w:tab/>
        <w:t>Update</w:t>
      </w:r>
      <w:r>
        <w:rPr>
          <w:lang w:val="en-US"/>
        </w:rPr>
        <w:t xml:space="preserve"> </w:t>
      </w:r>
      <w:r>
        <w:rPr/>
        <w:t>FAR IE within PFCP Session Modification Request</w:t>
      </w:r>
      <w:bookmarkEnd w:id="4278"/>
      <w:bookmarkEnd w:id="4279"/>
      <w:bookmarkEnd w:id="4280"/>
      <w:bookmarkEnd w:id="4281"/>
      <w:bookmarkEnd w:id="4282"/>
      <w:bookmarkEnd w:id="4283"/>
      <w:bookmarkEnd w:id="4284"/>
      <w:bookmarkEnd w:id="4285"/>
      <w:bookmarkEnd w:id="4286"/>
      <w:bookmarkEnd w:id="4287"/>
      <w:bookmarkEnd w:id="4288"/>
      <w:bookmarkEnd w:id="4289"/>
      <w:bookmarkEnd w:id="4290"/>
    </w:p>
    <w:p>
      <w:pPr>
        <w:pStyle w:val="Normal"/>
        <w:rPr/>
      </w:pPr>
      <w:r>
        <w:rPr/>
        <w:t xml:space="preserve">The </w:t>
      </w:r>
      <w:r>
        <w:rPr>
          <w:lang w:val="en-US"/>
        </w:rPr>
        <w:t>Update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7.5.4.3-1</w:t>
      </w:r>
      <w:r>
        <w:rPr>
          <w:lang w:eastAsia="ja-JP"/>
        </w:rPr>
        <w:t>.</w:t>
      </w:r>
    </w:p>
    <w:p>
      <w:pPr>
        <w:pStyle w:val="TH"/>
        <w:rPr/>
      </w:pPr>
      <w:r>
        <w:rPr/>
        <w:t>Table 7.5.4.3-1: Update</w:t>
      </w:r>
      <w:r>
        <w:rPr>
          <w:lang w:val="en-US"/>
        </w:rPr>
        <w:t xml:space="preserve"> </w:t>
      </w:r>
      <w:r>
        <w:rPr/>
        <w:t>FAR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Update FAR </w:t>
            </w:r>
            <w:r>
              <w:rPr>
                <w:lang w:val="en-US"/>
              </w:rPr>
              <w:t>IE Type = 10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FAR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w:t>
            </w:r>
            <w:r>
              <w:rPr>
                <w:rFonts w:cs="Arial"/>
                <w:szCs w:val="18"/>
                <w:lang w:eastAsia="zh-CN"/>
              </w:rPr>
              <w:t>his IE shall identify the FAR to be updated.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Apply Action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lang w:val="de-DE"/>
              </w:rPr>
            </w:pPr>
            <w:r>
              <w:rPr>
                <w:rFonts w:eastAsia="SimSun"/>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rPr>
              <w:t>This IE shall</w:t>
            </w:r>
            <w:r>
              <w:rPr>
                <w:lang w:val="en-US"/>
              </w:rPr>
              <w:t xml:space="preserve"> be present if it is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Update Forwarding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lang w:val="de-DE"/>
              </w:rPr>
            </w:pPr>
            <w:r>
              <w:rPr>
                <w:rFonts w:eastAsia="SimSun"/>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it </w:t>
            </w:r>
            <w:r>
              <w:rPr>
                <w:lang w:val="en-US"/>
              </w:rPr>
              <w:t>is changed</w:t>
            </w:r>
            <w:r>
              <w:rPr>
                <w:lang w:eastAsia="zh-CN"/>
              </w:rPr>
              <w:t>. See table 7.5.4.3-2.</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Update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Update </w:t>
            </w:r>
            <w:r>
              <w:rPr>
                <w:lang w:val="sv-SE"/>
              </w:rPr>
              <w:t>Duplicating P</w:t>
            </w:r>
            <w:r>
              <w:rPr/>
              <w:t xml:space="preserve">arameters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it </w:t>
            </w:r>
            <w:r>
              <w:rPr>
                <w:lang w:val="en-US"/>
              </w:rPr>
              <w:t>is changed</w:t>
            </w:r>
            <w:r>
              <w:rPr>
                <w:lang w:eastAsia="zh-CN"/>
              </w:rPr>
              <w:t xml:space="preserve">. See </w:t>
            </w:r>
            <w:r>
              <w:rPr/>
              <w:t>table 7.5.4.3-3</w:t>
            </w:r>
            <w:r>
              <w:rPr>
                <w:lang w:eastAsia="zh-CN"/>
              </w:rPr>
              <w:t>.</w:t>
            </w:r>
          </w:p>
          <w:p>
            <w:pPr>
              <w:pStyle w:val="TAL"/>
              <w:rPr>
                <w:lang w:eastAsia="zh-CN"/>
              </w:rPr>
            </w:pPr>
            <w:r>
              <w:rPr>
                <w:lang w:eastAsia="zh-CN"/>
              </w:rPr>
              <w:t>Several IEs with the same IE type may be present to request to duplicate the packets to different destinations.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 xml:space="preserve">Update </w:t>
            </w:r>
            <w:r>
              <w:rPr>
                <w:lang w:val="sv-SE"/>
              </w:rPr>
              <w:t>Duplicating</w:t>
            </w:r>
            <w: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eastAsia="zh-CN"/>
              </w:rPr>
            </w:pPr>
            <w:r>
              <w:rPr>
                <w:lang w:val="de-DE" w:eastAsia="zh-CN"/>
              </w:rPr>
              <w:t>Redundant Transmission Forwarding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it </w:t>
            </w:r>
            <w:r>
              <w:rPr>
                <w:lang w:val="en-US"/>
              </w:rPr>
              <w:t>is changed</w:t>
            </w:r>
            <w:r>
              <w:rPr>
                <w:lang w:eastAsia="zh-CN"/>
              </w:rPr>
              <w:t>. See table </w:t>
            </w:r>
            <w:r>
              <w:rPr/>
              <w:t>7.5.2.3-4.</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de-DE" w:eastAsia="zh-CN"/>
              </w:rPr>
            </w:pPr>
            <w:r>
              <w:rPr>
                <w:lang w:val="de-DE" w:eastAsia="zh-CN"/>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BAR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BAR ID associated to the FAR needs to be modified.</w:t>
            </w:r>
            <w:r>
              <w:rPr>
                <w:lang w:eastAsia="zh-CN"/>
              </w:rPr>
              <w:t xml:space="preserve">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BAR ID</w:t>
            </w:r>
          </w:p>
        </w:tc>
      </w:tr>
    </w:tbl>
    <w:p>
      <w:pPr>
        <w:pStyle w:val="Normal"/>
        <w:rPr>
          <w:lang w:val="x-none" w:eastAsia="zh-CN"/>
        </w:rPr>
      </w:pPr>
      <w:r>
        <w:rPr>
          <w:lang w:val="x-none" w:eastAsia="zh-CN"/>
        </w:rPr>
      </w:r>
    </w:p>
    <w:p>
      <w:pPr>
        <w:pStyle w:val="TH"/>
        <w:rPr/>
      </w:pPr>
      <w:r>
        <w:rPr/>
        <w:t>Table 7.5.4.3-</w:t>
      </w:r>
      <w:r>
        <w:rPr>
          <w:lang w:val="en-US"/>
        </w:rPr>
        <w:t>2</w:t>
      </w:r>
      <w:r>
        <w:rPr/>
        <w:t>: Update Forwarding Parameters IE in FAR</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sv-SE"/>
              </w:rPr>
              <w:t xml:space="preserve">Update Forwarding Parameters </w:t>
            </w:r>
            <w:r>
              <w:rPr>
                <w:lang w:val="en-US"/>
              </w:rPr>
              <w:t>IE Type = 11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sv-SE"/>
              </w:rPr>
            </w:pPr>
            <w:r>
              <w:rPr>
                <w:lang w:val="sv-SE"/>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Destination Interface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w:t>
            </w:r>
          </w:p>
          <w:p>
            <w:pPr>
              <w:pStyle w:val="TAL"/>
              <w:rPr/>
            </w:pPr>
            <w:r>
              <w:rPr>
                <w:lang w:val="sv-SE"/>
              </w:rPr>
              <w:t xml:space="preserve">When present, it shall indicate </w:t>
            </w:r>
            <w:r>
              <w:rPr>
                <w:rFonts w:cs="Arial"/>
                <w:szCs w:val="18"/>
                <w:lang w:val="sv-SE" w:eastAsia="zh-CN"/>
              </w:rPr>
              <w:t>the destination interface of the outgoing packet.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Network instance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Redirect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sv-SE"/>
              </w:rPr>
            </w:pPr>
            <w:r>
              <w:rPr>
                <w:szCs w:val="18"/>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sv-SE"/>
              </w:rPr>
            </w:pPr>
            <w:r>
              <w:rPr>
                <w:szCs w:val="18"/>
                <w:lang w:val="sv-SE"/>
              </w:rPr>
              <w:t>This IE shall be present if the instructions regarding the redirection of traffic by the UP function need to be modified.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 xml:space="preserve">reation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 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sv-SE" w:eastAsia="zh-CN"/>
              </w:rPr>
              <w:t>Transport Level Marking</w:t>
            </w:r>
            <w:r>
              <w:rPr>
                <w:rFonts w:cs="Arial"/>
                <w:b/>
                <w:szCs w:val="18"/>
                <w:lang w:val="sv-SE" w:eastAsia="zh-CN"/>
              </w:rPr>
              <w:t xml:space="preserve">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 xml:space="preserve">Forwarding Policy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 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sv-SE" w:eastAsia="zh-CN"/>
              </w:rPr>
            </w:pPr>
            <w:r>
              <w:rPr>
                <w:rFonts w:cs="Arial"/>
                <w:szCs w:val="18"/>
                <w:lang w:val="sv-SE" w:eastAsia="zh-CN"/>
              </w:rPr>
              <w:t>Header Enrichment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de-DE" w:eastAsia="zh-CN"/>
              </w:rPr>
              <w:t>PFCP</w:t>
            </w:r>
            <w:r>
              <w:rPr>
                <w:rFonts w:cs="Arial"/>
                <w:szCs w:val="18"/>
                <w:lang w:val="sv-SE" w:eastAsia="zh-CN"/>
              </w:rPr>
              <w:t>SMReq-Flags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be included if at least one of the flags is set to "1".</w:t>
            </w:r>
          </w:p>
          <w:p>
            <w:pPr>
              <w:pStyle w:val="B1"/>
              <w:spacing w:before="0" w:after="180"/>
              <w:ind w:left="568" w:right="0" w:hanging="284"/>
              <w:rPr/>
            </w:pPr>
            <w:r>
              <w:rPr>
                <w:rFonts w:ascii="Arial" w:hAnsi="Arial"/>
                <w:sz w:val="18"/>
                <w:lang w:val="sv-SE"/>
              </w:rPr>
              <w:t>-</w:t>
            </w:r>
            <w:r>
              <w:rPr>
                <w:lang w:val="sv-SE"/>
              </w:rPr>
              <w:tab/>
            </w:r>
            <w:r>
              <w:rPr>
                <w:rFonts w:ascii="Arial" w:hAnsi="Arial"/>
                <w:sz w:val="18"/>
                <w:lang w:val="sv-SE"/>
              </w:rPr>
              <w:t xml:space="preserve">SNDEM (Send End Marker Packets): this IE shall be present if the CP function modifies the F-TEID of the downstream node in the Outer Header Creation IE and the CP function requests the UP function to construct and send GTP-U End Marker messages towards the old F-TEID of the downstream node.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de-DE"/>
              </w:rPr>
              <w:t>PFCP</w:t>
            </w:r>
            <w:r>
              <w:rPr>
                <w:lang w:val="sv-SE"/>
              </w:rPr>
              <w:t>SMReq-Flags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sv-SE" w:eastAsia="zh-CN"/>
              </w:rPr>
            </w:pPr>
            <w:r>
              <w:rPr>
                <w:rFonts w:cs="Arial"/>
                <w:szCs w:val="18"/>
                <w:lang w:val="sv-SE" w:eastAsia="zh-CN"/>
              </w:rPr>
              <w:t>Linked Traffic Endpoint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sv-SE" w:eastAsia="zh-CN"/>
              </w:rPr>
              <w:t xml:space="preserve">This IE may be present, if it is changed and </w:t>
            </w:r>
            <w:r>
              <w:rPr>
                <w:lang w:val="en-US" w:eastAsia="zh-CN"/>
              </w:rPr>
              <w:t>the UP function indicated support of the PDI optimization feature, (</w:t>
            </w:r>
            <w:r>
              <w:rPr>
                <w:lang w:val="sv-SE"/>
              </w:rPr>
              <w:t>see clause 8.2.25)</w:t>
            </w:r>
            <w:r>
              <w:rPr>
                <w:lang w:val="sv-SE" w:eastAsia="zh-CN"/>
              </w:rPr>
              <w:t xml:space="preserve">. When present, it shall identify the Traffic Endpoint ID allocated for this </w:t>
            </w:r>
            <w:r>
              <w:rPr>
                <w:lang w:val="en-US" w:eastAsia="zh-CN"/>
              </w:rPr>
              <w:t>PFCP</w:t>
            </w:r>
            <w:r>
              <w:rPr>
                <w:lang w:val="sv-SE" w:eastAsia="zh-CN"/>
              </w:rPr>
              <w:t xml:space="preserve"> session to receive the traffic in the reverse direction (see clause 5.2.3.1).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Destination Interface Type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to indicate the 3GPP interface type of the destination interface, if the value has changed.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Data Network Access Identifier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 xml:space="preserve">This IE shall be provided over N16a if it is changed. This IE shall not be sent over N4.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Data Network Access Identifier</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lang w:val="sv-SE"/>
              </w:rPr>
            </w:pPr>
            <w:r>
              <w:rPr>
                <w:lang w:val="sv-SE"/>
              </w:rPr>
              <w:t>NOTE 1:</w:t>
              <w:tab/>
              <w:t>If the Outer Header Creation and Forwarding Policy are present, the UP function shall put the user plane packets in the user plane tunnel by applying Outer Header Creation, after enforcing the required Forwarding Policy.</w:t>
            </w:r>
          </w:p>
        </w:tc>
      </w:tr>
    </w:tbl>
    <w:p>
      <w:pPr>
        <w:pStyle w:val="Normal"/>
        <w:rPr>
          <w:lang w:val="en-US"/>
        </w:rPr>
      </w:pPr>
      <w:r>
        <w:rPr>
          <w:lang w:val="en-US"/>
        </w:rPr>
      </w:r>
    </w:p>
    <w:p>
      <w:pPr>
        <w:pStyle w:val="TH"/>
        <w:rPr/>
      </w:pPr>
      <w:r>
        <w:rPr/>
        <w:t>Table 7.5.4.3-</w:t>
      </w:r>
      <w:r>
        <w:rPr>
          <w:lang w:val="en-US"/>
        </w:rPr>
        <w:t>3</w:t>
      </w:r>
      <w:r>
        <w:rPr/>
        <w:t>: Update Duplicating Parameters IE in FAR</w:t>
      </w:r>
    </w:p>
    <w:tbl>
      <w:tblPr>
        <w:tblW w:w="9450" w:type="dxa"/>
        <w:jc w:val="center"/>
        <w:tblInd w:w="0" w:type="dxa"/>
        <w:tblCellMar>
          <w:top w:w="0" w:type="dxa"/>
          <w:left w:w="28" w:type="dxa"/>
          <w:bottom w:w="0" w:type="dxa"/>
          <w:right w:w="28" w:type="dxa"/>
        </w:tblCellMar>
      </w:tblPr>
      <w:tblGrid>
        <w:gridCol w:w="1560"/>
        <w:gridCol w:w="335"/>
        <w:gridCol w:w="4674"/>
        <w:gridCol w:w="372"/>
        <w:gridCol w:w="368"/>
        <w:gridCol w:w="372"/>
        <w:gridCol w:w="369"/>
        <w:gridCol w:w="1398"/>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 1 and 2</w:t>
            </w:r>
          </w:p>
        </w:tc>
        <w:tc>
          <w:tcPr>
            <w:tcW w:w="335" w:type="dxa"/>
            <w:tcBorders>
              <w:top w:val="single" w:sz="4" w:space="0" w:color="000000"/>
              <w:left w:val="single" w:sz="4" w:space="0" w:color="000000"/>
              <w:bottom w:val="single" w:sz="4" w:space="0" w:color="000000"/>
              <w:right w:val="single" w:sz="4" w:space="0" w:color="000000"/>
            </w:tcBorders>
            <w:shd w:fill="D9D9D9" w:val="clear"/>
          </w:tcPr>
          <w:p>
            <w:pPr>
              <w:pStyle w:val="TAH"/>
              <w:rPr>
                <w:lang w:val="sv-SE"/>
              </w:rPr>
            </w:pPr>
            <w:r>
              <w:rPr>
                <w:lang w:val="sv-SE"/>
              </w:rPr>
            </w:r>
          </w:p>
        </w:tc>
        <w:tc>
          <w:tcPr>
            <w:tcW w:w="7553" w:type="dxa"/>
            <w:gridSpan w:val="6"/>
            <w:tcBorders>
              <w:top w:val="single" w:sz="4" w:space="0" w:color="000000"/>
              <w:left w:val="single" w:sz="4" w:space="0" w:color="000000"/>
              <w:bottom w:val="single" w:sz="4" w:space="0" w:color="000000"/>
              <w:right w:val="single" w:sz="4" w:space="0" w:color="000000"/>
            </w:tcBorders>
            <w:shd w:fill="D9D9D9" w:val="clear"/>
          </w:tcPr>
          <w:p>
            <w:pPr>
              <w:pStyle w:val="TAC"/>
              <w:rPr/>
            </w:pPr>
            <w:r>
              <w:rPr>
                <w:lang w:val="sv-SE"/>
              </w:rPr>
              <w:t xml:space="preserve">Update Duplicating Parameters </w:t>
            </w:r>
            <w:r>
              <w:rPr>
                <w:lang w:val="en-US"/>
              </w:rPr>
              <w:t>IE Type = 105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sv-SE"/>
              </w:rPr>
            </w:pPr>
            <w:r>
              <w:rPr>
                <w:lang w:val="sv-SE"/>
              </w:rPr>
              <w:t>Octets 3 and 4</w:t>
            </w:r>
          </w:p>
        </w:tc>
        <w:tc>
          <w:tcPr>
            <w:tcW w:w="335" w:type="dxa"/>
            <w:tcBorders>
              <w:top w:val="single" w:sz="4" w:space="0" w:color="000000"/>
              <w:left w:val="single" w:sz="4" w:space="0" w:color="000000"/>
              <w:bottom w:val="single" w:sz="4" w:space="0" w:color="000000"/>
              <w:right w:val="single" w:sz="4" w:space="0" w:color="000000"/>
            </w:tcBorders>
            <w:shd w:fill="D9D9D9" w:val="clear"/>
          </w:tcPr>
          <w:p>
            <w:pPr>
              <w:pStyle w:val="TAH"/>
              <w:rPr>
                <w:lang w:val="sv-SE"/>
              </w:rPr>
            </w:pPr>
            <w:r>
              <w:rPr>
                <w:lang w:val="sv-SE"/>
              </w:rPr>
            </w:r>
          </w:p>
        </w:tc>
        <w:tc>
          <w:tcPr>
            <w:tcW w:w="7553" w:type="dxa"/>
            <w:gridSpan w:val="6"/>
            <w:tcBorders>
              <w:top w:val="single" w:sz="4" w:space="0" w:color="000000"/>
              <w:left w:val="single" w:sz="4" w:space="0" w:color="000000"/>
              <w:bottom w:val="single" w:sz="4" w:space="0" w:color="000000"/>
              <w:right w:val="single" w:sz="4" w:space="0" w:color="000000"/>
            </w:tcBorders>
            <w:shd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P</w:t>
            </w:r>
          </w:p>
        </w:tc>
        <w:tc>
          <w:tcPr>
            <w:tcW w:w="4674"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Sxa</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4"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w:t>
            </w:r>
          </w:p>
          <w:p>
            <w:pPr>
              <w:pStyle w:val="TAL"/>
              <w:rPr/>
            </w:pPr>
            <w:r>
              <w:rPr>
                <w:lang w:val="sv-SE"/>
              </w:rPr>
              <w:t xml:space="preserve">When present, it shall indicate </w:t>
            </w:r>
            <w:r>
              <w:rPr>
                <w:rFonts w:cs="Arial"/>
                <w:szCs w:val="18"/>
                <w:lang w:val="sv-SE" w:eastAsia="zh-CN"/>
              </w:rPr>
              <w:t>the destination interface of the outgoing packet.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sv-SE"/>
              </w:rPr>
            </w:pPr>
            <w:r>
              <w:rPr>
                <w:szCs w:val="18"/>
                <w:lang w:val="sv-SE"/>
              </w:rPr>
              <w:t xml:space="preserve">Outer Header Creation </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4"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 See NOTE 1.</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sv-SE" w:eastAsia="zh-CN"/>
              </w:rPr>
              <w:t>Transport Level Marking</w:t>
            </w:r>
            <w:r>
              <w:rPr>
                <w:rFonts w:cs="Arial"/>
                <w:b/>
                <w:szCs w:val="18"/>
                <w:lang w:val="sv-SE" w:eastAsia="zh-CN"/>
              </w:rPr>
              <w:t xml:space="preserve"> </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4"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 xml:space="preserve">Forwarding Policy </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C</w:t>
            </w:r>
          </w:p>
        </w:tc>
        <w:tc>
          <w:tcPr>
            <w:tcW w:w="4674"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This IE shall only be provided if it is changed. See NOTE 1.</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Forwarding Policy</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lang w:val="sv-SE"/>
              </w:rPr>
            </w:pPr>
            <w:r>
              <w:rPr>
                <w:lang w:val="sv-SE"/>
              </w:rPr>
              <w:t>NOTE 1:</w:t>
              <w:tab/>
              <w:t>If the Outer Header Creation and Forwarding Policy are present, the UP function shall put the user plane packets in the user plane tunnel by applying Outer Header Creation, after enforcing the required Forwarding Policy.</w:t>
            </w:r>
          </w:p>
        </w:tc>
      </w:tr>
    </w:tbl>
    <w:p>
      <w:pPr>
        <w:pStyle w:val="Normal"/>
        <w:rPr>
          <w:lang w:eastAsia="zh-CN"/>
        </w:rPr>
      </w:pPr>
      <w:r>
        <w:rPr>
          <w:lang w:eastAsia="zh-CN"/>
        </w:rPr>
      </w:r>
    </w:p>
    <w:p>
      <w:pPr>
        <w:pStyle w:val="Heading4"/>
        <w:rPr/>
      </w:pPr>
      <w:bookmarkStart w:id="4291" w:name="_Toc44923933"/>
      <w:bookmarkStart w:id="4292" w:name="_Toc19717302"/>
      <w:bookmarkStart w:id="4293" w:name="_Toc83140754"/>
      <w:bookmarkStart w:id="4294" w:name="_Toc57931304"/>
      <w:bookmarkStart w:id="4295" w:name="_Toc57930674"/>
      <w:bookmarkStart w:id="4296" w:name="_Toc51860903"/>
      <w:bookmarkStart w:id="4297" w:name="_Toc44689179"/>
      <w:bookmarkStart w:id="4298" w:name="_Toc36031078"/>
      <w:bookmarkStart w:id="4299" w:name="_Toc27724006"/>
      <w:bookmarkStart w:id="4300" w:name="_Toc27557089"/>
      <w:bookmarkStart w:id="4301" w:name="_Toc27490796"/>
      <w:bookmarkStart w:id="4302" w:name="_Toc36814323"/>
      <w:bookmarkStart w:id="4303" w:name="_Toc36042998"/>
      <w:r>
        <w:rPr/>
        <w:t>7.5.4.4</w:t>
        <w:tab/>
        <w:t>Update URR</w:t>
      </w:r>
      <w:r>
        <w:rPr>
          <w:lang w:eastAsia="zh-CN"/>
        </w:rPr>
        <w:t xml:space="preserve"> IE </w:t>
      </w:r>
      <w:r>
        <w:rPr/>
        <w:t>within PFCP Session Modification Request</w:t>
      </w:r>
      <w:bookmarkEnd w:id="4291"/>
      <w:bookmarkEnd w:id="4292"/>
      <w:bookmarkEnd w:id="4293"/>
      <w:bookmarkEnd w:id="4294"/>
      <w:bookmarkEnd w:id="4295"/>
      <w:bookmarkEnd w:id="4296"/>
      <w:bookmarkEnd w:id="4297"/>
      <w:bookmarkEnd w:id="4298"/>
      <w:bookmarkEnd w:id="4299"/>
      <w:bookmarkEnd w:id="4300"/>
      <w:bookmarkEnd w:id="4301"/>
      <w:bookmarkEnd w:id="4302"/>
      <w:bookmarkEnd w:id="4303"/>
    </w:p>
    <w:p>
      <w:pPr>
        <w:pStyle w:val="Normal"/>
        <w:rPr/>
      </w:pPr>
      <w:r>
        <w:rPr/>
        <w:t xml:space="preserve">The </w:t>
      </w:r>
      <w:r>
        <w:rPr>
          <w:lang w:val="en-US"/>
        </w:rPr>
        <w:t>Update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7.5.4.4-1</w:t>
      </w:r>
      <w:r>
        <w:rPr>
          <w:lang w:eastAsia="ja-JP"/>
        </w:rPr>
        <w:t>.</w:t>
      </w:r>
    </w:p>
    <w:p>
      <w:pPr>
        <w:pStyle w:val="TH"/>
        <w:rPr/>
      </w:pPr>
      <w:r>
        <w:rPr/>
        <w:t>Table 7.5.4.4-</w:t>
      </w:r>
      <w:r>
        <w:rPr>
          <w:lang w:val="en-US"/>
        </w:rPr>
        <w:t>1</w:t>
      </w:r>
      <w:r>
        <w:rPr/>
        <w:t>: Update URR</w:t>
      </w:r>
      <w:r>
        <w:rPr>
          <w:lang w:eastAsia="zh-CN"/>
        </w:rPr>
        <w:t xml:space="preserve"> IE </w:t>
      </w:r>
      <w:r>
        <w:rPr/>
        <w:t>within PFCP Session Modification Request</w:t>
      </w:r>
    </w:p>
    <w:tbl>
      <w:tblPr>
        <w:tblW w:w="9517" w:type="dxa"/>
        <w:jc w:val="left"/>
        <w:tblInd w:w="104" w:type="dxa"/>
        <w:tblCellMar>
          <w:top w:w="0" w:type="dxa"/>
          <w:left w:w="28" w:type="dxa"/>
          <w:bottom w:w="0" w:type="dxa"/>
          <w:right w:w="28" w:type="dxa"/>
        </w:tblCellMar>
        <w:tblLook w:val="00a0" w:noHBand="0" w:noVBand="0" w:firstColumn="1" w:lastRow="0" w:lastColumn="0" w:firstRow="1"/>
      </w:tblPr>
      <w:tblGrid>
        <w:gridCol w:w="1555"/>
        <w:gridCol w:w="335"/>
        <w:gridCol w:w="4671"/>
        <w:gridCol w:w="369"/>
        <w:gridCol w:w="369"/>
        <w:gridCol w:w="370"/>
        <w:gridCol w:w="371"/>
        <w:gridCol w:w="2"/>
        <w:gridCol w:w="1473"/>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 1</w:t>
            </w:r>
            <w:r>
              <w:rPr>
                <w:lang w:val="en-GB"/>
              </w:rPr>
              <w:t xml:space="preserve"> and 2</w:t>
            </w:r>
          </w:p>
        </w:tc>
        <w:tc>
          <w:tcPr>
            <w:tcW w:w="335"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625"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rFonts w:eastAsia="SimSun"/>
                <w:lang w:val="de-DE"/>
              </w:rPr>
              <w:t>Update URR</w:t>
            </w:r>
            <w:r>
              <w:rPr>
                <w:rFonts w:eastAsia="SimSun"/>
              </w:rPr>
              <w:t xml:space="preserve"> IE Type = </w:t>
            </w:r>
            <w:r>
              <w:rPr>
                <w:rFonts w:eastAsia="SimSun"/>
                <w:lang w:val="sv-SE"/>
              </w:rPr>
              <w:t>13</w:t>
            </w:r>
            <w:r>
              <w:rPr>
                <w:rFonts w:eastAsia="SimSun"/>
              </w:rPr>
              <w:t xml:space="preserve">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 xml:space="preserve">Octets </w:t>
            </w:r>
            <w:r>
              <w:rPr>
                <w:lang w:val="en-GB"/>
              </w:rPr>
              <w:t>3</w:t>
            </w:r>
            <w:r>
              <w:rPr/>
              <w:t xml:space="preserve"> and </w:t>
            </w:r>
            <w:r>
              <w:rPr>
                <w:lang w:val="en-GB"/>
              </w:rPr>
              <w:t>4</w:t>
            </w:r>
          </w:p>
        </w:tc>
        <w:tc>
          <w:tcPr>
            <w:tcW w:w="335"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625"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671"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81" w:type="dxa"/>
            <w:gridSpan w:val="5"/>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473"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5"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671"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1555"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szCs w:val="18"/>
                <w:lang w:val="de-DE"/>
              </w:rPr>
              <w:t>URR ID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rFonts w:eastAsia="SimSun"/>
                <w:szCs w:val="18"/>
                <w:lang w:val="de-DE"/>
              </w:rPr>
              <w:t>M</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uniquely identify the URR among all the URRs configured for that PFCP session</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URR ID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Measurement Method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measurement method needs to be modified.</w:t>
            </w:r>
          </w:p>
          <w:p>
            <w:pPr>
              <w:pStyle w:val="TAL"/>
              <w:rPr>
                <w:szCs w:val="18"/>
              </w:rPr>
            </w:pPr>
            <w:r>
              <w:rPr/>
              <w:t xml:space="preserve">When present, this IE shall indicate the method for measuring the network resources usage, i.e. whether the </w:t>
            </w:r>
            <w:r>
              <w:rPr>
                <w:szCs w:val="18"/>
              </w:rPr>
              <w:t>data volume, duration (i.e. time), combined volume/duration, or event shall be measured.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Measurement Method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rFonts w:cs="Arial"/>
                <w:szCs w:val="18"/>
                <w:lang w:eastAsia="zh-CN"/>
              </w:rPr>
            </w:pPr>
            <w:r>
              <w:rPr/>
              <w:t>Reporting T</w:t>
            </w:r>
            <w:r>
              <w:rPr>
                <w:lang w:eastAsia="zh-CN"/>
              </w:rPr>
              <w:t>rigger</w:t>
            </w:r>
            <w:r>
              <w:rPr/>
              <w:t>s</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reporting triggers needs to be modified.</w:t>
            </w:r>
          </w:p>
          <w:p>
            <w:pPr>
              <w:pStyle w:val="TAL"/>
              <w:rPr/>
            </w:pPr>
            <w:r>
              <w:rPr/>
              <w:t>When present, this IE shall indicate the trigger(s) for reporting network resources usage to the CP function, e.g. periodic reporting or reporting upon reaching a threshold, or envelope closure.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Reporting Triggers</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Measurement Period </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Measurement Period needs to be modified.</w:t>
            </w:r>
          </w:p>
          <w:p>
            <w:pPr>
              <w:pStyle w:val="TAL"/>
              <w:rPr/>
            </w:pPr>
            <w:r>
              <w:rPr/>
              <w:t xml:space="preserve">When present, it shall indicate the period for generating and reporting usage reports. </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Measurement Period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Volume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Volume Threshold needs to be modified. When present, it shall indicate the traffic volume value after which the UP function shall report network resources usage to the CP function for this URR.</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Volume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Volume Quota</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Volume Quota needs to be modified.</w:t>
            </w:r>
          </w:p>
          <w:p>
            <w:pPr>
              <w:pStyle w:val="TAL"/>
              <w:rPr/>
            </w:pPr>
            <w:r>
              <w:rPr/>
              <w:t xml:space="preserve">When present, it shall indicate the </w:t>
            </w:r>
            <w:r>
              <w:rPr>
                <w:lang w:val="en-GB"/>
              </w:rPr>
              <w:t>V</w:t>
            </w:r>
            <w:r>
              <w:rPr/>
              <w:t>olume Quota</w:t>
            </w:r>
            <w:r>
              <w:rPr>
                <w:lang w:val="en-GB"/>
              </w:rPr>
              <w:t xml:space="preserve"> </w:t>
            </w:r>
            <w:r>
              <w:rPr/>
              <w:t>value.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Volume Quota</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Time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Time Threshold needs to be modified. When present, it shall indicate the time usage after which the UP function shall report network resources usage to the CP function for this URR.</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Time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Time Quota</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Time Quota needs to be modified.</w:t>
            </w:r>
          </w:p>
          <w:p>
            <w:pPr>
              <w:pStyle w:val="TAL"/>
              <w:rPr/>
            </w:pPr>
            <w:r>
              <w:rPr/>
              <w:t xml:space="preserve">When present, it shall indicate the </w:t>
            </w:r>
            <w:r>
              <w:rPr>
                <w:lang w:val="en-GB"/>
              </w:rPr>
              <w:t>T</w:t>
            </w:r>
            <w:r>
              <w:rPr/>
              <w:t>ime Quota</w:t>
            </w:r>
            <w:r>
              <w:rPr>
                <w:lang w:val="en-GB"/>
              </w:rPr>
              <w:t xml:space="preserve"> value</w:t>
            </w: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Time Quota</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Event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Event Threshold needs to be modified.</w:t>
            </w:r>
          </w:p>
          <w:p>
            <w:pPr>
              <w:pStyle w:val="TAL"/>
              <w:rPr/>
            </w:pPr>
            <w:r>
              <w:rPr/>
              <w:t>When present, it shall indicate the number of events after which the UP function shall report to the CP function for this URR.</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Event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Event Quota</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Event Quota</w:t>
            </w:r>
            <w:r>
              <w:rPr>
                <w:lang w:val="en-US"/>
              </w:rPr>
              <w:t xml:space="preserve"> </w:t>
            </w:r>
            <w:r>
              <w:rPr/>
              <w:t>needs to be modified.</w:t>
            </w:r>
          </w:p>
          <w:p>
            <w:pPr>
              <w:pStyle w:val="TAL"/>
              <w:rPr/>
            </w:pPr>
            <w:r>
              <w:rPr/>
              <w:t>When present, it shall indicate the Event Quota value.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Event Quota</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Quota Holding Time</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Quota Holding Time needs to be modified.</w:t>
            </w:r>
          </w:p>
          <w:p>
            <w:pPr>
              <w:pStyle w:val="TAL"/>
              <w:rPr/>
            </w:pPr>
            <w:r>
              <w:rPr/>
              <w:t>When present, it shall contain the duration of the Quota Holding</w:t>
            </w:r>
            <w:r>
              <w:rPr>
                <w:lang w:val="en-GB"/>
              </w:rPr>
              <w:t xml:space="preserve"> Time</w:t>
            </w: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Quota Holding Time</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Dropped DL Traffic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Dropped DL Threshold needs to be modified.</w:t>
            </w:r>
          </w:p>
          <w:p>
            <w:pPr>
              <w:pStyle w:val="TAL"/>
              <w:rPr/>
            </w:pPr>
            <w:r>
              <w:rPr/>
              <w:t>When present, it shall contain the threshold of the DL traffic being dropped.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Dropped DL Traffic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Quota Validity Time</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Quota Validity time was not sent earlier or quota validity time value needs to be modified.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Quota Validity Time</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Monitoring Time</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This IE shall be present if the Monitoring Time needs to be modified. When present, this IE shall contain the time at which the UP function shall re-apply the volume or time threshold. </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Monitoring Time</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Subsequent Volume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t>This IE shall be present if the Subsequent Volume Threshold needs to be modified and volume-based measurement is used.</w:t>
            </w:r>
          </w:p>
          <w:p>
            <w:pPr>
              <w:pStyle w:val="TAL"/>
              <w:rPr/>
            </w:pPr>
            <w:r>
              <w:rPr/>
              <w:t>When present, it shall indicate the traffic volume value after which the UP function shall report network resources usage to the CP function for this URR for the period after the Monitoring Time.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Subsequent Volume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Subsequent Time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Subsequent Time Threshold needs to be modified. When present, it shall indicate the time usage value after which the UP function shall report network resources usage to the CP function for this URR for the period after the Monitoring Time.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Subsequent Time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lang w:val="en-GB"/>
              </w:rPr>
              <w:t>Subsequent Volume Quota</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lang w:val="en-GB"/>
              </w:rPr>
              <w:t>This IE shall be present if the Subsequent Volume Quota needs to be modified.</w:t>
            </w:r>
          </w:p>
          <w:p>
            <w:pPr>
              <w:pStyle w:val="TAL"/>
              <w:rPr>
                <w:lang w:val="en-GB"/>
              </w:rPr>
            </w:pPr>
            <w:r>
              <w:rPr>
                <w:lang w:val="en-GB"/>
              </w:rPr>
              <w:t>When present, it shall indicate the Volume Quota value which the UP function shall use for this URR for the period after the Monitoring Time.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Subsequent Volume Quota</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lang w:val="en-GB"/>
              </w:rPr>
              <w:t>Subsequent Time Quota</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lang w:val="en-GB"/>
              </w:rPr>
              <w:t>This IE shall be present if the Subsequent Time Quota needs to be modified.</w:t>
            </w:r>
          </w:p>
          <w:p>
            <w:pPr>
              <w:pStyle w:val="TAL"/>
              <w:rPr>
                <w:lang w:val="en-GB"/>
              </w:rPr>
            </w:pPr>
            <w:r>
              <w:rPr>
                <w:lang w:val="en-GB"/>
              </w:rPr>
              <w:t>When present, it shall indicate the Time Quota value which the UP function shall use for this URR for the period after the Monitoring Time.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lang w:val="en-GB"/>
              </w:rPr>
            </w:pPr>
            <w:r>
              <w:rPr>
                <w:lang w:val="en-GB"/>
              </w:rPr>
              <w:t>Subsequent Time Quota</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Subsequent Event Threshold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lang w:val="de-DE"/>
              </w:rPr>
              <w:t>O</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Subsequent Event Threshold needs to be modified.</w:t>
            </w:r>
          </w:p>
          <w:p>
            <w:pPr>
              <w:pStyle w:val="TAL"/>
              <w:rPr/>
            </w:pPr>
            <w:r>
              <w:rPr/>
              <w:t>When present, it shall indicate the number of events after which the UP function shall report to the CP function for this URR for the period after the Monitoring Time.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en-GB"/>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en-GB"/>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Subsequent Event Threshold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Subsequent Event Quota</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rFonts w:eastAsia="SimSun"/>
                <w:szCs w:val="18"/>
                <w:lang w:val="de-DE"/>
              </w:rPr>
              <w:t>O</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Subsequent Event Quota needs to be modified.</w:t>
            </w:r>
          </w:p>
          <w:p>
            <w:pPr>
              <w:pStyle w:val="TAL"/>
              <w:rPr/>
            </w:pPr>
            <w:r>
              <w:rPr/>
              <w:t>When present, it shall indicate the Event Quota value which the UP function shall use for this URR for the period after the Monitoring Time.</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Subsequent Event Quota</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Inactivity Detection Time</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lang w:val="en-GB"/>
              </w:rPr>
            </w:pPr>
            <w:r>
              <w:rPr/>
              <w:t>This IE shall be present if the Inactivity Detection Time needs to be modified.</w:t>
            </w:r>
          </w:p>
          <w:p>
            <w:pPr>
              <w:pStyle w:val="TAL"/>
              <w:rPr/>
            </w:pPr>
            <w:r>
              <w:rPr/>
              <w:t xml:space="preserve">When present, it shall indicate the duration of the inactivity period after which time measurement needs to be suspended when no packets are received during this inactivity period. </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Inactivity Detection Time</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Linked URR ID </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linked usage reporting is required. When present, this IE shall contain the linked URR ID which is related with this URR (see clause 5.2.2.4).</w:t>
            </w:r>
          </w:p>
          <w:p>
            <w:pPr>
              <w:pStyle w:val="TAL"/>
              <w:rPr/>
            </w:pPr>
            <w:r>
              <w:rPr/>
            </w:r>
          </w:p>
          <w:p>
            <w:pPr>
              <w:pStyle w:val="TAL"/>
              <w:rPr/>
            </w:pPr>
            <w:bookmarkStart w:id="4304" w:name="_Hlk514850578"/>
            <w:r>
              <w:rPr>
                <w:lang w:eastAsia="zh-CN"/>
              </w:rPr>
              <w:t>Several IEs with the same IE type may be present to represent multiple linked URRs which are related with this URR.</w:t>
            </w:r>
            <w:bookmarkEnd w:id="4304"/>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 xml:space="preserve">Linked URR ID </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Measurement Information</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rFonts w:eastAsia="SimSun"/>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included if any of the following flag is set to 1.</w:t>
            </w:r>
          </w:p>
          <w:p>
            <w:pPr>
              <w:pStyle w:val="TAL"/>
              <w:rPr/>
            </w:pPr>
            <w:r>
              <w:rPr/>
              <w:t>Applicable flags are:</w:t>
            </w:r>
          </w:p>
          <w:p>
            <w:pPr>
              <w:pStyle w:val="B1"/>
              <w:rPr>
                <w:rFonts w:ascii="Arial" w:hAnsi="Arial" w:cs="Arial"/>
                <w:sz w:val="18"/>
                <w:szCs w:val="18"/>
              </w:rPr>
            </w:pPr>
            <w:r>
              <w:rPr>
                <w:rFonts w:cs="Arial" w:ascii="Arial" w:hAnsi="Arial"/>
                <w:sz w:val="18"/>
                <w:szCs w:val="18"/>
              </w:rPr>
              <w:t>-</w:t>
              <w:tab/>
              <w:t>Inactive Measurement Flag: this flag shall be set to 1 if the measurement shall be paused (inactive). The measurement shall be performed (active) if the bit is set to 0 or if the Measurement Information IE is not present in the Update URR IE.</w:t>
            </w:r>
          </w:p>
          <w:p>
            <w:pPr>
              <w:pStyle w:val="B1"/>
              <w:rPr>
                <w:rFonts w:ascii="Arial" w:hAnsi="Arial" w:cs="Arial"/>
                <w:sz w:val="18"/>
                <w:szCs w:val="18"/>
                <w:lang w:eastAsia="zh-CN"/>
              </w:rPr>
            </w:pPr>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p>
          <w:p>
            <w:pPr>
              <w:pStyle w:val="B1"/>
              <w:spacing w:before="0" w:after="180"/>
              <w:ind w:left="568" w:right="0" w:hanging="284"/>
              <w:rPr>
                <w:rFonts w:ascii="Arial" w:hAnsi="Arial" w:cs="Arial"/>
                <w:sz w:val="18"/>
                <w:szCs w:val="18"/>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r>
          </w:p>
          <w:p>
            <w:pPr>
              <w:pStyle w:val="TAC"/>
              <w:rPr/>
            </w:pPr>
            <w:r>
              <w:rPr/>
            </w:r>
          </w:p>
          <w:p>
            <w:pPr>
              <w:pStyle w:val="TAC"/>
              <w:rPr/>
            </w:pPr>
            <w:r>
              <w:rPr/>
            </w:r>
          </w:p>
          <w:p>
            <w:pPr>
              <w:pStyle w:val="TAC"/>
              <w:rPr>
                <w:lang w:val="sv-SE"/>
              </w:rPr>
            </w:pPr>
            <w:r>
              <w:rPr>
                <w:lang w:val="sv-SE"/>
              </w:rPr>
              <w:t>-</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r>
          </w:p>
          <w:p>
            <w:pPr>
              <w:pStyle w:val="TAC"/>
              <w:rPr/>
            </w:pPr>
            <w:r>
              <w:rPr/>
            </w:r>
          </w:p>
          <w:p>
            <w:pPr>
              <w:pStyle w:val="TAC"/>
              <w:rPr/>
            </w:pPr>
            <w:r>
              <w:rPr/>
            </w:r>
          </w:p>
          <w:p>
            <w:pPr>
              <w:pStyle w:val="TAC"/>
              <w:rPr>
                <w:lang w:val="sv-SE"/>
              </w:rPr>
            </w:pPr>
            <w:r>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r>
          </w:p>
          <w:p>
            <w:pPr>
              <w:pStyle w:val="TAC"/>
              <w:rPr/>
            </w:pPr>
            <w:r>
              <w:rPr/>
            </w:r>
          </w:p>
          <w:p>
            <w:pPr>
              <w:pStyle w:val="TAC"/>
              <w:rPr/>
            </w:pPr>
            <w:r>
              <w:rPr/>
            </w:r>
          </w:p>
          <w:p>
            <w:pPr>
              <w:pStyle w:val="TAC"/>
              <w:rPr>
                <w:lang w:val="sv-SE"/>
              </w:rPr>
            </w:pPr>
            <w:r>
              <w:rPr/>
              <w:t>-</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pPr>
            <w:r>
              <w:rPr>
                <w:lang w:val="sv-S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sv-SE"/>
              </w:rPr>
            </w:pPr>
            <w:r>
              <w:rPr>
                <w:lang w:val="de-D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t>X</w:t>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lang w:val="sv-SE"/>
              </w:rPr>
            </w:pPr>
            <w:r>
              <w:rPr>
                <w:lang w:val="sv-SE"/>
              </w:rPr>
            </w:r>
          </w:p>
          <w:p>
            <w:pPr>
              <w:pStyle w:val="TAC"/>
              <w:rPr/>
            </w:pPr>
            <w:r>
              <w:rPr>
                <w:lang w:val="sv-S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Measurement Information</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Time Quota Mechanism</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rFonts w:eastAsia="SimSun"/>
                <w:szCs w:val="18"/>
                <w:lang w:val="de-DE"/>
              </w:rPr>
            </w:pPr>
            <w:r>
              <w:rPr>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time-based measurement based on CTP or DTP needs to be modified.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Time Quota Mechanism</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Aggregated URRs</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lang w:val="de-DE"/>
              </w:rPr>
            </w:pPr>
            <w:r>
              <w:rPr>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included if the Aggregated URRs IE needs to be modified. See Table 7.5.2.4-2.</w:t>
            </w:r>
          </w:p>
          <w:p>
            <w:pPr>
              <w:pStyle w:val="TAL"/>
              <w:rPr/>
            </w:pPr>
            <w:r>
              <w:rPr/>
            </w:r>
          </w:p>
          <w:p>
            <w:pPr>
              <w:pStyle w:val="TAL"/>
              <w:rPr>
                <w:lang w:eastAsia="zh-CN"/>
              </w:rPr>
            </w:pPr>
            <w:r>
              <w:rPr>
                <w:lang w:eastAsia="zh-CN"/>
              </w:rPr>
              <w:t>Several IEs with the same IE type may be present to provision multiple aggregated URRs.</w:t>
            </w:r>
          </w:p>
          <w:p>
            <w:pPr>
              <w:pStyle w:val="TAL"/>
              <w:rPr>
                <w:lang w:eastAsia="zh-CN"/>
              </w:rPr>
            </w:pPr>
            <w:r>
              <w:rPr>
                <w:lang w:eastAsia="zh-CN"/>
              </w:rPr>
            </w:r>
          </w:p>
          <w:p>
            <w:pPr>
              <w:pStyle w:val="TAL"/>
              <w:rPr/>
            </w:pPr>
            <w:r>
              <w:rPr>
                <w:lang w:eastAsia="zh-CN"/>
              </w:rPr>
              <w:t>When present, this IE shall provide the complete list of the aggregated URRs.</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Aggregated URRs</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FAR ID for Quota Action</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FAR ID for Quota Action IE needs to be modified. This IE may be present if the Volume Quota IE or the Time Quota IE or Event Quota IE is newly provisioned in the URR and the UP Function indicated support of the Quota Action.</w:t>
            </w:r>
          </w:p>
          <w:p>
            <w:pPr>
              <w:pStyle w:val="TAL"/>
              <w:rPr/>
            </w:pPr>
            <w:r>
              <w:rPr/>
              <w:t xml:space="preserve">When present, it shall contain the identifier of the substitute FAR the UP function shall apply, for the traffic associated to this URR, when exhausting any of these quotas. See NOTE 1. </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FAR ID</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Ethernet Inactivity Timer</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lang w:val="de-DE"/>
              </w:rPr>
              <w:t>C</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Ethernet Inactivity Timer needs to be modified. When present, it shall contain the duration of the Ethernet inactivity period.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t>Ethernet Inactivity Timer</w:t>
            </w:r>
          </w:p>
        </w:tc>
      </w:tr>
      <w:tr>
        <w:trPr/>
        <w:tc>
          <w:tcPr>
            <w:tcW w:w="155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lang w:val="sv-SE"/>
              </w:rPr>
              <w:t>Additional Monitoring Time</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lang w:val="de-DE"/>
              </w:rPr>
              <w:t>O</w:t>
            </w:r>
          </w:p>
        </w:tc>
        <w:tc>
          <w:tcPr>
            <w:tcW w:w="4671"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This IE shall be present if the additional Monitoring Time needs to be modified. When present, this IE shall contain the time at which the UP function shall re-apply the volume or time or event threshold/quota. See Table 7.5.2.4-3.</w:t>
            </w:r>
          </w:p>
          <w:p>
            <w:pPr>
              <w:pStyle w:val="TAL"/>
              <w:rPr/>
            </w:pPr>
            <w:r>
              <w:rPr>
                <w:lang w:val="en-US"/>
              </w:rPr>
              <w:t>The CP function shall provide the full set of Additional Monitoring Times IE(s).  The UP function shall replace any Additional Monitoring Times IE(s) provisioned earlier by the new set of received IE(s).</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X</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X</w:t>
            </w:r>
          </w:p>
        </w:tc>
        <w:tc>
          <w:tcPr>
            <w:tcW w:w="1475"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Additional Monitoring Time</w:t>
            </w:r>
          </w:p>
        </w:tc>
      </w:tr>
      <w:tr>
        <w:trPr/>
        <w:tc>
          <w:tcPr>
            <w:tcW w:w="1555" w:type="dxa"/>
            <w:tcBorders>
              <w:left w:val="single" w:sz="4" w:space="0" w:color="000000"/>
              <w:bottom w:val="single" w:sz="4" w:space="0" w:color="000000"/>
              <w:right w:val="single" w:sz="4" w:space="0" w:color="000000"/>
            </w:tcBorders>
            <w:shd w:fill="auto" w:val="clear"/>
          </w:tcPr>
          <w:p>
            <w:pPr>
              <w:pStyle w:val="TAL"/>
              <w:rPr>
                <w:lang w:val="sv-SE"/>
              </w:rPr>
            </w:pPr>
            <w:r>
              <w:rPr>
                <w:lang w:val="fr-FR"/>
              </w:rPr>
              <w:t>Number of Reports</w:t>
            </w:r>
          </w:p>
        </w:tc>
        <w:tc>
          <w:tcPr>
            <w:tcW w:w="335" w:type="dxa"/>
            <w:tcBorders>
              <w:left w:val="single" w:sz="4" w:space="0" w:color="000000"/>
              <w:bottom w:val="single" w:sz="4" w:space="0" w:color="000000"/>
              <w:right w:val="single" w:sz="4" w:space="0" w:color="000000"/>
            </w:tcBorders>
            <w:shd w:fill="auto" w:val="clear"/>
          </w:tcPr>
          <w:p>
            <w:pPr>
              <w:pStyle w:val="TAL"/>
              <w:jc w:val="center"/>
              <w:rPr>
                <w:szCs w:val="18"/>
                <w:lang w:val="de-DE"/>
              </w:rPr>
            </w:pPr>
            <w:r>
              <w:rPr>
                <w:szCs w:val="18"/>
                <w:lang w:val="fr-FR"/>
              </w:rPr>
              <w:t>O</w:t>
            </w:r>
          </w:p>
        </w:tc>
        <w:tc>
          <w:tcPr>
            <w:tcW w:w="4671" w:type="dxa"/>
            <w:tcBorders>
              <w:left w:val="single" w:sz="4" w:space="0" w:color="000000"/>
              <w:bottom w:val="single" w:sz="4" w:space="0" w:color="000000"/>
              <w:right w:val="single" w:sz="4" w:space="0" w:color="000000"/>
            </w:tcBorders>
            <w:shd w:fill="auto" w:val="clear"/>
          </w:tcPr>
          <w:p>
            <w:pPr>
              <w:pStyle w:val="TAL"/>
              <w:rPr>
                <w:lang w:val="fr-FR"/>
              </w:rPr>
            </w:pPr>
            <w:r>
              <w:rPr>
                <w:lang w:val="fr-FR"/>
              </w:rPr>
              <w:t>This IE may be present if the Number of Reports need to be changed. When present, it shall indicate the number of usage reports to be generated by the URR. See also clauses 5.2.2.2.1 and 5.2.2.3.1.</w:t>
            </w:r>
          </w:p>
        </w:tc>
        <w:tc>
          <w:tcPr>
            <w:tcW w:w="369" w:type="dxa"/>
            <w:tcBorders>
              <w:left w:val="single" w:sz="4" w:space="0" w:color="000000"/>
              <w:bottom w:val="single" w:sz="4" w:space="0" w:color="000000"/>
              <w:right w:val="single" w:sz="4" w:space="0" w:color="000000"/>
            </w:tcBorders>
            <w:shd w:fill="auto" w:val="clear"/>
          </w:tcPr>
          <w:p>
            <w:pPr>
              <w:pStyle w:val="TAC"/>
              <w:rPr>
                <w:lang w:val="sv-SE"/>
              </w:rPr>
            </w:pPr>
            <w:r>
              <w:rPr>
                <w:lang w:val="fr-FR"/>
              </w:rPr>
              <w:t>X</w:t>
            </w:r>
          </w:p>
        </w:tc>
        <w:tc>
          <w:tcPr>
            <w:tcW w:w="369" w:type="dxa"/>
            <w:tcBorders>
              <w:left w:val="single" w:sz="4" w:space="0" w:color="000000"/>
              <w:bottom w:val="single" w:sz="4" w:space="0" w:color="000000"/>
              <w:right w:val="single" w:sz="4" w:space="0" w:color="000000"/>
            </w:tcBorders>
            <w:shd w:fill="auto" w:val="clear"/>
          </w:tcPr>
          <w:p>
            <w:pPr>
              <w:pStyle w:val="TAC"/>
              <w:rPr>
                <w:lang w:val="sv-SE"/>
              </w:rPr>
            </w:pPr>
            <w:r>
              <w:rPr>
                <w:lang w:val="fr-FR"/>
              </w:rPr>
              <w:t>X</w:t>
            </w:r>
          </w:p>
        </w:tc>
        <w:tc>
          <w:tcPr>
            <w:tcW w:w="370" w:type="dxa"/>
            <w:tcBorders>
              <w:left w:val="single" w:sz="4" w:space="0" w:color="000000"/>
              <w:bottom w:val="single" w:sz="4" w:space="0" w:color="000000"/>
              <w:right w:val="single" w:sz="4" w:space="0" w:color="000000"/>
            </w:tcBorders>
            <w:shd w:fill="auto" w:val="clear"/>
          </w:tcPr>
          <w:p>
            <w:pPr>
              <w:pStyle w:val="TAC"/>
              <w:rPr>
                <w:lang w:val="sv-SE"/>
              </w:rPr>
            </w:pPr>
            <w:r>
              <w:rPr>
                <w:lang w:val="fr-FR"/>
              </w:rPr>
              <w:t>X</w:t>
            </w:r>
          </w:p>
        </w:tc>
        <w:tc>
          <w:tcPr>
            <w:tcW w:w="371" w:type="dxa"/>
            <w:tcBorders>
              <w:left w:val="single" w:sz="4" w:space="0" w:color="000000"/>
              <w:bottom w:val="single" w:sz="4" w:space="0" w:color="000000"/>
              <w:right w:val="single" w:sz="4" w:space="0" w:color="000000"/>
            </w:tcBorders>
            <w:shd w:fill="auto" w:val="clear"/>
          </w:tcPr>
          <w:p>
            <w:pPr>
              <w:pStyle w:val="TAC"/>
              <w:rPr>
                <w:lang w:val="sv-SE"/>
              </w:rPr>
            </w:pPr>
            <w:r>
              <w:rPr>
                <w:lang w:val="de-DE"/>
              </w:rPr>
              <w:t>X</w:t>
            </w:r>
          </w:p>
        </w:tc>
        <w:tc>
          <w:tcPr>
            <w:tcW w:w="1475" w:type="dxa"/>
            <w:gridSpan w:val="2"/>
            <w:tcBorders>
              <w:left w:val="single" w:sz="4" w:space="0" w:color="000000"/>
              <w:bottom w:val="single" w:sz="4" w:space="0" w:color="000000"/>
              <w:right w:val="single" w:sz="4" w:space="0" w:color="000000"/>
            </w:tcBorders>
            <w:shd w:fill="auto" w:val="clear"/>
          </w:tcPr>
          <w:p>
            <w:pPr>
              <w:pStyle w:val="TAC"/>
              <w:rPr>
                <w:lang w:val="sv-SE"/>
              </w:rPr>
            </w:pPr>
            <w:r>
              <w:rPr>
                <w:lang w:val="fr-FR"/>
              </w:rPr>
              <w:t>Number of Reports</w:t>
            </w:r>
          </w:p>
        </w:tc>
      </w:tr>
      <w:tr>
        <w:trPr/>
        <w:tc>
          <w:tcPr>
            <w:tcW w:w="9515" w:type="dxa"/>
            <w:gridSpan w:val="9"/>
            <w:tcBorders>
              <w:top w:val="single" w:sz="4" w:space="0" w:color="000000"/>
              <w:left w:val="single" w:sz="4" w:space="0" w:color="000000"/>
              <w:bottom w:val="single" w:sz="4" w:space="0" w:color="000000"/>
              <w:right w:val="single" w:sz="4" w:space="0" w:color="000000"/>
            </w:tcBorders>
            <w:shd w:fill="auto" w:val="clear"/>
          </w:tcPr>
          <w:p>
            <w:pPr>
              <w:pStyle w:val="TAN"/>
              <w:rPr/>
            </w:pPr>
            <w:r>
              <w:rPr/>
              <w:t>NOTE 1:</w:t>
              <w:tab/>
              <w:t>The substitute FAR used when exhausting a Volume Quota or Time Quota may be set to drop the packets or redirect the traffic towards a redirect destination as specified in clause 5.4.7.</w:t>
            </w:r>
          </w:p>
          <w:p>
            <w:pPr>
              <w:pStyle w:val="TAN"/>
              <w:jc w:val="left"/>
              <w:rPr>
                <w:lang w:val="x-none"/>
              </w:rPr>
            </w:pPr>
            <w:r>
              <w:rPr/>
              <w:t>NOTE 2:</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tc>
      </w:tr>
    </w:tbl>
    <w:p>
      <w:pPr>
        <w:pStyle w:val="Normal"/>
        <w:rPr>
          <w:lang w:val="x-none"/>
        </w:rPr>
      </w:pPr>
      <w:r>
        <w:rPr>
          <w:lang w:val="x-none"/>
        </w:rPr>
      </w:r>
    </w:p>
    <w:p>
      <w:pPr>
        <w:pStyle w:val="Heading4"/>
        <w:rPr>
          <w:lang w:eastAsia="zh-CN"/>
        </w:rPr>
      </w:pPr>
      <w:r>
        <w:rPr>
          <w:lang w:eastAsia="zh-CN"/>
        </w:rPr>
      </w:r>
    </w:p>
    <w:p>
      <w:pPr>
        <w:pStyle w:val="TH"/>
        <w:rPr/>
      </w:pPr>
      <w:r>
        <w:rPr/>
      </w:r>
    </w:p>
    <w:p>
      <w:pPr>
        <w:pStyle w:val="TH"/>
        <w:rPr/>
      </w:pPr>
      <w:bookmarkStart w:id="4305" w:name="_Toc36814324"/>
      <w:bookmarkStart w:id="4306" w:name="_Toc19717303"/>
      <w:bookmarkStart w:id="4307" w:name="_Toc83140755"/>
      <w:bookmarkStart w:id="4308" w:name="_Toc57931305"/>
      <w:bookmarkStart w:id="4309" w:name="_Toc57930675"/>
      <w:bookmarkStart w:id="4310" w:name="_Toc51860904"/>
      <w:bookmarkStart w:id="4311" w:name="_Toc36042999"/>
      <w:bookmarkStart w:id="4312" w:name="_Toc36031079"/>
      <w:bookmarkStart w:id="4313" w:name="_Toc27724007"/>
      <w:bookmarkStart w:id="4314" w:name="_Toc27557090"/>
      <w:bookmarkStart w:id="4315" w:name="_Toc27490797"/>
      <w:bookmarkStart w:id="4316" w:name="_Toc44689180"/>
      <w:bookmarkStart w:id="4317" w:name="_Toc44923934"/>
      <w:r>
        <w:rPr/>
        <w:t>7.5.4.5</w:t>
        <w:tab/>
        <w:t>Update QER IE within PFCP Session Modification Request</w:t>
      </w:r>
      <w:bookmarkEnd w:id="4305"/>
      <w:bookmarkEnd w:id="4306"/>
      <w:bookmarkEnd w:id="4307"/>
      <w:bookmarkEnd w:id="4308"/>
      <w:bookmarkEnd w:id="4309"/>
      <w:bookmarkEnd w:id="4310"/>
      <w:bookmarkEnd w:id="4311"/>
      <w:bookmarkEnd w:id="4312"/>
      <w:bookmarkEnd w:id="4313"/>
      <w:bookmarkEnd w:id="4314"/>
      <w:bookmarkEnd w:id="4315"/>
      <w:bookmarkEnd w:id="4316"/>
      <w:bookmarkEnd w:id="4317"/>
    </w:p>
    <w:p>
      <w:pPr>
        <w:pStyle w:val="Normal"/>
        <w:rPr/>
      </w:pPr>
      <w:r>
        <w:rPr/>
        <w:t xml:space="preserve">The </w:t>
      </w:r>
      <w:r>
        <w:rPr>
          <w:lang w:val="en-US"/>
        </w:rPr>
        <w:t>Update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7.5.4.5-1</w:t>
      </w:r>
      <w:r>
        <w:rPr>
          <w:lang w:eastAsia="ja-JP"/>
        </w:rPr>
        <w:t>.</w:t>
      </w:r>
    </w:p>
    <w:p>
      <w:pPr>
        <w:pStyle w:val="TH"/>
        <w:rPr/>
      </w:pPr>
      <w:r>
        <w:rPr/>
        <w:t>Table 7.5.4.5-</w:t>
      </w:r>
      <w:r>
        <w:rPr>
          <w:lang w:val="en-US"/>
        </w:rPr>
        <w:t>1</w:t>
      </w:r>
      <w:r>
        <w:rPr/>
        <w:t>: Update QER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fr-FR"/>
              </w:rPr>
              <w:t xml:space="preserve">Update QER IE Type = 14 </w:t>
            </w:r>
            <w:r>
              <w:rPr/>
              <w:t>(decimal</w:t>
            </w:r>
            <w:r>
              <w:rPr>
                <w:lang w:val="fr-FR"/>
              </w:rPr>
              <w:t>)</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QER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QER among all the QRs configured for that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QER </w:t>
            </w:r>
            <w:r>
              <w:rPr>
                <w:lang w:val="de-DE"/>
              </w:rPr>
              <w:t>C</w:t>
            </w:r>
            <w:r>
              <w:rPr/>
              <w:t>orrelation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QER correlation ID in this QER needs to be modified.</w:t>
            </w:r>
          </w:p>
          <w:p>
            <w:pPr>
              <w:pStyle w:val="TAL"/>
              <w:rPr/>
            </w:pPr>
            <w:r>
              <w:rPr/>
              <w:t>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the Gate Status needs to be modified. When present, it shall indicate whether the packets </w:t>
            </w:r>
            <w:r>
              <w:rPr>
                <w:rFonts w:eastAsia="Batang"/>
                <w:lang w:eastAsia="ko-KR"/>
              </w:rPr>
              <w:t xml:space="preserve">are allowed to be forwarded </w:t>
            </w:r>
            <w:r>
              <w:rPr/>
              <w:t>(the gate is open) or shall be discarded (the gate is closed) in the uplink and/or downlink directions.</w:t>
            </w:r>
          </w:p>
          <w:p>
            <w:pPr>
              <w:pStyle w:val="TAL"/>
              <w:rPr/>
            </w:pPr>
            <w:r>
              <w:rPr/>
              <w:t>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Maximum </w:t>
            </w:r>
            <w:r>
              <w:rPr>
                <w:lang w:val="sv-SE"/>
              </w:rPr>
              <w:t>B</w:t>
            </w:r>
            <w:r>
              <w:rPr/>
              <w:t>itrate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an MBR </w:t>
            </w:r>
            <w:r>
              <w:rPr>
                <w:lang w:eastAsia="zh-CN"/>
              </w:rPr>
              <w:t>enforcement action applied to packets matching this PDR need to be modified.</w:t>
            </w:r>
          </w:p>
          <w:p>
            <w:pPr>
              <w:pStyle w:val="TAL"/>
              <w:rPr/>
            </w:pPr>
            <w:r>
              <w:rPr/>
              <w:t>When present, this IE shall indicate the uplink and/or downlink maximum bit rate to be enforced for packets matching the PDR.</w:t>
            </w:r>
          </w:p>
          <w:p>
            <w:pPr>
              <w:pStyle w:val="TAL"/>
              <w:rPr/>
            </w:pPr>
            <w:r>
              <w:rPr/>
            </w:r>
          </w:p>
          <w:p>
            <w:pPr>
              <w:pStyle w:val="TAL"/>
              <w:rPr/>
            </w:pPr>
            <w:r>
              <w:rPr/>
              <w:t>For EPC, this IE may be set to the value of:</w:t>
            </w:r>
          </w:p>
          <w:p>
            <w:pPr>
              <w:pStyle w:val="TAL"/>
              <w:ind w:left="633" w:right="0" w:hanging="349"/>
              <w:rPr/>
            </w:pPr>
            <w:r>
              <w:rPr>
                <w:lang w:val="en-US"/>
              </w:rPr>
              <w:t>-</w:t>
              <w:tab/>
            </w:r>
            <w:r>
              <w:rPr/>
              <w:t>the APN-AMBR, for a QER that is referenced by all the PDRs of the non-GBR bearers of a PDN connection;</w:t>
            </w:r>
          </w:p>
          <w:p>
            <w:pPr>
              <w:pStyle w:val="TAL"/>
              <w:ind w:left="633" w:right="0" w:hanging="349"/>
              <w:rPr/>
            </w:pPr>
            <w:r>
              <w:rPr>
                <w:lang w:val="en-US"/>
              </w:rPr>
              <w:t>-</w:t>
              <w:tab/>
            </w:r>
            <w:r>
              <w:rPr/>
              <w:t>the TDF session MBR, for a QER that is referenced by all the PDRs of a TDF session;</w:t>
            </w:r>
          </w:p>
          <w:p>
            <w:pPr>
              <w:pStyle w:val="TAL"/>
              <w:ind w:left="633" w:right="0" w:hanging="349"/>
              <w:rPr/>
            </w:pPr>
            <w:r>
              <w:rPr>
                <w:lang w:val="en-US"/>
              </w:rPr>
              <w:t>-</w:t>
              <w:tab/>
            </w:r>
            <w:r>
              <w:rPr/>
              <w:t>the bearer MBR, for a QER that is referenced by all the PDRs of a bearer;</w:t>
            </w:r>
          </w:p>
          <w:p>
            <w:pPr>
              <w:pStyle w:val="TAL"/>
              <w:ind w:left="633" w:right="0" w:hanging="349"/>
              <w:rPr/>
            </w:pPr>
            <w:r>
              <w:rPr>
                <w:lang w:val="en-US"/>
              </w:rPr>
              <w:t>-</w:t>
              <w:tab/>
            </w:r>
            <w:r>
              <w:rPr/>
              <w:t>the SDF MBR, for a QER that is referenced by all the PDRs of a SDF.</w:t>
            </w:r>
          </w:p>
          <w:p>
            <w:pPr>
              <w:pStyle w:val="Normal"/>
              <w:rPr/>
            </w:pPr>
            <w:r>
              <w:rPr/>
            </w:r>
          </w:p>
          <w:p>
            <w:pPr>
              <w:pStyle w:val="TAL"/>
              <w:rPr/>
            </w:pPr>
            <w:r>
              <w:rPr/>
              <w:t>For 5GC, this IE may be set to the value of:</w:t>
            </w:r>
          </w:p>
          <w:p>
            <w:pPr>
              <w:pStyle w:val="TAL"/>
              <w:ind w:left="633" w:right="0" w:hanging="349"/>
              <w:rPr/>
            </w:pPr>
            <w:r>
              <w:rPr>
                <w:lang w:val="en-US"/>
              </w:rPr>
              <w:t>-</w:t>
              <w:tab/>
            </w:r>
            <w:r>
              <w:rPr/>
              <w:t>the Session-AMBR, for a QER that is referenced by all the PDRs of the non-GBR QoS flows of a PDU session;</w:t>
            </w:r>
          </w:p>
          <w:p>
            <w:pPr>
              <w:pStyle w:val="TAL"/>
              <w:ind w:left="633" w:right="0" w:hanging="349"/>
              <w:rPr/>
            </w:pPr>
            <w:r>
              <w:rPr>
                <w:lang w:val="en-US"/>
              </w:rPr>
              <w:t>-</w:t>
              <w:tab/>
            </w:r>
            <w:r>
              <w:rPr/>
              <w:t>the QoS Flow MBR, for a QER that is referenced by all the PDRs of a QoS Flow;</w:t>
            </w:r>
          </w:p>
          <w:p>
            <w:pPr>
              <w:pStyle w:val="TAL"/>
              <w:ind w:left="633" w:right="0" w:hanging="349"/>
              <w:rPr/>
            </w:pPr>
            <w:r>
              <w:rPr>
                <w:lang w:val="en-US"/>
              </w:rPr>
              <w:t>-</w:t>
              <w:tab/>
            </w:r>
            <w:r>
              <w:rPr/>
              <w:t>the SDF MBR, for a QER that is referenced by all the PDRs of a SDF.</w:t>
            </w:r>
          </w:p>
          <w:p>
            <w:pPr>
              <w:pStyle w:val="TAL"/>
              <w:ind w:left="633" w:right="0" w:hanging="349"/>
              <w:rPr/>
            </w:pPr>
            <w:r>
              <w:rPr/>
            </w:r>
          </w:p>
          <w:p>
            <w:pPr>
              <w:pStyle w:val="TAL"/>
              <w:rPr/>
            </w:pPr>
            <w:r>
              <w:rPr/>
              <w:t>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MBR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Guaranteed </w:t>
            </w:r>
            <w:r>
              <w:rPr>
                <w:lang w:val="sv-SE"/>
              </w:rPr>
              <w:t>B</w:t>
            </w:r>
            <w:r>
              <w:rPr/>
              <w:t>itrate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 GBR </w:t>
            </w:r>
            <w:r>
              <w:rPr>
                <w:lang w:eastAsia="zh-CN"/>
              </w:rPr>
              <w:t xml:space="preserve">authorization to packets matching this PDR needs to be modified. </w:t>
            </w:r>
            <w:r>
              <w:rPr/>
              <w:t>When present, this IE shall indicate the authorized uplink and/or downlink guaranteed bit rate.</w:t>
            </w:r>
          </w:p>
          <w:p>
            <w:pPr>
              <w:pStyle w:val="TAL"/>
              <w:rPr/>
            </w:pPr>
            <w:r>
              <w:rPr/>
            </w:r>
          </w:p>
          <w:p>
            <w:pPr>
              <w:pStyle w:val="TAL"/>
              <w:rPr/>
            </w:pPr>
            <w:r>
              <w:rPr/>
              <w:t>This IE may be set to the value of:</w:t>
            </w:r>
          </w:p>
          <w:p>
            <w:pPr>
              <w:pStyle w:val="TAL"/>
              <w:ind w:left="633" w:right="0" w:hanging="349"/>
              <w:rPr/>
            </w:pPr>
            <w:r>
              <w:rPr>
                <w:lang w:val="en-US"/>
              </w:rPr>
              <w:t>-</w:t>
              <w:tab/>
            </w:r>
            <w:r>
              <w:rPr/>
              <w:t>the aggregate GBR, for a QER that is referenced by all the PDRs of a GBR bearer;</w:t>
            </w:r>
          </w:p>
          <w:p>
            <w:pPr>
              <w:pStyle w:val="TAL"/>
              <w:ind w:left="633" w:right="0" w:hanging="349"/>
              <w:rPr/>
            </w:pPr>
            <w:r>
              <w:rPr>
                <w:lang w:val="en-US"/>
              </w:rPr>
              <w:t>-</w:t>
              <w:tab/>
            </w:r>
            <w:r>
              <w:rPr/>
              <w:t>the QoS Flow GBR, for a QER that is referenced by all the PDRs of a QoS Flow (for 5GC);</w:t>
            </w:r>
          </w:p>
          <w:p>
            <w:pPr>
              <w:pStyle w:val="TAL"/>
              <w:ind w:left="633" w:right="0" w:hanging="349"/>
              <w:rPr/>
            </w:pPr>
            <w:r>
              <w:rPr>
                <w:lang w:val="en-US"/>
              </w:rPr>
              <w:t>-</w:t>
              <w:tab/>
            </w:r>
            <w:r>
              <w:rPr/>
              <w:t>the SDF GBR, for a QER that is referenced by all the PDRs of a SDF.</w:t>
            </w:r>
          </w:p>
          <w:p>
            <w:pPr>
              <w:pStyle w:val="TAL"/>
              <w:rPr/>
            </w:pPr>
            <w:r>
              <w:rPr/>
              <w:t>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Packet Rate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a Packet Rate </w:t>
            </w:r>
            <w:r>
              <w:rPr>
                <w:lang w:eastAsia="zh-CN"/>
              </w:rPr>
              <w:t>enforcement action (in terms of number of packets per time interval) need to be modified for packets matching this PD</w:t>
            </w:r>
            <w:r>
              <w:rPr/>
              <w:t xml:space="preserve">R.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Packet Rate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DL Flow Level Marking</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set if the DL Flow Level Marking IE needs to be modified.</w:t>
            </w:r>
          </w:p>
          <w:p>
            <w:pPr>
              <w:pStyle w:val="TAL"/>
              <w:rPr/>
            </w:pPr>
            <w:r>
              <w:rPr/>
              <w:t>See NOTE 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 xml:space="preserve">DL </w:t>
            </w:r>
            <w:r>
              <w:rPr>
                <w:lang w:val="sv-SE"/>
              </w:rPr>
              <w:t>Flow</w:t>
            </w:r>
            <w:r>
              <w:rPr/>
              <w:t xml:space="preserve">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QoS flow identifier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it </w:t>
            </w:r>
            <w:r>
              <w:rPr>
                <w:lang w:eastAsia="ja-JP"/>
              </w:rPr>
              <w:t>needs to be modified.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Reflective QoS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the state of the </w:t>
            </w:r>
            <w:r>
              <w:rPr/>
              <w:t>Reflective QoS</w:t>
            </w:r>
            <w:r>
              <w:rPr>
                <w:lang w:eastAsia="zh-CN"/>
              </w:rPr>
              <w:t xml:space="preserve"> needs to be modified (activate if inactive, or deactivate the active Reflective QoS).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sv-SE" w:eastAsia="zh-CN"/>
              </w:rPr>
            </w:pPr>
            <w:r>
              <w:rPr>
                <w:lang w:val="sv-SE" w:eastAsia="zh-CN"/>
              </w:rPr>
              <w:t>Paging Policy Indicator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w:t>
            </w:r>
            <w:r>
              <w:rPr>
                <w:lang w:val="sv-SE"/>
              </w:rPr>
              <w:t xml:space="preserve">be present </w:t>
            </w:r>
            <w:r>
              <w:rPr/>
              <w:t xml:space="preserve">if it </w:t>
            </w:r>
            <w:r>
              <w:rPr>
                <w:lang w:eastAsia="ja-JP"/>
              </w:rPr>
              <w:t>needs to be modified.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eastAsia="zh-CN"/>
              </w:rPr>
            </w:pPr>
            <w:r>
              <w:rPr>
                <w:lang w:val="sv-SE" w:eastAsia="zh-CN"/>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Averaging Window</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may be present if the UP function is required to modify the Averaging Window. (NOTE 2)</w:t>
            </w:r>
          </w:p>
          <w:p>
            <w:pPr>
              <w:pStyle w:val="TAL"/>
              <w:rPr>
                <w:lang w:eastAsia="zh-CN"/>
              </w:rPr>
            </w:pPr>
            <w:r>
              <w:rPr>
                <w:lang w:eastAsia="zh-CN"/>
              </w:rPr>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QER Control Indications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the CP function need to provide the updated QoS enforcement control information:</w:t>
            </w:r>
          </w:p>
          <w:p>
            <w:pPr>
              <w:pStyle w:val="B1"/>
              <w:spacing w:before="0" w:after="180"/>
              <w:ind w:left="568" w:right="0" w:hanging="284"/>
              <w:rPr/>
            </w:pPr>
            <w:r>
              <w:rPr/>
              <w:t>-</w:t>
              <w:tab/>
            </w:r>
            <w:r>
              <w:rPr>
                <w:rFonts w:cs="Arial" w:ascii="Arial" w:hAnsi="Arial"/>
                <w:sz w:val="18"/>
                <w:szCs w:val="18"/>
              </w:rPr>
              <w:t>RCSR (Rate Control Status Reporting): the CP function shall set this bit "1" to request the UP function to report the rate control status when the PFCP session is released.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Control Indications</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The IEs which do not need to be modified shall not be included in the Update QER IE. The UP function shall continue to behave according to the values previously received for IEs not present in the Update QER IE.</w:t>
            </w:r>
          </w:p>
          <w:p>
            <w:pPr>
              <w:pStyle w:val="TAN"/>
              <w:rPr/>
            </w:pPr>
            <w:r>
              <w:rPr/>
              <w:t>NOTE 2:</w:t>
              <w:tab/>
              <w:t>As 5QI is not signalled over N4, one default averaging window shall be pre-configured in the UPF.</w:t>
            </w:r>
          </w:p>
        </w:tc>
      </w:tr>
    </w:tbl>
    <w:p>
      <w:pPr>
        <w:pStyle w:val="Normal"/>
        <w:rPr>
          <w:lang w:eastAsia="zh-CN"/>
        </w:rPr>
      </w:pPr>
      <w:r>
        <w:rPr>
          <w:lang w:eastAsia="zh-CN"/>
        </w:rPr>
      </w:r>
    </w:p>
    <w:p>
      <w:pPr>
        <w:pStyle w:val="Heading4"/>
        <w:rPr/>
      </w:pPr>
      <w:bookmarkStart w:id="4318" w:name="_Toc36814325"/>
      <w:bookmarkStart w:id="4319" w:name="_Toc19717304"/>
      <w:bookmarkStart w:id="4320" w:name="_Toc83140756"/>
      <w:bookmarkStart w:id="4321" w:name="_Toc57931306"/>
      <w:bookmarkStart w:id="4322" w:name="_Toc57930676"/>
      <w:bookmarkStart w:id="4323" w:name="_Toc51860905"/>
      <w:bookmarkStart w:id="4324" w:name="_Toc36043000"/>
      <w:bookmarkStart w:id="4325" w:name="_Toc36031080"/>
      <w:bookmarkStart w:id="4326" w:name="_Toc27724008"/>
      <w:bookmarkStart w:id="4327" w:name="_Toc27557091"/>
      <w:bookmarkStart w:id="4328" w:name="_Toc27490798"/>
      <w:bookmarkStart w:id="4329" w:name="_Toc44689181"/>
      <w:bookmarkStart w:id="4330" w:name="_Toc44923935"/>
      <w:r>
        <w:rPr/>
        <w:t>7.5.4.6</w:t>
        <w:tab/>
        <w:t>Remove PDR IE within PFCP Session Modification Request</w:t>
      </w:r>
      <w:bookmarkEnd w:id="4318"/>
      <w:bookmarkEnd w:id="4319"/>
      <w:bookmarkEnd w:id="4320"/>
      <w:bookmarkEnd w:id="4321"/>
      <w:bookmarkEnd w:id="4322"/>
      <w:bookmarkEnd w:id="4323"/>
      <w:bookmarkEnd w:id="4324"/>
      <w:bookmarkEnd w:id="4325"/>
      <w:bookmarkEnd w:id="4326"/>
      <w:bookmarkEnd w:id="4327"/>
      <w:bookmarkEnd w:id="4328"/>
      <w:bookmarkEnd w:id="4329"/>
      <w:bookmarkEnd w:id="4330"/>
    </w:p>
    <w:p>
      <w:pPr>
        <w:pStyle w:val="Normal"/>
        <w:rPr/>
      </w:pPr>
      <w:r>
        <w:rPr/>
        <w:t xml:space="preserve">The </w:t>
      </w:r>
      <w:r>
        <w:rPr>
          <w:lang w:val="en-US"/>
        </w:rPr>
        <w:t>Remove PD</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TH"/>
        <w:rPr/>
      </w:pPr>
      <w:r>
        <w:rPr/>
        <w:t>Table 7.5.4.6-</w:t>
      </w:r>
      <w:r>
        <w:rPr>
          <w:lang w:val="en-US"/>
        </w:rPr>
        <w:t>1</w:t>
      </w:r>
      <w:r>
        <w:rPr/>
        <w:t>: Remove PDR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PDR IE Type = </w:t>
            </w:r>
            <w:r>
              <w:rPr>
                <w:lang w:val="en-US"/>
              </w:rPr>
              <w:t>15</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PDR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PDR to be deleted.</w:t>
            </w:r>
          </w:p>
          <w:p>
            <w:pPr>
              <w:pStyle w:val="TAL"/>
              <w:rPr>
                <w:lang w:val="x-none"/>
              </w:rPr>
            </w:pPr>
            <w:r>
              <w:rPr>
                <w:lang w:val="x-none"/>
              </w:rPr>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PDR ID</w:t>
            </w:r>
          </w:p>
        </w:tc>
      </w:tr>
    </w:tbl>
    <w:p>
      <w:pPr>
        <w:pStyle w:val="Normal"/>
        <w:rPr>
          <w:lang w:val="de-DE"/>
        </w:rPr>
      </w:pPr>
      <w:r>
        <w:rPr>
          <w:lang w:val="de-DE"/>
        </w:rPr>
      </w:r>
    </w:p>
    <w:p>
      <w:pPr>
        <w:pStyle w:val="Heading4"/>
        <w:rPr/>
      </w:pPr>
      <w:bookmarkStart w:id="4331" w:name="_Toc36814326"/>
      <w:bookmarkStart w:id="4332" w:name="_Toc44689182"/>
      <w:bookmarkStart w:id="4333" w:name="_Toc19717305"/>
      <w:bookmarkStart w:id="4334" w:name="_Toc83140757"/>
      <w:bookmarkStart w:id="4335" w:name="_Toc57931307"/>
      <w:bookmarkStart w:id="4336" w:name="_Toc57930677"/>
      <w:bookmarkStart w:id="4337" w:name="_Toc51860906"/>
      <w:bookmarkStart w:id="4338" w:name="_Toc36043001"/>
      <w:bookmarkStart w:id="4339" w:name="_Toc36031081"/>
      <w:bookmarkStart w:id="4340" w:name="_Toc27724009"/>
      <w:bookmarkStart w:id="4341" w:name="_Toc27557092"/>
      <w:bookmarkStart w:id="4342" w:name="_Toc27490799"/>
      <w:bookmarkStart w:id="4343" w:name="_Toc44923936"/>
      <w:r>
        <w:rPr/>
        <w:t>7.5.4.7</w:t>
        <w:tab/>
        <w:t>Remove FAR IE within PFCP Session Modification Request</w:t>
      </w:r>
      <w:bookmarkEnd w:id="4331"/>
      <w:bookmarkEnd w:id="4332"/>
      <w:bookmarkEnd w:id="4333"/>
      <w:bookmarkEnd w:id="4334"/>
      <w:bookmarkEnd w:id="4335"/>
      <w:bookmarkEnd w:id="4336"/>
      <w:bookmarkEnd w:id="4337"/>
      <w:bookmarkEnd w:id="4338"/>
      <w:bookmarkEnd w:id="4339"/>
      <w:bookmarkEnd w:id="4340"/>
      <w:bookmarkEnd w:id="4341"/>
      <w:bookmarkEnd w:id="4342"/>
      <w:bookmarkEnd w:id="4343"/>
    </w:p>
    <w:p>
      <w:pPr>
        <w:pStyle w:val="Normal"/>
        <w:rPr/>
      </w:pPr>
      <w:r>
        <w:rPr/>
        <w:t xml:space="preserve">The </w:t>
      </w:r>
      <w:r>
        <w:rPr>
          <w:lang w:val="en-US"/>
        </w:rPr>
        <w:t>Remove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pPr>
      <w:r>
        <w:rPr/>
        <w:t>Table 7.5.4.7-</w:t>
      </w:r>
      <w:r>
        <w:rPr>
          <w:lang w:val="en-US"/>
        </w:rPr>
        <w:t>1</w:t>
      </w:r>
      <w:r>
        <w:rPr/>
        <w:t>: Remove FAR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FAR IE Type = </w:t>
            </w:r>
            <w:r>
              <w:rPr>
                <w:lang w:val="en-US"/>
              </w:rPr>
              <w:t>16</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FAR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FAR to be deleted.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FAR ID</w:t>
            </w:r>
          </w:p>
        </w:tc>
      </w:tr>
    </w:tbl>
    <w:p>
      <w:pPr>
        <w:pStyle w:val="Normal"/>
        <w:rPr>
          <w:lang w:val="de-DE"/>
        </w:rPr>
      </w:pPr>
      <w:r>
        <w:rPr>
          <w:lang w:val="de-DE"/>
        </w:rPr>
      </w:r>
    </w:p>
    <w:p>
      <w:pPr>
        <w:pStyle w:val="Heading4"/>
        <w:rPr/>
      </w:pPr>
      <w:bookmarkStart w:id="4344" w:name="_Toc36814327"/>
      <w:bookmarkStart w:id="4345" w:name="_Toc19717306"/>
      <w:bookmarkStart w:id="4346" w:name="_Toc83140758"/>
      <w:bookmarkStart w:id="4347" w:name="_Toc57931308"/>
      <w:bookmarkStart w:id="4348" w:name="_Toc57930678"/>
      <w:bookmarkStart w:id="4349" w:name="_Toc51860907"/>
      <w:bookmarkStart w:id="4350" w:name="_Toc36043002"/>
      <w:bookmarkStart w:id="4351" w:name="_Toc36031082"/>
      <w:bookmarkStart w:id="4352" w:name="_Toc27724010"/>
      <w:bookmarkStart w:id="4353" w:name="_Toc27557093"/>
      <w:bookmarkStart w:id="4354" w:name="_Toc27490800"/>
      <w:bookmarkStart w:id="4355" w:name="_Toc44689183"/>
      <w:bookmarkStart w:id="4356" w:name="_Toc44923937"/>
      <w:r>
        <w:rPr/>
        <w:t>7.5.4.8</w:t>
        <w:tab/>
        <w:t>Remove URR</w:t>
      </w:r>
      <w:r>
        <w:rPr>
          <w:lang w:eastAsia="zh-CN"/>
        </w:rPr>
        <w:t xml:space="preserve"> IE </w:t>
      </w:r>
      <w:r>
        <w:rPr/>
        <w:t>within PFCP Session Modification Request</w:t>
      </w:r>
      <w:bookmarkEnd w:id="4344"/>
      <w:bookmarkEnd w:id="4345"/>
      <w:bookmarkEnd w:id="4346"/>
      <w:bookmarkEnd w:id="4347"/>
      <w:bookmarkEnd w:id="4348"/>
      <w:bookmarkEnd w:id="4349"/>
      <w:bookmarkEnd w:id="4350"/>
      <w:bookmarkEnd w:id="4351"/>
      <w:bookmarkEnd w:id="4352"/>
      <w:bookmarkEnd w:id="4353"/>
      <w:bookmarkEnd w:id="4354"/>
      <w:bookmarkEnd w:id="4355"/>
      <w:bookmarkEnd w:id="4356"/>
    </w:p>
    <w:p>
      <w:pPr>
        <w:pStyle w:val="Normal"/>
        <w:rPr/>
      </w:pPr>
      <w:r>
        <w:rPr/>
        <w:t xml:space="preserve">The </w:t>
      </w:r>
      <w:r>
        <w:rPr>
          <w:lang w:val="en-US"/>
        </w:rPr>
        <w:t>Remove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pPr>
      <w:r>
        <w:rPr/>
        <w:t>Table 7.5.4.8-1: Remove URR</w:t>
      </w:r>
      <w:r>
        <w:rPr>
          <w:lang w:eastAsia="zh-CN"/>
        </w:rPr>
        <w:t xml:space="preserve"> IE </w:t>
      </w:r>
      <w:r>
        <w:rPr/>
        <w:t>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URR IE Type = </w:t>
            </w:r>
            <w:r>
              <w:rPr>
                <w:lang w:val="en-US"/>
              </w:rPr>
              <w:t>17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URR to be deleted.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URR ID</w:t>
            </w:r>
          </w:p>
        </w:tc>
      </w:tr>
    </w:tbl>
    <w:p>
      <w:pPr>
        <w:pStyle w:val="Normal"/>
        <w:rPr>
          <w:lang w:val="de-DE"/>
        </w:rPr>
      </w:pPr>
      <w:r>
        <w:rPr>
          <w:lang w:val="de-DE"/>
        </w:rPr>
      </w:r>
    </w:p>
    <w:p>
      <w:pPr>
        <w:pStyle w:val="Heading4"/>
        <w:rPr/>
      </w:pPr>
      <w:bookmarkStart w:id="4357" w:name="_Toc36814328"/>
      <w:bookmarkStart w:id="4358" w:name="_Toc44689184"/>
      <w:bookmarkStart w:id="4359" w:name="_Toc19717307"/>
      <w:bookmarkStart w:id="4360" w:name="_Toc83140759"/>
      <w:bookmarkStart w:id="4361" w:name="_Toc57931309"/>
      <w:bookmarkStart w:id="4362" w:name="_Toc57930679"/>
      <w:bookmarkStart w:id="4363" w:name="_Toc51860908"/>
      <w:bookmarkStart w:id="4364" w:name="_Toc36043003"/>
      <w:bookmarkStart w:id="4365" w:name="_Toc36031083"/>
      <w:bookmarkStart w:id="4366" w:name="_Toc27724011"/>
      <w:bookmarkStart w:id="4367" w:name="_Toc27557094"/>
      <w:bookmarkStart w:id="4368" w:name="_Toc27490801"/>
      <w:bookmarkStart w:id="4369" w:name="_Toc44923938"/>
      <w:r>
        <w:rPr/>
        <w:t>7.5.4.9</w:t>
        <w:tab/>
        <w:t>Remove QER IE PFCP Session Modification Request</w:t>
      </w:r>
      <w:bookmarkEnd w:id="4357"/>
      <w:bookmarkEnd w:id="4358"/>
      <w:bookmarkEnd w:id="4359"/>
      <w:bookmarkEnd w:id="4360"/>
      <w:bookmarkEnd w:id="4361"/>
      <w:bookmarkEnd w:id="4362"/>
      <w:bookmarkEnd w:id="4363"/>
      <w:bookmarkEnd w:id="4364"/>
      <w:bookmarkEnd w:id="4365"/>
      <w:bookmarkEnd w:id="4366"/>
      <w:bookmarkEnd w:id="4367"/>
      <w:bookmarkEnd w:id="4368"/>
      <w:bookmarkEnd w:id="4369"/>
    </w:p>
    <w:p>
      <w:pPr>
        <w:pStyle w:val="Normal"/>
        <w:rPr/>
      </w:pPr>
      <w:r>
        <w:rPr/>
        <w:t xml:space="preserve">The </w:t>
      </w:r>
      <w:r>
        <w:rPr>
          <w:lang w:val="en-US"/>
        </w:rPr>
        <w:t>Remove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7.5.4.9-1</w:t>
      </w:r>
      <w:r>
        <w:rPr>
          <w:lang w:eastAsia="ja-JP"/>
        </w:rPr>
        <w:t>.</w:t>
      </w:r>
    </w:p>
    <w:p>
      <w:pPr>
        <w:pStyle w:val="TH"/>
        <w:rPr/>
      </w:pPr>
      <w:r>
        <w:rPr/>
        <w:t>Table 7.5.4.9-</w:t>
      </w:r>
      <w:r>
        <w:rPr>
          <w:lang w:val="en-US"/>
        </w:rPr>
        <w:t>1</w:t>
      </w:r>
      <w:r>
        <w:rPr/>
        <w:t>: Remove QER IE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QER IE Type = </w:t>
            </w:r>
            <w:r>
              <w:rPr>
                <w:lang w:val="en-US"/>
              </w:rPr>
              <w:t>18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QER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QER to be deleted.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ID</w:t>
            </w:r>
          </w:p>
        </w:tc>
      </w:tr>
    </w:tbl>
    <w:p>
      <w:pPr>
        <w:pStyle w:val="Normal"/>
        <w:rPr>
          <w:lang w:val="de-DE"/>
        </w:rPr>
      </w:pPr>
      <w:r>
        <w:rPr>
          <w:lang w:val="de-DE"/>
        </w:rPr>
      </w:r>
    </w:p>
    <w:p>
      <w:pPr>
        <w:pStyle w:val="Heading4"/>
        <w:rPr/>
      </w:pPr>
      <w:bookmarkStart w:id="4370" w:name="_Toc36814329"/>
      <w:bookmarkStart w:id="4371" w:name="_Toc44689185"/>
      <w:bookmarkStart w:id="4372" w:name="_Toc19717308"/>
      <w:bookmarkStart w:id="4373" w:name="_Toc83140760"/>
      <w:bookmarkStart w:id="4374" w:name="_Toc57931310"/>
      <w:bookmarkStart w:id="4375" w:name="_Toc57930680"/>
      <w:bookmarkStart w:id="4376" w:name="_Toc51860909"/>
      <w:bookmarkStart w:id="4377" w:name="_Toc36043004"/>
      <w:bookmarkStart w:id="4378" w:name="_Toc36031084"/>
      <w:bookmarkStart w:id="4379" w:name="_Toc27724012"/>
      <w:bookmarkStart w:id="4380" w:name="_Toc27557095"/>
      <w:bookmarkStart w:id="4381" w:name="_Toc27490802"/>
      <w:bookmarkStart w:id="4382" w:name="_Toc44923939"/>
      <w:r>
        <w:rPr/>
        <w:t>7.5.4.10</w:t>
        <w:tab/>
        <w:t>Query URR</w:t>
      </w:r>
      <w:r>
        <w:rPr>
          <w:lang w:eastAsia="zh-CN"/>
        </w:rPr>
        <w:t xml:space="preserve"> IE </w:t>
      </w:r>
      <w:r>
        <w:rPr/>
        <w:t>within PFCP Session Modification Request</w:t>
      </w:r>
      <w:bookmarkEnd w:id="4370"/>
      <w:bookmarkEnd w:id="4371"/>
      <w:bookmarkEnd w:id="4372"/>
      <w:bookmarkEnd w:id="4373"/>
      <w:bookmarkEnd w:id="4374"/>
      <w:bookmarkEnd w:id="4375"/>
      <w:bookmarkEnd w:id="4376"/>
      <w:bookmarkEnd w:id="4377"/>
      <w:bookmarkEnd w:id="4378"/>
      <w:bookmarkEnd w:id="4379"/>
      <w:bookmarkEnd w:id="4380"/>
      <w:bookmarkEnd w:id="4381"/>
      <w:bookmarkEnd w:id="4382"/>
    </w:p>
    <w:p>
      <w:pPr>
        <w:pStyle w:val="Normal"/>
        <w:rPr/>
      </w:pPr>
      <w:r>
        <w:rPr/>
        <w:t xml:space="preserve">The </w:t>
      </w:r>
      <w:r>
        <w:rPr>
          <w:lang w:val="en-US"/>
        </w:rPr>
        <w:t>Query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7.5.4.10-1</w:t>
      </w:r>
      <w:r>
        <w:rPr>
          <w:lang w:eastAsia="ja-JP"/>
        </w:rPr>
        <w:t>.</w:t>
      </w:r>
    </w:p>
    <w:p>
      <w:pPr>
        <w:pStyle w:val="TH"/>
        <w:rPr/>
      </w:pPr>
      <w:r>
        <w:rPr/>
        <w:t>Table 7.5.4.10-1: Query URR</w:t>
      </w:r>
      <w:r>
        <w:rPr>
          <w:lang w:eastAsia="zh-CN"/>
        </w:rPr>
        <w:t xml:space="preserve"> IE </w:t>
      </w:r>
      <w:r>
        <w:rPr/>
        <w:t>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Query URR IE Type = </w:t>
            </w:r>
            <w:r>
              <w:rPr>
                <w:lang w:val="de-DE"/>
              </w:rPr>
              <w:t>77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URR being queried.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URR ID</w:t>
            </w:r>
          </w:p>
        </w:tc>
      </w:tr>
    </w:tbl>
    <w:p>
      <w:pPr>
        <w:pStyle w:val="Normal"/>
        <w:rPr>
          <w:lang w:eastAsia="zh-CN"/>
        </w:rPr>
      </w:pPr>
      <w:r>
        <w:rPr>
          <w:lang w:eastAsia="zh-CN"/>
        </w:rPr>
      </w:r>
    </w:p>
    <w:p>
      <w:pPr>
        <w:pStyle w:val="Heading4"/>
        <w:rPr/>
      </w:pPr>
      <w:bookmarkStart w:id="4383" w:name="_Toc36814330"/>
      <w:bookmarkStart w:id="4384" w:name="_Toc19717309"/>
      <w:bookmarkStart w:id="4385" w:name="_Toc83140761"/>
      <w:bookmarkStart w:id="4386" w:name="_Toc57931311"/>
      <w:bookmarkStart w:id="4387" w:name="_Toc57930681"/>
      <w:bookmarkStart w:id="4388" w:name="_Toc51860910"/>
      <w:bookmarkStart w:id="4389" w:name="_Toc36043005"/>
      <w:bookmarkStart w:id="4390" w:name="_Toc36031085"/>
      <w:bookmarkStart w:id="4391" w:name="_Toc27724013"/>
      <w:bookmarkStart w:id="4392" w:name="_Toc27557096"/>
      <w:bookmarkStart w:id="4393" w:name="_Toc27490803"/>
      <w:bookmarkStart w:id="4394" w:name="_Toc44689186"/>
      <w:bookmarkStart w:id="4395" w:name="_Toc44923940"/>
      <w:r>
        <w:rPr/>
        <w:t>7.5.4.11</w:t>
        <w:tab/>
        <w:t>Update</w:t>
      </w:r>
      <w:r>
        <w:rPr>
          <w:lang w:val="en-US"/>
        </w:rPr>
        <w:t xml:space="preserve"> </w:t>
      </w:r>
      <w:r>
        <w:rPr/>
        <w:t>BAR IE within PFCP Session Modification Request</w:t>
      </w:r>
      <w:bookmarkEnd w:id="4383"/>
      <w:bookmarkEnd w:id="4384"/>
      <w:bookmarkEnd w:id="4385"/>
      <w:bookmarkEnd w:id="4386"/>
      <w:bookmarkEnd w:id="4387"/>
      <w:bookmarkEnd w:id="4388"/>
      <w:bookmarkEnd w:id="4389"/>
      <w:bookmarkEnd w:id="4390"/>
      <w:bookmarkEnd w:id="4391"/>
      <w:bookmarkEnd w:id="4392"/>
      <w:bookmarkEnd w:id="4393"/>
      <w:bookmarkEnd w:id="4394"/>
      <w:bookmarkEnd w:id="4395"/>
    </w:p>
    <w:p>
      <w:pPr>
        <w:pStyle w:val="Normal"/>
        <w:rPr/>
      </w:pPr>
      <w:r>
        <w:rPr/>
        <w:t xml:space="preserve">The </w:t>
      </w:r>
      <w:r>
        <w:rPr>
          <w:lang w:val="en-US"/>
        </w:rPr>
        <w:t>Update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7.5.4.11-1</w:t>
      </w:r>
      <w:r>
        <w:rPr>
          <w:lang w:eastAsia="ja-JP"/>
        </w:rPr>
        <w:t>.</w:t>
      </w:r>
    </w:p>
    <w:p>
      <w:pPr>
        <w:pStyle w:val="TH"/>
        <w:rPr/>
      </w:pPr>
      <w:r>
        <w:rPr/>
        <w:t>Table 7.5.4.11-1: Update</w:t>
      </w:r>
      <w:r>
        <w:rPr>
          <w:lang w:val="en-US"/>
        </w:rPr>
        <w:t xml:space="preserve"> </w:t>
      </w:r>
      <w:r>
        <w:rPr/>
        <w:t>BAR IE within PFCP Session Modification Request</w:t>
      </w:r>
    </w:p>
    <w:tbl>
      <w:tblPr>
        <w:tblW w:w="9447" w:type="dxa"/>
        <w:jc w:val="center"/>
        <w:tblInd w:w="0" w:type="dxa"/>
        <w:tblCellMar>
          <w:top w:w="0" w:type="dxa"/>
          <w:left w:w="28" w:type="dxa"/>
          <w:bottom w:w="0" w:type="dxa"/>
          <w:right w:w="28" w:type="dxa"/>
        </w:tblCellMar>
      </w:tblPr>
      <w:tblGrid>
        <w:gridCol w:w="1556"/>
        <w:gridCol w:w="340"/>
        <w:gridCol w:w="4666"/>
        <w:gridCol w:w="373"/>
        <w:gridCol w:w="371"/>
        <w:gridCol w:w="370"/>
        <w:gridCol w:w="372"/>
        <w:gridCol w:w="1397"/>
      </w:tblGrid>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 xml:space="preserve">Update BAR </w:t>
            </w:r>
            <w:r>
              <w:rPr>
                <w:lang w:val="en-US"/>
              </w:rPr>
              <w:t>IE Type = 86 (decimal)</w:t>
            </w:r>
          </w:p>
        </w:tc>
      </w:tr>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40"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66"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6"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4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6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BAR ID</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66"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identify the BAR Rule to be modified.</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BAR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Downlink Data Notification Delay</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indicated support of the Downlink Data Notification Delay parameter (see clause 8.2.28) and the Downlink Data Notification Delay needs to be modified.</w:t>
            </w:r>
          </w:p>
          <w:p>
            <w:pPr>
              <w:pStyle w:val="TAL"/>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Downlink Data Notification Delay</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Suggested Buffering Packets Count</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may be present if the UP Function indicated support of the </w:t>
            </w:r>
            <w:r>
              <w:rPr>
                <w:lang w:val="en-US"/>
              </w:rPr>
              <w:t>feature UDBC.</w:t>
            </w:r>
          </w:p>
          <w:p>
            <w:pPr>
              <w:pStyle w:val="TAL"/>
              <w:rPr>
                <w:lang w:val="en-US"/>
              </w:rPr>
            </w:pPr>
            <w:r>
              <w:rPr>
                <w:lang w:val="en-US"/>
              </w:rPr>
            </w:r>
          </w:p>
          <w:p>
            <w:pPr>
              <w:pStyle w:val="TAL"/>
              <w:rPr/>
            </w:pPr>
            <w:r>
              <w:rPr/>
              <w:t>When present, it shall contain the number of packets that are suggested to be buffered when the Apply Action parameter requests to buffer the packets. The packets that exceed the limit shall be discarded.</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Suggested Buffering Packets Count</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MT-EDT Control Information</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may be included to request the SGW-U to report the sum of DL Data Packets Size.</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MT-EDT Control Information</w:t>
            </w:r>
          </w:p>
        </w:tc>
      </w:tr>
    </w:tbl>
    <w:p>
      <w:pPr>
        <w:pStyle w:val="Normal"/>
        <w:rPr>
          <w:lang w:val="en-US" w:eastAsia="zh-CN"/>
        </w:rPr>
      </w:pPr>
      <w:r>
        <w:rPr>
          <w:lang w:val="en-US" w:eastAsia="zh-CN"/>
        </w:rPr>
      </w:r>
    </w:p>
    <w:p>
      <w:pPr>
        <w:pStyle w:val="Heading4"/>
        <w:rPr/>
      </w:pPr>
      <w:bookmarkStart w:id="4396" w:name="_Toc44923941"/>
      <w:bookmarkStart w:id="4397" w:name="_Toc57930682"/>
      <w:bookmarkStart w:id="4398" w:name="_Toc57931312"/>
      <w:bookmarkStart w:id="4399" w:name="_Toc83140762"/>
      <w:bookmarkStart w:id="4400" w:name="_Toc19717310"/>
      <w:bookmarkStart w:id="4401" w:name="_Toc44689187"/>
      <w:bookmarkStart w:id="4402" w:name="_Toc51860911"/>
      <w:bookmarkStart w:id="4403" w:name="_Toc36043006"/>
      <w:bookmarkStart w:id="4404" w:name="_Toc36031086"/>
      <w:bookmarkStart w:id="4405" w:name="_Toc27724014"/>
      <w:bookmarkStart w:id="4406" w:name="_Toc27490804"/>
      <w:bookmarkStart w:id="4407" w:name="_Toc36814331"/>
      <w:bookmarkStart w:id="4408" w:name="_Toc27557097"/>
      <w:r>
        <w:rPr/>
        <w:t>7.5.4.12</w:t>
        <w:tab/>
        <w:t>Remove BAR IE within PFCP Session Modification Request</w:t>
      </w:r>
      <w:bookmarkEnd w:id="4396"/>
      <w:bookmarkEnd w:id="4397"/>
      <w:bookmarkEnd w:id="4398"/>
      <w:bookmarkEnd w:id="4399"/>
      <w:bookmarkEnd w:id="4400"/>
      <w:bookmarkEnd w:id="4401"/>
      <w:bookmarkEnd w:id="4402"/>
      <w:bookmarkEnd w:id="4403"/>
      <w:bookmarkEnd w:id="4404"/>
      <w:bookmarkEnd w:id="4405"/>
      <w:bookmarkEnd w:id="4406"/>
      <w:bookmarkEnd w:id="4407"/>
      <w:bookmarkEnd w:id="4408"/>
    </w:p>
    <w:p>
      <w:pPr>
        <w:pStyle w:val="Normal"/>
        <w:rPr/>
      </w:pPr>
      <w:r>
        <w:rPr/>
        <w:t xml:space="preserve">The </w:t>
      </w:r>
      <w:r>
        <w:rPr>
          <w:lang w:val="en-US"/>
        </w:rPr>
        <w:t>Remove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7.5.4.12-1</w:t>
      </w:r>
      <w:r>
        <w:rPr>
          <w:lang w:eastAsia="ja-JP"/>
        </w:rPr>
        <w:t>.</w:t>
      </w:r>
    </w:p>
    <w:p>
      <w:pPr>
        <w:pStyle w:val="TH"/>
        <w:rPr/>
      </w:pPr>
      <w:r>
        <w:rPr/>
        <w:t>Table 7.5.4.12-</w:t>
      </w:r>
      <w:r>
        <w:rPr>
          <w:lang w:val="en-US"/>
        </w:rPr>
        <w:t>1</w:t>
      </w:r>
      <w:r>
        <w:rPr/>
        <w:t>: Remove BAR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BAR IE Type = </w:t>
            </w:r>
            <w:r>
              <w:rPr>
                <w:lang w:val="en-US"/>
              </w:rPr>
              <w:t>87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BAR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BAR to be deleted.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BAR ID</w:t>
            </w:r>
          </w:p>
        </w:tc>
      </w:tr>
    </w:tbl>
    <w:p>
      <w:pPr>
        <w:pStyle w:val="Normal"/>
        <w:rPr>
          <w:lang w:val="en-US" w:eastAsia="zh-CN"/>
        </w:rPr>
      </w:pPr>
      <w:r>
        <w:rPr>
          <w:lang w:val="en-US" w:eastAsia="zh-CN"/>
        </w:rPr>
      </w:r>
    </w:p>
    <w:p>
      <w:pPr>
        <w:pStyle w:val="Heading4"/>
        <w:rPr/>
      </w:pPr>
      <w:bookmarkStart w:id="4409" w:name="_Toc36814332"/>
      <w:bookmarkStart w:id="4410" w:name="_Toc19717311"/>
      <w:bookmarkStart w:id="4411" w:name="_Toc83140763"/>
      <w:bookmarkStart w:id="4412" w:name="_Toc57931313"/>
      <w:bookmarkStart w:id="4413" w:name="_Toc57930683"/>
      <w:bookmarkStart w:id="4414" w:name="_Toc51860912"/>
      <w:bookmarkStart w:id="4415" w:name="_Toc44923942"/>
      <w:bookmarkStart w:id="4416" w:name="_Toc36043007"/>
      <w:bookmarkStart w:id="4417" w:name="_Toc27724015"/>
      <w:bookmarkStart w:id="4418" w:name="_Toc27557098"/>
      <w:bookmarkStart w:id="4419" w:name="_Toc27490805"/>
      <w:bookmarkStart w:id="4420" w:name="_Toc44689188"/>
      <w:bookmarkStart w:id="4421" w:name="_Toc36031087"/>
      <w:r>
        <w:rPr/>
        <w:t>7.5.4.13</w:t>
        <w:tab/>
        <w:t xml:space="preserve">Update </w:t>
      </w:r>
      <w:r>
        <w:rPr>
          <w:lang w:val="en-US"/>
        </w:rPr>
        <w:t>Traffic Endpoint</w:t>
      </w:r>
      <w:r>
        <w:rPr/>
        <w:t xml:space="preserve"> IE within </w:t>
      </w:r>
      <w:r>
        <w:rPr>
          <w:lang w:eastAsia="zh-CN"/>
        </w:rPr>
        <w:t>PFCP</w:t>
      </w:r>
      <w:r>
        <w:rPr/>
        <w:t xml:space="preserve"> Session Modification Request</w:t>
      </w:r>
      <w:bookmarkEnd w:id="4409"/>
      <w:bookmarkEnd w:id="4410"/>
      <w:bookmarkEnd w:id="4411"/>
      <w:bookmarkEnd w:id="4412"/>
      <w:bookmarkEnd w:id="4413"/>
      <w:bookmarkEnd w:id="4414"/>
      <w:bookmarkEnd w:id="4415"/>
      <w:bookmarkEnd w:id="4416"/>
      <w:bookmarkEnd w:id="4417"/>
      <w:bookmarkEnd w:id="4418"/>
      <w:bookmarkEnd w:id="4419"/>
      <w:bookmarkEnd w:id="4420"/>
      <w:bookmarkEnd w:id="4421"/>
    </w:p>
    <w:p>
      <w:pPr>
        <w:pStyle w:val="Normal"/>
        <w:rPr/>
      </w:pPr>
      <w:r>
        <w:rPr/>
        <w:t xml:space="preserve">The </w:t>
      </w:r>
      <w:r>
        <w:rPr>
          <w:lang w:val="en-US"/>
        </w:rPr>
        <w:t xml:space="preserve">Update </w:t>
      </w:r>
      <w:r>
        <w:rPr/>
        <w:t>Traffic Endpoint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7.5.4.13-1</w:t>
      </w:r>
      <w:r>
        <w:rPr>
          <w:lang w:eastAsia="ja-JP"/>
        </w:rPr>
        <w:t>.</w:t>
      </w:r>
    </w:p>
    <w:p>
      <w:pPr>
        <w:pStyle w:val="TH"/>
        <w:rPr/>
      </w:pPr>
      <w:r>
        <w:rPr/>
        <w:t xml:space="preserve">Table 7.5.4.13-1: Update </w:t>
      </w:r>
      <w:r>
        <w:rPr>
          <w:lang w:val="en-US"/>
        </w:rPr>
        <w:t>Traffic Endpoint</w:t>
      </w:r>
      <w:r>
        <w:rPr/>
        <w:t xml:space="preserve"> IE within </w:t>
      </w:r>
      <w:r>
        <w:rPr>
          <w:lang w:eastAsia="zh-CN"/>
        </w:rPr>
        <w:t>PFCP</w:t>
      </w:r>
      <w:r>
        <w:rPr/>
        <w:t xml:space="preserve"> Session Modification Request</w:t>
      </w:r>
    </w:p>
    <w:tbl>
      <w:tblPr>
        <w:tblW w:w="9451" w:type="dxa"/>
        <w:jc w:val="center"/>
        <w:tblInd w:w="0" w:type="dxa"/>
        <w:tblCellMar>
          <w:top w:w="0" w:type="dxa"/>
          <w:left w:w="28" w:type="dxa"/>
          <w:bottom w:w="0" w:type="dxa"/>
          <w:right w:w="28" w:type="dxa"/>
        </w:tblCellMar>
      </w:tblPr>
      <w:tblGrid>
        <w:gridCol w:w="1560"/>
        <w:gridCol w:w="333"/>
        <w:gridCol w:w="4677"/>
        <w:gridCol w:w="370"/>
        <w:gridCol w:w="369"/>
        <w:gridCol w:w="371"/>
        <w:gridCol w:w="371"/>
        <w:gridCol w:w="1398"/>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7889" w:type="dxa"/>
            <w:gridSpan w:val="7"/>
            <w:tcBorders>
              <w:top w:val="single" w:sz="4" w:space="0" w:color="000000"/>
              <w:left w:val="single" w:sz="4" w:space="0" w:color="000000"/>
              <w:bottom w:val="single" w:sz="4" w:space="0" w:color="000000"/>
              <w:right w:val="single" w:sz="4" w:space="0" w:color="000000"/>
            </w:tcBorders>
            <w:shd w:fill="D9D9D9" w:val="clear"/>
          </w:tcPr>
          <w:p>
            <w:pPr>
              <w:pStyle w:val="TAC"/>
              <w:rPr>
                <w:lang w:val="fr-FR"/>
              </w:rPr>
            </w:pPr>
            <w:r>
              <w:rPr>
                <w:lang w:val="fr-FR"/>
              </w:rPr>
              <w:t>Update Traffic Endpoint Type = 129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7889" w:type="dxa"/>
            <w:gridSpan w:val="7"/>
            <w:tcBorders>
              <w:top w:val="single" w:sz="4" w:space="0" w:color="000000"/>
              <w:left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7"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en-US"/>
              </w:rPr>
              <w:t>Traffic Endpoint</w:t>
            </w:r>
            <w:r>
              <w:rPr/>
              <w:t xml:space="preserve"> 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uniquely identify the </w:t>
            </w:r>
            <w:r>
              <w:rPr>
                <w:lang w:val="en-US"/>
              </w:rPr>
              <w:t xml:space="preserve">Traffic Endpoint to be modified </w:t>
            </w:r>
            <w:r>
              <w:rPr/>
              <w:t xml:space="preserve">for that </w:t>
            </w:r>
            <w:r>
              <w:rPr>
                <w:lang w:eastAsia="zh-CN"/>
              </w:rPr>
              <w:t>PFCP</w:t>
            </w:r>
            <w:r>
              <w:rPr/>
              <w:t xml:space="preserve"> session.</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rPr/>
            </w:pPr>
            <w:r>
              <w:rPr>
                <w:lang w:val="en-US"/>
              </w:rPr>
              <w:t>Traffic Endpoint</w:t>
            </w:r>
            <w:r>
              <w:rPr/>
              <w:t xml:space="preserv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Local F-TEID </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en-US"/>
              </w:rPr>
            </w:pPr>
            <w:r>
              <w:rPr>
                <w:szCs w:val="18"/>
                <w:lang w:val="en-US"/>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it needs to be changed.</w:t>
            </w:r>
          </w:p>
          <w:p>
            <w:pPr>
              <w:pStyle w:val="TAL"/>
              <w:rPr>
                <w:szCs w:val="18"/>
                <w:lang w:val="en-US" w:eastAsia="zh-CN"/>
              </w:rPr>
            </w:pPr>
            <w:r>
              <w:rPr>
                <w:szCs w:val="18"/>
                <w:lang w:val="en-US" w:eastAsia="zh-CN"/>
              </w:rPr>
              <w:t>The CP function shall set the CHOOSE (CH) bit to 1 if the CP function requests the UP function to assign a local F-TEID to the PDR.</w:t>
            </w:r>
          </w:p>
          <w:p>
            <w:pPr>
              <w:pStyle w:val="TAL"/>
              <w:rPr/>
            </w:pPr>
            <w:r>
              <w:rPr>
                <w:lang w:eastAsia="zh-CN"/>
              </w:rPr>
              <w:t>See NOTE</w:t>
            </w:r>
            <w:r>
              <w:rPr>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Network Instance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lang w:eastAsia="zh-CN"/>
              </w:rPr>
            </w:pPr>
            <w:r>
              <w:rPr>
                <w:lang w:eastAsia="zh-CN"/>
              </w:rPr>
              <w:t>O</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lang w:val="en-US" w:eastAsia="zh-CN"/>
              </w:rPr>
              <w:t>If</w:t>
            </w:r>
            <w:r>
              <w:rPr>
                <w:lang w:eastAsia="zh-CN"/>
              </w:rPr>
              <w:t xml:space="preserve"> present, this IE shall identify the Network instance to match for the incoming packet. See NOTE.</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eastAsia="zh-CN"/>
              </w:rPr>
            </w:pPr>
            <w:r>
              <w:rPr>
                <w:lang w:val="de-DE" w:eastAsia="zh-CN"/>
              </w:rPr>
              <w:t>Redundant Transmission Detection Parameters</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it needs to be changed See Table 7.5.2.2-5.</w:t>
            </w:r>
          </w:p>
          <w:p>
            <w:pPr>
              <w:pStyle w:val="TAL"/>
              <w:rPr/>
            </w:pPr>
            <w:r>
              <w:rPr>
                <w:lang w:eastAsia="zh-CN"/>
              </w:rPr>
              <w:t>See NOTE</w:t>
            </w:r>
            <w:r>
              <w:rPr>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de-DE" w:eastAsia="zh-CN"/>
              </w:rPr>
            </w:pPr>
            <w:r>
              <w:rPr>
                <w:lang w:val="de-DE" w:eastAsia="zh-CN"/>
              </w:rPr>
              <w:t>Redundant Transmission Detection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 xml:space="preserve">UE IP address </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en-US"/>
              </w:rPr>
            </w:pPr>
            <w:r>
              <w:rPr>
                <w:szCs w:val="18"/>
                <w:lang w:val="en-US"/>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present if it needs to be changed.</w:t>
            </w:r>
          </w:p>
          <w:p>
            <w:pPr>
              <w:pStyle w:val="TAL"/>
              <w:rPr>
                <w:color w:val="000000"/>
              </w:rPr>
            </w:pPr>
            <w:r>
              <w:rPr>
                <w:color w:val="000000"/>
              </w:rPr>
              <w:t>In the 5GC, several IEs with the same IE type may be present to represent multiple UE IP addresses, if the UPF indicated support of the IP6PL feature (see clause 5.21). When present, the UE IP address(es) present in this IE shall replace the UE IP address(es) stored in the UP function for this traffic endpoint.</w:t>
            </w:r>
          </w:p>
          <w:p>
            <w:pPr>
              <w:pStyle w:val="TAL"/>
              <w:rPr/>
            </w:pPr>
            <w:r>
              <w:rPr>
                <w:lang w:eastAsia="zh-CN"/>
              </w:rPr>
              <w:t>See NOTE</w:t>
            </w:r>
            <w:r>
              <w:rPr>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Framed-Route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Annotationtext"/>
              <w:rPr>
                <w:rFonts w:ascii="Arial" w:hAnsi="Arial" w:cs="Arial"/>
                <w:sz w:val="18"/>
                <w:szCs w:val="18"/>
                <w:lang w:eastAsia="zh-CN"/>
              </w:rPr>
            </w:pPr>
            <w:r>
              <w:rPr>
                <w:rFonts w:cs="Arial" w:ascii="Arial" w:hAnsi="Arial"/>
                <w:sz w:val="18"/>
                <w:szCs w:val="18"/>
                <w:lang w:eastAsia="zh-CN"/>
              </w:rPr>
              <w:t>This IE shall be present for a PDR if the UPF indicated support of Framed Routing (see clauses 8.2.25 and 5.16) and it needs to be changed. If present, this IE shall describe a framed route.</w:t>
            </w:r>
          </w:p>
          <w:p>
            <w:pPr>
              <w:pStyle w:val="Annotationtext"/>
              <w:spacing w:before="0" w:after="180"/>
              <w:rPr>
                <w:rFonts w:ascii="Arial" w:hAnsi="Arial" w:cs="Arial"/>
                <w:sz w:val="18"/>
                <w:szCs w:val="18"/>
                <w:lang w:eastAsia="zh-CN"/>
              </w:rPr>
            </w:pPr>
            <w:r>
              <w:rPr>
                <w:rFonts w:cs="Arial" w:ascii="Arial" w:hAnsi="Arial"/>
                <w:sz w:val="18"/>
                <w:szCs w:val="18"/>
                <w:lang w:eastAsia="zh-CN"/>
              </w:rPr>
              <w:t xml:space="preserve">Several IEs with the same IE type may be present to provision a list of framed routes. </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Framed-Route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Framed-Routing</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Annotationtext"/>
              <w:overflowPunct w:val="true"/>
              <w:spacing w:before="0" w:after="180"/>
              <w:textAlignment w:val="baseline"/>
              <w:rPr/>
            </w:pPr>
            <w:r>
              <w:rPr>
                <w:rFonts w:cs="Arial" w:ascii="Arial" w:hAnsi="Arial"/>
                <w:sz w:val="18"/>
                <w:szCs w:val="18"/>
                <w:lang w:eastAsia="zh-CN"/>
              </w:rPr>
              <w:t xml:space="preserve">This IE shall be present for a DL PDR if the UPF indicated support of Framed Routing (see clauses 8.2.25 and 5.16) and it needs to be changed. If present, this IE shall describe the routing method for the UP function for the IP route related to Framed-Routes or Framed-IPv6-Routes. (NOTE </w:t>
            </w:r>
            <w:r>
              <w:rPr>
                <w:rFonts w:cs="Arial" w:ascii="Arial" w:hAnsi="Arial"/>
                <w:sz w:val="18"/>
                <w:szCs w:val="18"/>
                <w:lang w:val="fi-FI" w:eastAsia="zh-CN"/>
              </w:rPr>
              <w:t>2</w:t>
            </w:r>
            <w:r>
              <w:rPr>
                <w:rFonts w:cs="Arial" w:ascii="Arial" w:hAnsi="Arial"/>
                <w:sz w:val="18"/>
                <w:szCs w:val="18"/>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de-DE"/>
              </w:rPr>
            </w:pPr>
            <w:r>
              <w:rPr>
                <w:lang w:val="de-DE"/>
              </w:rPr>
              <w:t>Framed-Routing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Framed-IPv6-Route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This IE shall be present for a PDR if the UPF indicated support of Framed Routing (see clauses 8.2.25 and 5.16)</w:t>
            </w:r>
            <w:r>
              <w:rPr>
                <w:rFonts w:cs="Arial"/>
                <w:szCs w:val="18"/>
                <w:lang w:eastAsia="zh-CN"/>
              </w:rPr>
              <w:t xml:space="preserve"> and it needs to be changed</w:t>
            </w:r>
            <w:r>
              <w:rPr>
                <w:rFonts w:cs="Arial"/>
                <w:szCs w:val="18"/>
                <w:lang w:val="en-US" w:eastAsia="zh-CN"/>
              </w:rPr>
              <w:t>. If present, this IE shall describe a framed IPv6 route.</w:t>
            </w:r>
          </w:p>
          <w:p>
            <w:pPr>
              <w:pStyle w:val="TAL"/>
              <w:rPr>
                <w:lang w:eastAsia="zh-CN"/>
              </w:rPr>
            </w:pPr>
            <w:r>
              <w:rPr>
                <w:lang w:eastAsia="zh-CN"/>
              </w:rPr>
              <w:t xml:space="preserve">Several IEs with the same IE type may be present to provision a list of framed IPv6 routes. </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Framed-IPv6-Route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pPr>
            <w:r>
              <w:rPr/>
              <w:t>QFI</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shall be present if QFI(s) applicable for the traffic endpoints need to be changed and if </w:t>
            </w:r>
            <w:r>
              <w:rPr>
                <w:lang w:eastAsia="zh-CN"/>
              </w:rPr>
              <w:t>the UPF has indicated it supports MTE feature as specified in clause 8.2.25.</w:t>
            </w:r>
          </w:p>
          <w:p>
            <w:pPr>
              <w:pStyle w:val="TAL"/>
              <w:rPr>
                <w:rFonts w:cs="Arial"/>
                <w:szCs w:val="18"/>
                <w:lang w:val="en-US" w:eastAsia="zh-CN"/>
              </w:rPr>
            </w:pPr>
            <w:r>
              <w:rPr>
                <w:rFonts w:cs="Arial"/>
                <w:szCs w:val="18"/>
                <w:lang w:val="en-US" w:eastAsia="zh-CN"/>
              </w:rPr>
            </w:r>
          </w:p>
          <w:p>
            <w:pPr>
              <w:pStyle w:val="TAL"/>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rPr>
                <w:lang w:eastAsia="zh-CN"/>
              </w:rPr>
            </w:pPr>
            <w:r>
              <w:rPr>
                <w:lang w:eastAsia="zh-CN"/>
              </w:rPr>
              <w:t>Several IEs with the same IE type may be present to provision a list of QFIs. When present, the full set of applicable QFIs shall be provided.</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Source Interface Type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3GPP interface type of the traffic endpoint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3GPP Interface Type</w:t>
            </w:r>
          </w:p>
        </w:tc>
      </w:tr>
      <w:tr>
        <w:trPr/>
        <w:tc>
          <w:tcPr>
            <w:tcW w:w="9449"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 xml:space="preserve">The IEs which do not need to be modified shall not be included in the Update </w:t>
            </w:r>
            <w:r>
              <w:rPr>
                <w:lang w:val="en-US"/>
              </w:rPr>
              <w:t>Traffic Endpoint</w:t>
            </w:r>
            <w:r>
              <w:rPr/>
              <w:t xml:space="preserve"> IE. The UP function shall continue to behave according to the values previously received for IEs not present in the Update </w:t>
            </w:r>
            <w:r>
              <w:rPr>
                <w:lang w:val="en-US"/>
              </w:rPr>
              <w:t xml:space="preserve">Traffic </w:t>
            </w:r>
            <w:r>
              <w:rPr/>
              <w:t xml:space="preserve">Endpoint IE. F-TEID may be changed if </w:t>
            </w:r>
            <w:r>
              <w:rPr>
                <w:lang w:val="en-US"/>
              </w:rPr>
              <w:t>the SGW-C has received the "</w:t>
            </w:r>
            <w:r>
              <w:rPr>
                <w:rFonts w:cs="Arial"/>
                <w:szCs w:val="18"/>
                <w:lang w:eastAsia="zh-CN"/>
              </w:rPr>
              <w:t>Change F-TEID support Indication"</w:t>
            </w:r>
            <w:r>
              <w:rPr/>
              <w:t xml:space="preserve"> </w:t>
            </w:r>
            <w:r>
              <w:rPr>
                <w:lang w:val="en-US"/>
              </w:rPr>
              <w:t>over the S11/S4 interface</w:t>
            </w:r>
            <w:r>
              <w:rPr/>
              <w:t xml:space="preserve"> (for an IDLE state UE initiated TAU</w:t>
            </w:r>
            <w:r>
              <w:rPr>
                <w:lang w:val="en-US"/>
              </w:rPr>
              <w:t>/RAU</w:t>
            </w:r>
            <w:r>
              <w:rPr/>
              <w:t xml:space="preserve"> procedure to allow the SGW changing the GTP-U F-TEID).</w:t>
            </w:r>
          </w:p>
          <w:p>
            <w:pPr>
              <w:pStyle w:val="TAN"/>
              <w:rPr/>
            </w:pPr>
            <w:r>
              <w:rPr/>
              <w:t>NOTE 2:</w:t>
              <w:tab/>
              <w:t>In this release of specification, the UP function shall announce the IP route(s) for Framed-Route(s) or Framed-IPv6-Route(s) to the PDN regardless of the value of the Framed-Routing.</w:t>
            </w:r>
          </w:p>
        </w:tc>
      </w:tr>
    </w:tbl>
    <w:p>
      <w:pPr>
        <w:pStyle w:val="Normal"/>
        <w:rPr>
          <w:lang w:eastAsia="zh-CN"/>
        </w:rPr>
      </w:pPr>
      <w:r>
        <w:rPr>
          <w:lang w:eastAsia="zh-CN"/>
        </w:rPr>
      </w:r>
    </w:p>
    <w:p>
      <w:pPr>
        <w:pStyle w:val="Heading4"/>
        <w:rPr/>
      </w:pPr>
      <w:bookmarkStart w:id="4422" w:name="_Toc44689189"/>
      <w:bookmarkStart w:id="4423" w:name="_Toc19717312"/>
      <w:bookmarkStart w:id="4424" w:name="_Toc83140764"/>
      <w:bookmarkStart w:id="4425" w:name="_Toc57931314"/>
      <w:bookmarkStart w:id="4426" w:name="_Toc57930684"/>
      <w:bookmarkStart w:id="4427" w:name="_Toc51860913"/>
      <w:bookmarkStart w:id="4428" w:name="_Toc44923943"/>
      <w:bookmarkStart w:id="4429" w:name="_Toc36814333"/>
      <w:bookmarkStart w:id="4430" w:name="_Toc36043008"/>
      <w:bookmarkStart w:id="4431" w:name="_Toc36031088"/>
      <w:bookmarkStart w:id="4432" w:name="_Toc27724016"/>
      <w:bookmarkStart w:id="4433" w:name="_Toc27557099"/>
      <w:bookmarkStart w:id="4434" w:name="_Toc27490806"/>
      <w:r>
        <w:rPr/>
        <w:t>7.5.4.14</w:t>
        <w:tab/>
        <w:t xml:space="preserve">Remove </w:t>
      </w:r>
      <w:r>
        <w:rPr>
          <w:lang w:val="en-US"/>
        </w:rPr>
        <w:t>Traffic Endpoint</w:t>
      </w:r>
      <w:r>
        <w:rPr/>
        <w:t xml:space="preserve"> IE within </w:t>
      </w:r>
      <w:r>
        <w:rPr>
          <w:lang w:eastAsia="zh-CN"/>
        </w:rPr>
        <w:t>PFCP</w:t>
      </w:r>
      <w:r>
        <w:rPr/>
        <w:t xml:space="preserve"> Session Modification Request</w:t>
      </w:r>
      <w:bookmarkEnd w:id="4422"/>
      <w:bookmarkEnd w:id="4423"/>
      <w:bookmarkEnd w:id="4424"/>
      <w:bookmarkEnd w:id="4425"/>
      <w:bookmarkEnd w:id="4426"/>
      <w:bookmarkEnd w:id="4427"/>
      <w:bookmarkEnd w:id="4428"/>
      <w:bookmarkEnd w:id="4429"/>
      <w:bookmarkEnd w:id="4430"/>
      <w:bookmarkEnd w:id="4431"/>
      <w:bookmarkEnd w:id="4432"/>
      <w:bookmarkEnd w:id="4433"/>
      <w:bookmarkEnd w:id="4434"/>
    </w:p>
    <w:p>
      <w:pPr>
        <w:pStyle w:val="Normal"/>
        <w:rPr/>
      </w:pPr>
      <w:r>
        <w:rPr/>
        <w:t xml:space="preserve">The </w:t>
      </w:r>
      <w:r>
        <w:rPr>
          <w:lang w:val="en-US"/>
        </w:rPr>
        <w:t xml:space="preserve">Remove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7.5.4.14-1</w:t>
      </w:r>
      <w:r>
        <w:rPr>
          <w:lang w:eastAsia="ja-JP"/>
        </w:rPr>
        <w:t>.</w:t>
      </w:r>
    </w:p>
    <w:p>
      <w:pPr>
        <w:pStyle w:val="TH"/>
        <w:rPr/>
      </w:pPr>
      <w:r>
        <w:rPr/>
        <w:t>Table 7.5.4.14-</w:t>
      </w:r>
      <w:r>
        <w:rPr>
          <w:lang w:val="en-US"/>
        </w:rPr>
        <w:t>1</w:t>
      </w:r>
      <w:r>
        <w:rPr/>
        <w:t xml:space="preserve">: Remove </w:t>
      </w:r>
      <w:r>
        <w:rPr>
          <w:lang w:val="en-US"/>
        </w:rPr>
        <w:t>Traffic Endpoint</w:t>
      </w:r>
      <w:r>
        <w:rPr/>
        <w:t xml:space="preserve"> IE within </w:t>
      </w:r>
      <w:r>
        <w:rPr>
          <w:lang w:eastAsia="zh-CN"/>
        </w:rPr>
        <w:t>PFCP</w:t>
      </w:r>
      <w:r>
        <w:rPr/>
        <w:t xml:space="preserve">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w:t>
            </w:r>
            <w:r>
              <w:rPr>
                <w:lang w:val="en-US"/>
              </w:rPr>
              <w:t>Traffic Endpoint</w:t>
            </w:r>
            <w:r>
              <w:rPr/>
              <w:t xml:space="preserve"> IE Type = </w:t>
            </w:r>
            <w:r>
              <w:rPr>
                <w:lang w:val="en-US"/>
              </w:rPr>
              <w:t>130</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Traffic Endpoint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identify the </w:t>
            </w:r>
            <w:r>
              <w:rPr>
                <w:lang w:val="en-US"/>
              </w:rPr>
              <w:t>Traffic Endpoint</w:t>
            </w:r>
            <w:r>
              <w:rPr>
                <w:szCs w:val="18"/>
                <w:lang w:val="en-US"/>
              </w:rPr>
              <w:t xml:space="preserve"> to be deleted.</w:t>
            </w:r>
          </w:p>
          <w:p>
            <w:pPr>
              <w:pStyle w:val="TAL"/>
              <w:rPr>
                <w:lang w:val="x-none"/>
              </w:rPr>
            </w:pPr>
            <w:r>
              <w:rPr>
                <w:lang w:val="x-none"/>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lang w:val="en-US"/>
              </w:rPr>
              <w:t>Traffic Endpoint</w:t>
            </w:r>
            <w:r>
              <w:rPr/>
              <w:t xml:space="preserve"> ID</w:t>
            </w:r>
          </w:p>
        </w:tc>
      </w:tr>
    </w:tbl>
    <w:p>
      <w:pPr>
        <w:pStyle w:val="Normal"/>
        <w:rPr>
          <w:lang w:eastAsia="zh-CN"/>
        </w:rPr>
      </w:pPr>
      <w:r>
        <w:rPr>
          <w:lang w:eastAsia="zh-CN"/>
        </w:rPr>
      </w:r>
    </w:p>
    <w:p>
      <w:pPr>
        <w:pStyle w:val="Heading4"/>
        <w:rPr/>
      </w:pPr>
      <w:bookmarkStart w:id="4435" w:name="_Toc44923944"/>
      <w:bookmarkStart w:id="4436" w:name="_Toc19717313"/>
      <w:bookmarkStart w:id="4437" w:name="_Toc44689190"/>
      <w:bookmarkStart w:id="4438" w:name="_Toc83140765"/>
      <w:bookmarkStart w:id="4439" w:name="_Toc57931315"/>
      <w:bookmarkStart w:id="4440" w:name="_Toc57930685"/>
      <w:bookmarkStart w:id="4441" w:name="_Toc51860914"/>
      <w:bookmarkStart w:id="4442" w:name="_Toc36043009"/>
      <w:bookmarkStart w:id="4443" w:name="_Toc36031089"/>
      <w:bookmarkStart w:id="4444" w:name="_Toc27724017"/>
      <w:bookmarkStart w:id="4445" w:name="_Toc27490807"/>
      <w:bookmarkStart w:id="4446" w:name="_Toc36814334"/>
      <w:bookmarkStart w:id="4447" w:name="_Toc27557100"/>
      <w:r>
        <w:rPr/>
        <w:t>7.5.4.15</w:t>
        <w:tab/>
        <w:t>Remove MAR IE within PFCP Session Modification Request</w:t>
      </w:r>
      <w:bookmarkEnd w:id="4435"/>
      <w:bookmarkEnd w:id="4436"/>
      <w:bookmarkEnd w:id="4437"/>
      <w:bookmarkEnd w:id="4438"/>
      <w:bookmarkEnd w:id="4439"/>
      <w:bookmarkEnd w:id="4440"/>
      <w:bookmarkEnd w:id="4441"/>
      <w:bookmarkEnd w:id="4442"/>
      <w:bookmarkEnd w:id="4443"/>
      <w:bookmarkEnd w:id="4444"/>
      <w:bookmarkEnd w:id="4445"/>
      <w:bookmarkEnd w:id="4446"/>
      <w:bookmarkEnd w:id="4447"/>
    </w:p>
    <w:p>
      <w:pPr>
        <w:pStyle w:val="Normal"/>
        <w:rPr/>
      </w:pPr>
      <w:r>
        <w:rPr/>
        <w:t xml:space="preserve">The </w:t>
      </w:r>
      <w:r>
        <w:rPr>
          <w:lang w:val="en-US"/>
        </w:rPr>
        <w:t xml:space="preserve">Remove MAR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7.5.4.15-1</w:t>
      </w:r>
      <w:r>
        <w:rPr>
          <w:lang w:eastAsia="ja-JP"/>
        </w:rPr>
        <w:t>.</w:t>
      </w:r>
    </w:p>
    <w:p>
      <w:pPr>
        <w:pStyle w:val="TH"/>
        <w:rPr/>
      </w:pPr>
      <w:r>
        <w:rPr/>
        <w:t>Table 7.5.4.15-</w:t>
      </w:r>
      <w:r>
        <w:rPr>
          <w:lang w:val="en-US"/>
        </w:rPr>
        <w:t>1</w:t>
      </w:r>
      <w:r>
        <w:rPr/>
        <w:t>: Remove MAR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Remove MAR IE Type = </w:t>
            </w:r>
            <w:r>
              <w:rPr>
                <w:lang w:val="en-US"/>
              </w:rPr>
              <w:t>168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MAR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MAR to be deleted.</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MAR ID</w:t>
            </w:r>
          </w:p>
        </w:tc>
      </w:tr>
    </w:tbl>
    <w:p>
      <w:pPr>
        <w:pStyle w:val="Normal"/>
        <w:rPr/>
      </w:pPr>
      <w:r>
        <w:rPr/>
      </w:r>
    </w:p>
    <w:p>
      <w:pPr>
        <w:pStyle w:val="Heading4"/>
        <w:rPr/>
      </w:pPr>
      <w:bookmarkStart w:id="4448" w:name="_Toc44923945"/>
      <w:bookmarkStart w:id="4449" w:name="_Toc19717314"/>
      <w:bookmarkStart w:id="4450" w:name="_Toc83140766"/>
      <w:bookmarkStart w:id="4451" w:name="_Toc57931316"/>
      <w:bookmarkStart w:id="4452" w:name="_Toc51860915"/>
      <w:bookmarkStart w:id="4453" w:name="_Toc44689191"/>
      <w:bookmarkStart w:id="4454" w:name="_Toc36043010"/>
      <w:bookmarkStart w:id="4455" w:name="_Toc36031090"/>
      <w:bookmarkStart w:id="4456" w:name="_Toc27724018"/>
      <w:bookmarkStart w:id="4457" w:name="_Toc27557101"/>
      <w:bookmarkStart w:id="4458" w:name="_Toc27490808"/>
      <w:bookmarkStart w:id="4459" w:name="_Toc36814335"/>
      <w:bookmarkStart w:id="4460" w:name="_Toc57930686"/>
      <w:r>
        <w:rPr/>
        <w:t>7.5.4.16</w:t>
        <w:tab/>
        <w:t>Update</w:t>
      </w:r>
      <w:r>
        <w:rPr>
          <w:lang w:val="en-US"/>
        </w:rPr>
        <w:t xml:space="preserve"> </w:t>
      </w:r>
      <w:r>
        <w:rPr/>
        <w:t>MAR IE within PFCP Session Modification Request</w:t>
      </w:r>
      <w:bookmarkEnd w:id="4448"/>
      <w:bookmarkEnd w:id="4449"/>
      <w:bookmarkEnd w:id="4450"/>
      <w:bookmarkEnd w:id="4451"/>
      <w:bookmarkEnd w:id="4452"/>
      <w:bookmarkEnd w:id="4453"/>
      <w:bookmarkEnd w:id="4454"/>
      <w:bookmarkEnd w:id="4455"/>
      <w:bookmarkEnd w:id="4456"/>
      <w:bookmarkEnd w:id="4457"/>
      <w:bookmarkEnd w:id="4458"/>
      <w:bookmarkEnd w:id="4459"/>
      <w:bookmarkEnd w:id="4460"/>
    </w:p>
    <w:p>
      <w:pPr>
        <w:pStyle w:val="Normal"/>
        <w:rPr/>
      </w:pPr>
      <w:r>
        <w:rPr/>
        <w:t xml:space="preserve">The </w:t>
      </w:r>
      <w:r>
        <w:rPr>
          <w:lang w:val="en-US"/>
        </w:rPr>
        <w:t>Update MA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7.5.4.16-1</w:t>
      </w:r>
      <w:r>
        <w:rPr>
          <w:lang w:eastAsia="ja-JP"/>
        </w:rPr>
        <w:t>.</w:t>
      </w:r>
    </w:p>
    <w:p>
      <w:pPr>
        <w:pStyle w:val="TH"/>
        <w:rPr/>
      </w:pPr>
      <w:r>
        <w:rPr/>
        <w:t xml:space="preserve">Table 7.5.4.16-1: </w:t>
      </w:r>
      <w:bookmarkStart w:id="4461" w:name="OLE_LINK93"/>
      <w:r>
        <w:rPr/>
        <w:t>Update</w:t>
      </w:r>
      <w:r>
        <w:rPr>
          <w:lang w:val="en-US"/>
        </w:rPr>
        <w:t xml:space="preserve"> </w:t>
      </w:r>
      <w:r>
        <w:rPr/>
        <w:t xml:space="preserve">MAR IE </w:t>
      </w:r>
      <w:bookmarkEnd w:id="4461"/>
      <w:r>
        <w:rPr/>
        <w:t>within PFCP Session Modification Request</w:t>
      </w:r>
    </w:p>
    <w:tbl>
      <w:tblPr>
        <w:tblW w:w="9454" w:type="dxa"/>
        <w:jc w:val="center"/>
        <w:tblInd w:w="0" w:type="dxa"/>
        <w:tblCellMar>
          <w:top w:w="0" w:type="dxa"/>
          <w:left w:w="28" w:type="dxa"/>
          <w:bottom w:w="0" w:type="dxa"/>
          <w:right w:w="28" w:type="dxa"/>
        </w:tblCellMar>
        <w:tblLook w:val="00a0" w:noHBand="0" w:noVBand="0" w:firstColumn="1" w:lastRow="0" w:lastColumn="0" w:firstRow="1"/>
      </w:tblPr>
      <w:tblGrid>
        <w:gridCol w:w="1558"/>
        <w:gridCol w:w="338"/>
        <w:gridCol w:w="4679"/>
        <w:gridCol w:w="369"/>
        <w:gridCol w:w="371"/>
        <w:gridCol w:w="371"/>
        <w:gridCol w:w="370"/>
        <w:gridCol w:w="1396"/>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 1 and 2</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 xml:space="preserve">Update MAR </w:t>
            </w:r>
            <w:r>
              <w:rPr>
                <w:lang w:val="en-US"/>
              </w:rPr>
              <w:t>IE Type = 169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pPr>
            <w:r>
              <w:rPr/>
              <w:t>Octets 3 and 4</w:t>
            </w:r>
          </w:p>
        </w:tc>
        <w:tc>
          <w:tcPr>
            <w:tcW w:w="338"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pPr>
            <w:r>
              <w:rPr/>
            </w:r>
          </w:p>
        </w:tc>
        <w:tc>
          <w:tcPr>
            <w:tcW w:w="7556" w:type="dxa"/>
            <w:gridSpan w:val="6"/>
            <w:tcBorders>
              <w:top w:val="single" w:sz="4" w:space="0" w:color="000000"/>
              <w:left w:val="single" w:sz="4" w:space="0" w:color="000000"/>
              <w:bottom w:val="single" w:sz="4" w:space="0" w:color="000000"/>
              <w:right w:val="single" w:sz="4" w:space="0" w:color="000000"/>
            </w:tcBorders>
            <w:shd w:color="auto"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P</w:t>
            </w:r>
          </w:p>
        </w:tc>
        <w:tc>
          <w:tcPr>
            <w:tcW w:w="4679"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shd w:fill="auto" w:val="clear"/>
          </w:tcPr>
          <w:p>
            <w:pPr>
              <w:pStyle w:val="TAH"/>
              <w:rPr/>
            </w:pPr>
            <w:r>
              <w:rPr/>
              <w:t>Appl.</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38"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4679" w:type="dxa"/>
            <w:vMerge w:val="continue"/>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lang w:val="de-DE"/>
              </w:rPr>
              <w:t>N4</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H"/>
              <w:rPr/>
            </w:pPr>
            <w:r>
              <w:rPr/>
            </w:r>
          </w:p>
        </w:tc>
      </w:tr>
      <w:tr>
        <w:trPr/>
        <w:tc>
          <w:tcPr>
            <w:tcW w:w="1558" w:type="dxa"/>
            <w:tcBorders>
              <w:top w:val="single" w:sz="4" w:space="0" w:color="000000"/>
              <w:left w:val="single" w:sz="4" w:space="0" w:color="000000"/>
              <w:bottom w:val="single" w:sz="4" w:space="0" w:color="000000"/>
              <w:right w:val="single" w:sz="4" w:space="0" w:color="000000"/>
            </w:tcBorders>
            <w:shd w:fill="auto" w:val="clear"/>
            <w:vAlign w:val="center"/>
          </w:tcPr>
          <w:p>
            <w:pPr>
              <w:pStyle w:val="TAL"/>
              <w:rPr/>
            </w:pPr>
            <w:r>
              <w:rPr/>
              <w:t>MAR ID</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t>M</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lang w:eastAsia="zh-CN"/>
              </w:rPr>
              <w:t>T</w:t>
            </w:r>
            <w:r>
              <w:rPr>
                <w:rFonts w:cs="Arial"/>
                <w:szCs w:val="18"/>
                <w:lang w:eastAsia="zh-CN"/>
              </w:rPr>
              <w:t>his IE shall identify the MAR to be updated.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sv-SE"/>
              </w:rPr>
              <w:t>X</w:t>
            </w:r>
          </w:p>
        </w:tc>
        <w:tc>
          <w:tcPr>
            <w:tcW w:w="1396"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MAR ID</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lang w:eastAsia="ko-KR"/>
              </w:rPr>
              <w:t>Steering Functionality</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val="de-DE"/>
              </w:rPr>
            </w:pPr>
            <w:r>
              <w:rPr>
                <w:szCs w:val="18"/>
              </w:rPr>
              <w:t>C</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ko-KR"/>
              </w:rPr>
              <w:t xml:space="preserve">This IE shall be present </w:t>
            </w:r>
            <w:r>
              <w:rPr>
                <w:lang w:val="en-US"/>
              </w:rPr>
              <w:t>if it is changed.</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eastAsia="ko-KR"/>
              </w:rPr>
              <w:t>Steering Functionality</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Steering Mode</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This IE shall be present </w:t>
            </w:r>
            <w:r>
              <w:rPr>
                <w:lang w:val="en-US"/>
              </w:rPr>
              <w:t>if it is changed</w:t>
            </w:r>
            <w:r>
              <w:rPr/>
              <w:t>.</w:t>
            </w:r>
          </w:p>
          <w:p>
            <w:pPr>
              <w:pStyle w:val="TAL"/>
              <w:rPr/>
            </w:pPr>
            <w:r>
              <w:rPr/>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Steering Mode</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lang w:val="de-DE"/>
              </w:rPr>
            </w:pPr>
            <w:r>
              <w:rPr/>
              <w:t xml:space="preserve">Update </w:t>
            </w:r>
            <w:r>
              <w:rPr/>
              <w:t xml:space="preserve">3GPP </w:t>
            </w:r>
            <w:r>
              <w:rPr/>
              <w:t>Access Forwarding Action Information</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szCs w:val="18"/>
              </w:rPr>
              <w:t xml:space="preserve">This IE shall be present if the </w:t>
            </w:r>
            <w:r>
              <w:rPr/>
              <w:t xml:space="preserve">Access Forwarding Action Information 1 was provisioned previously and </w:t>
            </w:r>
            <w:r>
              <w:rPr>
                <w:lang w:val="en-US"/>
              </w:rPr>
              <w:t>if any of IEs is to be changed.</w:t>
            </w:r>
          </w:p>
          <w:p>
            <w:pPr>
              <w:pStyle w:val="TAL"/>
              <w:rPr>
                <w:lang w:eastAsia="zh-CN"/>
              </w:rPr>
            </w:pPr>
            <w:r>
              <w:rPr>
                <w:lang w:eastAsia="zh-CN"/>
              </w:rPr>
            </w:r>
          </w:p>
          <w:p>
            <w:pPr>
              <w:pStyle w:val="TAL"/>
              <w:rPr>
                <w:lang w:val="de-DE" w:eastAsia="zh-CN"/>
              </w:rPr>
            </w:pPr>
            <w:r>
              <w:rPr>
                <w:lang w:val="en-US"/>
              </w:rPr>
              <w:t>This IE shall also be present to remove Access Forwarding Action Information 1 that was provisioned previously if the UE deregisters from the corresponding access. This shall be done by including this IE with a null length.</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t xml:space="preserve">Update </w:t>
            </w:r>
            <w:r>
              <w:rPr/>
              <w:t xml:space="preserve">3GPP </w:t>
            </w:r>
            <w:r>
              <w:rPr/>
              <w:t xml:space="preserve">Access Forwarding Action Information </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Update </w:t>
            </w:r>
            <w:r>
              <w:rPr/>
              <w:t xml:space="preserve">Non-3GPP </w:t>
            </w:r>
            <w:r>
              <w:rPr/>
              <w:t>Access Forwarding Action Information</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lang w:val="de-DE"/>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szCs w:val="18"/>
              </w:rPr>
              <w:t xml:space="preserve">This IE shall be present if the </w:t>
            </w:r>
            <w:r>
              <w:rPr/>
              <w:t xml:space="preserve">Access Forwarding Action Information 2 was provisioned previously and </w:t>
            </w:r>
            <w:r>
              <w:rPr>
                <w:lang w:val="en-US"/>
              </w:rPr>
              <w:t>if any of IEs is to be changed.</w:t>
            </w:r>
          </w:p>
          <w:p>
            <w:pPr>
              <w:pStyle w:val="TAL"/>
              <w:rPr>
                <w:lang w:val="en-US" w:eastAsia="zh-CN"/>
              </w:rPr>
            </w:pPr>
            <w:r>
              <w:rPr>
                <w:lang w:val="en-US" w:eastAsia="zh-CN"/>
              </w:rPr>
            </w:r>
          </w:p>
          <w:p>
            <w:pPr>
              <w:pStyle w:val="TAL"/>
              <w:rPr>
                <w:lang w:val="en-US"/>
              </w:rPr>
            </w:pPr>
            <w:r>
              <w:rPr>
                <w:lang w:val="en-US"/>
              </w:rPr>
              <w:t>This IE shall also be present to remove Access Forwarding Action Information 2 that was provisioned previously if the UE deregisters from the corresponding access. This shall be done by including this IE with a null length.</w:t>
            </w:r>
          </w:p>
          <w:p>
            <w:pPr>
              <w:pStyle w:val="TAL"/>
              <w:rPr>
                <w:szCs w:val="18"/>
              </w:rPr>
            </w:pPr>
            <w:r>
              <w:rPr>
                <w:szCs w:val="18"/>
              </w:rPr>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 xml:space="preserve">Update </w:t>
            </w:r>
            <w:r>
              <w:rPr/>
              <w:t xml:space="preserve">Non-3GPP </w:t>
            </w:r>
            <w:r>
              <w:rPr/>
              <w:t xml:space="preserve">Access Forwarding Action Information </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3GPP </w:t>
            </w:r>
            <w:r>
              <w:rPr/>
              <w:t>Access Forwarding Action Information</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lang w:val="de-DE"/>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szCs w:val="18"/>
              </w:rPr>
              <w:t xml:space="preserve">This IE shall be present </w:t>
            </w:r>
            <w:r>
              <w:rPr>
                <w:color w:val="000000"/>
                <w:lang w:val="en-US" w:eastAsia="zh-CN"/>
              </w:rPr>
              <w:t xml:space="preserve">to provision access specific (non-3gpp or 3gpp) forwarding action information </w:t>
            </w:r>
            <w:r>
              <w:rPr>
                <w:lang w:val="en-US"/>
              </w:rPr>
              <w:t>when another access is added, i.e. when the UE is registered in both non-3GPP and 3GPP accesses.</w:t>
            </w:r>
          </w:p>
          <w:p>
            <w:pPr>
              <w:pStyle w:val="TAL"/>
              <w:rPr>
                <w:lang w:val="en-US"/>
              </w:rPr>
            </w:pPr>
            <w:r>
              <w:rPr>
                <w:lang w:val="en-US"/>
              </w:rPr>
            </w:r>
          </w:p>
          <w:p>
            <w:pPr>
              <w:pStyle w:val="TAL"/>
              <w:rPr>
                <w:szCs w:val="18"/>
              </w:rPr>
            </w:pPr>
            <w:r>
              <w:rPr>
                <w:lang w:val="en-US" w:eastAsia="zh-CN"/>
              </w:rPr>
              <w:t xml:space="preserve">See Table 7.5.2.8-2. </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 xml:space="preserve">3GPP </w:t>
            </w:r>
            <w:r>
              <w:rPr/>
              <w:t xml:space="preserve">Access Forwarding Action Information </w:t>
            </w:r>
          </w:p>
        </w:tc>
      </w:tr>
      <w:tr>
        <w:trPr/>
        <w:tc>
          <w:tcPr>
            <w:tcW w:w="1558"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Non-3GPP </w:t>
            </w:r>
            <w:r>
              <w:rPr/>
              <w:t>Access Forwarding Action Information</w:t>
            </w:r>
          </w:p>
        </w:tc>
        <w:tc>
          <w:tcPr>
            <w:tcW w:w="338"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lang w:val="de-DE"/>
              </w:rPr>
            </w:pPr>
            <w:r>
              <w:rPr>
                <w:szCs w:val="18"/>
                <w:lang w:val="de-DE"/>
              </w:rPr>
              <w:t>C</w:t>
            </w:r>
          </w:p>
        </w:tc>
        <w:tc>
          <w:tcPr>
            <w:tcW w:w="4679" w:type="dxa"/>
            <w:tcBorders>
              <w:top w:val="single" w:sz="4" w:space="0" w:color="000000"/>
              <w:left w:val="single" w:sz="4" w:space="0" w:color="000000"/>
              <w:bottom w:val="single" w:sz="4" w:space="0" w:color="000000"/>
              <w:right w:val="single" w:sz="4" w:space="0" w:color="000000"/>
            </w:tcBorders>
            <w:shd w:fill="auto" w:val="clear"/>
          </w:tcPr>
          <w:p>
            <w:pPr>
              <w:pStyle w:val="TAL"/>
              <w:rPr>
                <w:lang w:val="en-US"/>
              </w:rPr>
            </w:pPr>
            <w:r>
              <w:rPr>
                <w:szCs w:val="18"/>
              </w:rPr>
              <w:t xml:space="preserve">This IE shall be present </w:t>
            </w:r>
            <w:r>
              <w:rPr>
                <w:color w:val="000000"/>
                <w:lang w:val="en-US" w:eastAsia="zh-CN"/>
              </w:rPr>
              <w:t xml:space="preserve">to provision access specific (non-3gpp or 3gpp) forwarding action information </w:t>
            </w:r>
            <w:r>
              <w:rPr>
                <w:lang w:val="en-US"/>
              </w:rPr>
              <w:t>when another access is added, i.e. when the UE is registered in both non-3GPP and 3GPP accesses.</w:t>
            </w:r>
          </w:p>
          <w:p>
            <w:pPr>
              <w:pStyle w:val="TAL"/>
              <w:rPr>
                <w:szCs w:val="18"/>
              </w:rPr>
            </w:pPr>
            <w:r>
              <w:rPr>
                <w:lang w:val="en-US" w:eastAsia="zh-CN"/>
              </w:rPr>
              <w:t xml:space="preserve">See Table 7.5.2.8-3. </w:t>
            </w:r>
          </w:p>
        </w:tc>
        <w:tc>
          <w:tcPr>
            <w:tcW w:w="369"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6" w:type="dxa"/>
            <w:tcBorders>
              <w:top w:val="single" w:sz="4" w:space="0" w:color="000000"/>
              <w:left w:val="single" w:sz="4" w:space="0" w:color="000000"/>
              <w:bottom w:val="single" w:sz="4" w:space="0" w:color="000000"/>
              <w:right w:val="single" w:sz="4" w:space="0" w:color="000000"/>
            </w:tcBorders>
            <w:shd w:fill="auto" w:val="clear"/>
          </w:tcPr>
          <w:p>
            <w:pPr>
              <w:pStyle w:val="TAC"/>
              <w:rPr/>
            </w:pPr>
            <w:bookmarkStart w:id="4462" w:name="_Hlk4682418"/>
            <w:bookmarkStart w:id="4463" w:name="_Hlk5899549"/>
            <w:bookmarkEnd w:id="4462"/>
            <w:bookmarkEnd w:id="4463"/>
            <w:r>
              <w:rPr/>
              <w:t xml:space="preserve">Non-3GPP </w:t>
            </w:r>
            <w:r>
              <w:rPr/>
              <w:t xml:space="preserve">Access Forwarding Action Information </w:t>
            </w:r>
          </w:p>
        </w:tc>
      </w:tr>
    </w:tbl>
    <w:p>
      <w:pPr>
        <w:pStyle w:val="Normal"/>
        <w:rPr>
          <w:lang w:val="x-none" w:eastAsia="zh-CN"/>
        </w:rPr>
      </w:pPr>
      <w:r>
        <w:rPr>
          <w:lang w:val="x-none" w:eastAsia="zh-CN"/>
        </w:rPr>
      </w:r>
    </w:p>
    <w:p>
      <w:pPr>
        <w:pStyle w:val="TH"/>
        <w:rPr>
          <w:lang w:val="en-US"/>
        </w:rPr>
      </w:pPr>
      <w:r>
        <w:rPr>
          <w:lang w:val="en-US"/>
        </w:rPr>
        <w:t>Table 7.5.4.16-2: Update 3GPP Access Forwarding Action Information IE in Update MAR IE</w:t>
      </w:r>
    </w:p>
    <w:tbl>
      <w:tblPr>
        <w:tblW w:w="9450" w:type="dxa"/>
        <w:jc w:val="center"/>
        <w:tblInd w:w="0" w:type="dxa"/>
        <w:tblCellMar>
          <w:top w:w="0" w:type="dxa"/>
          <w:left w:w="28" w:type="dxa"/>
          <w:bottom w:w="0" w:type="dxa"/>
          <w:right w:w="28" w:type="dxa"/>
        </w:tblCellMar>
        <w:tblLook w:val="00a0" w:noHBand="0" w:noVBand="0" w:firstColumn="1" w:lastRow="0" w:lastColumn="0" w:firstRow="1"/>
      </w:tblPr>
      <w:tblGrid>
        <w:gridCol w:w="1560"/>
        <w:gridCol w:w="335"/>
        <w:gridCol w:w="4675"/>
        <w:gridCol w:w="372"/>
        <w:gridCol w:w="368"/>
        <w:gridCol w:w="372"/>
        <w:gridCol w:w="368"/>
        <w:gridCol w:w="1"/>
        <w:gridCol w:w="139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lang w:val="sv-SE"/>
              </w:rPr>
            </w:pPr>
            <w:r>
              <w:rPr>
                <w:lang w:val="sv-SE"/>
              </w:rPr>
              <w:t>Octet 1 and 2</w:t>
            </w:r>
          </w:p>
        </w:tc>
        <w:tc>
          <w:tcPr>
            <w:tcW w:w="335"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lang w:val="sv-SE"/>
              </w:rPr>
            </w:pPr>
            <w:r>
              <w:rPr>
                <w:lang w:val="sv-SE"/>
              </w:rPr>
            </w:r>
          </w:p>
        </w:tc>
        <w:tc>
          <w:tcPr>
            <w:tcW w:w="7553"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lang w:val="sv-SE"/>
              </w:rPr>
            </w:pPr>
            <w:r>
              <w:rPr>
                <w:lang w:val="en-US"/>
              </w:rPr>
              <w:t>Update 3GPP Access Forwarding Action Information IE Type = 175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lang w:val="sv-SE"/>
              </w:rPr>
            </w:pPr>
            <w:r>
              <w:rPr>
                <w:lang w:val="sv-SE"/>
              </w:rPr>
              <w:t>Octets 3 and 4</w:t>
            </w:r>
          </w:p>
        </w:tc>
        <w:tc>
          <w:tcPr>
            <w:tcW w:w="335"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lang w:val="sv-SE"/>
              </w:rPr>
            </w:pPr>
            <w:r>
              <w:rPr>
                <w:lang w:val="sv-SE"/>
              </w:rPr>
            </w:r>
          </w:p>
        </w:tc>
        <w:tc>
          <w:tcPr>
            <w:tcW w:w="7553"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P</w:t>
            </w:r>
          </w:p>
        </w:tc>
        <w:tc>
          <w:tcPr>
            <w:tcW w:w="467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Condition / Comment</w:t>
            </w:r>
          </w:p>
        </w:tc>
        <w:tc>
          <w:tcPr>
            <w:tcW w:w="1481" w:type="dxa"/>
            <w:gridSpan w:val="5"/>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Appl.</w:t>
            </w:r>
          </w:p>
        </w:tc>
        <w:tc>
          <w:tcPr>
            <w:tcW w:w="1397"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c>
          <w:tcPr>
            <w:tcW w:w="335" w:type="dxa"/>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c>
          <w:tcPr>
            <w:tcW w:w="4675" w:type="dxa"/>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Sxa</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Sxc</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de-DE"/>
              </w:rPr>
              <w:t>N4</w:t>
            </w:r>
          </w:p>
        </w:tc>
        <w:tc>
          <w:tcPr>
            <w:tcW w:w="1398" w:type="dxa"/>
            <w:gridSpan w:val="2"/>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r>
      <w:tr>
        <w:trPr/>
        <w:tc>
          <w:tcPr>
            <w:tcW w:w="1560" w:type="dxa"/>
            <w:tcBorders>
              <w:top w:val="single" w:sz="4" w:space="0" w:color="000000"/>
              <w:left w:val="single" w:sz="4" w:space="0" w:color="000000"/>
              <w:bottom w:val="single" w:sz="4" w:space="0" w:color="000000"/>
              <w:right w:val="single" w:sz="4" w:space="0" w:color="000000"/>
            </w:tcBorders>
            <w:shd w:fill="auto" w:val="clear"/>
          </w:tcPr>
          <w:p>
            <w:pPr>
              <w:pStyle w:val="TAL"/>
              <w:rPr>
                <w:lang w:val="sv-SE"/>
              </w:rPr>
            </w:pPr>
            <w:r>
              <w:rPr/>
              <w:t>FAR ID</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val="sv-SE"/>
              </w:rPr>
            </w:pPr>
            <w:r>
              <w:rPr>
                <w:szCs w:val="18"/>
              </w:rPr>
              <w:t>C</w:t>
            </w:r>
          </w:p>
        </w:tc>
        <w:tc>
          <w:tcPr>
            <w:tcW w:w="4675" w:type="dxa"/>
            <w:tcBorders>
              <w:top w:val="single" w:sz="4" w:space="0" w:color="000000"/>
              <w:left w:val="single" w:sz="4" w:space="0" w:color="000000"/>
              <w:bottom w:val="single" w:sz="4" w:space="0" w:color="000000"/>
              <w:right w:val="single" w:sz="4" w:space="0" w:color="000000"/>
            </w:tcBorders>
            <w:shd w:fill="auto" w:val="clear"/>
          </w:tcPr>
          <w:p>
            <w:pPr>
              <w:pStyle w:val="TAL"/>
              <w:rPr>
                <w:lang w:val="sv-SE"/>
              </w:rPr>
            </w:pPr>
            <w:r>
              <w:rPr/>
              <w:t xml:space="preserve">This IE shall </w:t>
            </w:r>
            <w:r>
              <w:rPr>
                <w:lang w:eastAsia="ko-KR"/>
              </w:rPr>
              <w:t xml:space="preserve">be present </w:t>
            </w:r>
            <w:r>
              <w:rPr>
                <w:lang w:val="en-US"/>
              </w:rPr>
              <w:t>if it is changed</w:t>
            </w:r>
            <w:r>
              <w:rPr/>
              <w:t xml:space="preserve">. </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de-DE"/>
              </w:rPr>
              <w:t>X</w:t>
            </w:r>
          </w:p>
        </w:tc>
        <w:tc>
          <w:tcPr>
            <w:tcW w:w="1398" w:type="dxa"/>
            <w:gridSpan w:val="2"/>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Weight</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rPr>
            </w:pPr>
            <w:r>
              <w:rPr>
                <w:szCs w:val="18"/>
              </w:rPr>
              <w:t>C</w:t>
            </w:r>
          </w:p>
        </w:tc>
        <w:tc>
          <w:tcPr>
            <w:tcW w:w="4675"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ko-KR"/>
              </w:rPr>
            </w:pPr>
            <w:r>
              <w:rPr>
                <w:lang w:eastAsia="ko-KR"/>
              </w:rPr>
              <w:t xml:space="preserve">This IE shall be present </w:t>
            </w:r>
            <w:r>
              <w:rPr>
                <w:lang w:val="en-US"/>
              </w:rPr>
              <w:t>if it is changed.</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shd w:fill="auto" w:val="clear"/>
          </w:tcPr>
          <w:p>
            <w:pPr>
              <w:pStyle w:val="TAL"/>
              <w:rPr>
                <w:lang w:val="sv-SE"/>
              </w:rPr>
            </w:pPr>
            <w:r>
              <w:rPr/>
              <w:t>Priority</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szCs w:val="18"/>
                <w:lang w:val="sv-SE"/>
              </w:rPr>
            </w:pPr>
            <w:r>
              <w:rPr>
                <w:szCs w:val="18"/>
              </w:rPr>
              <w:t>C</w:t>
            </w:r>
          </w:p>
        </w:tc>
        <w:tc>
          <w:tcPr>
            <w:tcW w:w="4675" w:type="dxa"/>
            <w:tcBorders>
              <w:top w:val="single" w:sz="4" w:space="0" w:color="000000"/>
              <w:left w:val="single" w:sz="4" w:space="0" w:color="000000"/>
              <w:bottom w:val="single" w:sz="4" w:space="0" w:color="000000"/>
              <w:right w:val="single" w:sz="4" w:space="0" w:color="000000"/>
            </w:tcBorders>
            <w:shd w:fill="auto" w:val="clear"/>
          </w:tcPr>
          <w:p>
            <w:pPr>
              <w:pStyle w:val="TAL"/>
              <w:rPr/>
            </w:pPr>
            <w:r>
              <w:rPr/>
              <w:t xml:space="preserve">This IE shall be present </w:t>
            </w:r>
            <w:r>
              <w:rPr>
                <w:lang w:val="en-US"/>
              </w:rPr>
              <w:t>if it is changed</w:t>
            </w:r>
            <w:r>
              <w:rPr/>
              <w:t>.</w:t>
            </w:r>
          </w:p>
          <w:p>
            <w:pPr>
              <w:pStyle w:val="TAL"/>
              <w:rPr>
                <w:szCs w:val="18"/>
                <w:lang w:val="sv-SE"/>
              </w:rPr>
            </w:pPr>
            <w:r>
              <w:rPr>
                <w:szCs w:val="18"/>
                <w:lang w:val="sv-SE"/>
              </w:rPr>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sv-SE"/>
              </w:rPr>
            </w:pPr>
            <w:r>
              <w:rPr>
                <w:lang w:val="de-DE"/>
              </w:rPr>
              <w:t>X</w:t>
            </w:r>
          </w:p>
        </w:tc>
        <w:tc>
          <w:tcPr>
            <w:tcW w:w="1398"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lang w:val="sv-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shd w:fill="auto" w:val="clear"/>
          </w:tcPr>
          <w:p>
            <w:pPr>
              <w:pStyle w:val="TAL"/>
              <w:rPr>
                <w:szCs w:val="18"/>
                <w:lang w:val="sv-SE"/>
              </w:rPr>
            </w:pPr>
            <w:r>
              <w:rPr>
                <w:szCs w:val="18"/>
              </w:rPr>
              <w:t xml:space="preserve">URR ID </w:t>
            </w:r>
          </w:p>
        </w:tc>
        <w:tc>
          <w:tcPr>
            <w:tcW w:w="335" w:type="dxa"/>
            <w:tcBorders>
              <w:top w:val="single" w:sz="4" w:space="0" w:color="000000"/>
              <w:left w:val="single" w:sz="4" w:space="0" w:color="000000"/>
              <w:bottom w:val="single" w:sz="4" w:space="0" w:color="000000"/>
              <w:right w:val="single" w:sz="4" w:space="0" w:color="000000"/>
            </w:tcBorders>
            <w:shd w:fill="auto" w:val="clear"/>
          </w:tcPr>
          <w:p>
            <w:pPr>
              <w:pStyle w:val="TAL"/>
              <w:jc w:val="center"/>
              <w:rPr>
                <w:lang w:val="sv-SE"/>
              </w:rPr>
            </w:pPr>
            <w:r>
              <w:rPr>
                <w:lang w:val="sv-SE" w:eastAsia="zh-CN"/>
              </w:rPr>
              <w:t>C</w:t>
            </w:r>
          </w:p>
        </w:tc>
        <w:tc>
          <w:tcPr>
            <w:tcW w:w="4675" w:type="dxa"/>
            <w:tcBorders>
              <w:top w:val="single" w:sz="4" w:space="0" w:color="000000"/>
              <w:left w:val="single" w:sz="4" w:space="0" w:color="000000"/>
              <w:bottom w:val="single" w:sz="4" w:space="0" w:color="000000"/>
              <w:right w:val="single" w:sz="4" w:space="0" w:color="000000"/>
            </w:tcBorders>
            <w:shd w:fill="auto" w:val="clear"/>
          </w:tcPr>
          <w:p>
            <w:pPr>
              <w:pStyle w:val="TAL"/>
              <w:rPr>
                <w:lang w:eastAsia="zh-CN"/>
              </w:rPr>
            </w:pPr>
            <w:r>
              <w:rPr>
                <w:lang w:eastAsia="zh-CN"/>
              </w:rPr>
              <w:t>This IE shall be present if a measurement action shall be applied or no longer applied to packets for this access.</w:t>
            </w:r>
          </w:p>
          <w:p>
            <w:pPr>
              <w:pStyle w:val="TAL"/>
              <w:rPr>
                <w:lang w:val="en-US" w:eastAsia="zh-CN"/>
              </w:rPr>
            </w:pPr>
            <w:r>
              <w:rPr>
                <w:lang w:val="en-US" w:eastAsia="zh-CN"/>
              </w:rPr>
            </w:r>
          </w:p>
          <w:p>
            <w:pPr>
              <w:pStyle w:val="TAL"/>
              <w:rPr>
                <w:lang w:val="en-US" w:eastAsia="zh-CN"/>
              </w:rPr>
            </w:pPr>
            <w:r>
              <w:rPr>
                <w:lang w:eastAsia="zh-CN"/>
              </w:rPr>
              <w:t>When present, this IE shall contain the list of all the URR IDs to be associated to this access.</w:t>
            </w:r>
          </w:p>
          <w:p>
            <w:pPr>
              <w:pStyle w:val="TAL"/>
              <w:rPr>
                <w:lang w:val="sv-SE"/>
              </w:rPr>
            </w:pPr>
            <w:r>
              <w:rPr>
                <w:lang w:val="sv-SE"/>
              </w:rPr>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t>-</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C"/>
              <w:rPr>
                <w:lang w:val="de-DE"/>
              </w:rPr>
            </w:pPr>
            <w:r>
              <w:rPr>
                <w:lang w:val="de-DE"/>
              </w:rPr>
              <w:t>X</w:t>
            </w:r>
          </w:p>
        </w:tc>
        <w:tc>
          <w:tcPr>
            <w:tcW w:w="1398" w:type="dxa"/>
            <w:gridSpan w:val="2"/>
            <w:tcBorders>
              <w:top w:val="single" w:sz="4" w:space="0" w:color="000000"/>
              <w:left w:val="single" w:sz="4" w:space="0" w:color="000000"/>
              <w:bottom w:val="single" w:sz="4" w:space="0" w:color="000000"/>
              <w:right w:val="single" w:sz="4" w:space="0" w:color="000000"/>
            </w:tcBorders>
            <w:shd w:fill="auto" w:val="clear"/>
            <w:vAlign w:val="center"/>
          </w:tcPr>
          <w:p>
            <w:pPr>
              <w:pStyle w:val="TAC"/>
              <w:rPr>
                <w:lang w:val="sv-SE"/>
              </w:rPr>
            </w:pPr>
            <w:r>
              <w:rPr/>
              <w:t>URR ID</w:t>
            </w:r>
          </w:p>
        </w:tc>
      </w:tr>
    </w:tbl>
    <w:p>
      <w:pPr>
        <w:pStyle w:val="TH"/>
        <w:rPr/>
      </w:pPr>
      <w:r>
        <w:rPr/>
      </w:r>
    </w:p>
    <w:p>
      <w:pPr>
        <w:pStyle w:val="TH"/>
        <w:rPr>
          <w:lang w:val="en-US"/>
        </w:rPr>
      </w:pPr>
      <w:r>
        <w:rPr/>
        <w:t>Table 7.5.4.16-</w:t>
      </w:r>
      <w:r>
        <w:rPr>
          <w:lang w:val="en-US"/>
        </w:rPr>
        <w:t>3</w:t>
      </w:r>
      <w:r>
        <w:rPr/>
        <w:t>: Update Non-3GPP Access Forwarding Action Information IE in Update</w:t>
      </w:r>
      <w:r>
        <w:rPr>
          <w:lang w:val="en-US"/>
        </w:rPr>
        <w:t xml:space="preserve"> </w:t>
      </w:r>
      <w:r>
        <w:rPr/>
        <w:t>MAR IE</w:t>
      </w:r>
    </w:p>
    <w:tbl>
      <w:tblPr>
        <w:tblW w:w="9450" w:type="dxa"/>
        <w:jc w:val="center"/>
        <w:tblInd w:w="0" w:type="dxa"/>
        <w:tblCellMar>
          <w:top w:w="0" w:type="dxa"/>
          <w:left w:w="28" w:type="dxa"/>
          <w:bottom w:w="0" w:type="dxa"/>
          <w:right w:w="28" w:type="dxa"/>
        </w:tblCellMar>
        <w:tblLook w:val="00a0" w:noHBand="0" w:noVBand="0" w:firstColumn="1" w:lastRow="0" w:lastColumn="0" w:firstRow="1"/>
      </w:tblPr>
      <w:tblGrid>
        <w:gridCol w:w="1560"/>
        <w:gridCol w:w="335"/>
        <w:gridCol w:w="4675"/>
        <w:gridCol w:w="372"/>
        <w:gridCol w:w="368"/>
        <w:gridCol w:w="372"/>
        <w:gridCol w:w="368"/>
        <w:gridCol w:w="1"/>
        <w:gridCol w:w="139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lang w:val="sv-SE"/>
              </w:rPr>
            </w:pPr>
            <w:r>
              <w:rPr>
                <w:lang w:val="sv-SE"/>
              </w:rPr>
              <w:t>Octet 1 and 2</w:t>
            </w:r>
          </w:p>
        </w:tc>
        <w:tc>
          <w:tcPr>
            <w:tcW w:w="335"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lang w:val="sv-SE"/>
              </w:rPr>
            </w:pPr>
            <w:r>
              <w:rPr>
                <w:lang w:val="sv-SE"/>
              </w:rPr>
            </w:r>
          </w:p>
        </w:tc>
        <w:tc>
          <w:tcPr>
            <w:tcW w:w="7553"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lang w:val="sv-SE"/>
              </w:rPr>
            </w:pPr>
            <w:r>
              <w:rPr>
                <w:lang w:val="en-US"/>
              </w:rPr>
              <w:t>Update Non-3GPP Access Forwarding Action Information IE Type = 176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rPr>
                <w:lang w:val="sv-SE"/>
              </w:rPr>
            </w:pPr>
            <w:r>
              <w:rPr>
                <w:lang w:val="sv-SE"/>
              </w:rPr>
              <w:t>Octets 3 and 4</w:t>
            </w:r>
          </w:p>
        </w:tc>
        <w:tc>
          <w:tcPr>
            <w:tcW w:w="335" w:type="dxa"/>
            <w:tcBorders>
              <w:top w:val="single" w:sz="4" w:space="0" w:color="000000"/>
              <w:left w:val="single" w:sz="4" w:space="0" w:color="000000"/>
              <w:bottom w:val="single" w:sz="4" w:space="0" w:color="000000"/>
              <w:right w:val="single" w:sz="4" w:space="0" w:color="000000"/>
            </w:tcBorders>
            <w:shd w:color="auto" w:fill="D9D9D9" w:val="clear"/>
          </w:tcPr>
          <w:p>
            <w:pPr>
              <w:pStyle w:val="TAH"/>
              <w:rPr>
                <w:lang w:val="sv-SE"/>
              </w:rPr>
            </w:pPr>
            <w:r>
              <w:rPr>
                <w:lang w:val="sv-SE"/>
              </w:rPr>
            </w:r>
          </w:p>
        </w:tc>
        <w:tc>
          <w:tcPr>
            <w:tcW w:w="7553"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P</w:t>
            </w:r>
          </w:p>
        </w:tc>
        <w:tc>
          <w:tcPr>
            <w:tcW w:w="4675"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Condition / Comment</w:t>
            </w:r>
          </w:p>
        </w:tc>
        <w:tc>
          <w:tcPr>
            <w:tcW w:w="1481" w:type="dxa"/>
            <w:gridSpan w:val="5"/>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Appl.</w:t>
            </w:r>
          </w:p>
        </w:tc>
        <w:tc>
          <w:tcPr>
            <w:tcW w:w="1397" w:type="dxa"/>
            <w:vMerge w:val="restart"/>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c>
          <w:tcPr>
            <w:tcW w:w="335" w:type="dxa"/>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c>
          <w:tcPr>
            <w:tcW w:w="4675" w:type="dxa"/>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Sxa</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Sxb</w:t>
            </w:r>
          </w:p>
        </w:tc>
        <w:tc>
          <w:tcPr>
            <w:tcW w:w="372"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sv-SE"/>
              </w:rPr>
              <w:t>Sxc</w:t>
            </w:r>
          </w:p>
        </w:tc>
        <w:tc>
          <w:tcPr>
            <w:tcW w:w="368" w:type="dxa"/>
            <w:tcBorders>
              <w:top w:val="single" w:sz="4" w:space="0" w:color="000000"/>
              <w:left w:val="single" w:sz="4" w:space="0" w:color="000000"/>
              <w:bottom w:val="single" w:sz="4" w:space="0" w:color="000000"/>
              <w:right w:val="single" w:sz="4" w:space="0" w:color="000000"/>
            </w:tcBorders>
            <w:shd w:fill="auto" w:val="clear"/>
          </w:tcPr>
          <w:p>
            <w:pPr>
              <w:pStyle w:val="TAH"/>
              <w:rPr>
                <w:lang w:val="sv-SE"/>
              </w:rPr>
            </w:pPr>
            <w:r>
              <w:rPr>
                <w:lang w:val="de-DE"/>
              </w:rPr>
              <w:t>N4</w:t>
            </w:r>
          </w:p>
        </w:tc>
        <w:tc>
          <w:tcPr>
            <w:tcW w:w="1398" w:type="dxa"/>
            <w:gridSpan w:val="2"/>
            <w:vMerge w:val="continue"/>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0" w:after="0"/>
              <w:rPr>
                <w:rFonts w:ascii="Arial" w:hAnsi="Arial"/>
                <w:b/>
                <w:b/>
                <w:sz w:val="18"/>
                <w:lang w:val="sv-SE"/>
              </w:rPr>
            </w:pPr>
            <w:r>
              <w:rPr>
                <w:rFonts w:ascii="Arial" w:hAnsi="Arial"/>
                <w:b/>
                <w:sz w:val="18"/>
                <w:lang w:val="sv-SE"/>
              </w:rPr>
            </w:r>
          </w:p>
        </w:tc>
      </w:tr>
      <w:tr>
        <w:trPr/>
        <w:tc>
          <w:tcPr>
            <w:tcW w:w="9448" w:type="dxa"/>
            <w:gridSpan w:val="9"/>
            <w:tcBorders>
              <w:top w:val="single" w:sz="4" w:space="0" w:color="000000"/>
              <w:left w:val="single" w:sz="4" w:space="0" w:color="000000"/>
              <w:bottom w:val="single" w:sz="4" w:space="0" w:color="000000"/>
              <w:right w:val="single" w:sz="4" w:space="0" w:color="000000"/>
            </w:tcBorders>
            <w:shd w:fill="auto" w:val="clear"/>
          </w:tcPr>
          <w:p>
            <w:pPr>
              <w:pStyle w:val="TAC"/>
              <w:rPr/>
            </w:pPr>
            <w:r>
              <w:rPr/>
              <w:t>Same IEs and requirements as defined in Table 7.5.4.</w:t>
            </w:r>
            <w:r>
              <w:rPr>
                <w:lang w:val="en-GB"/>
              </w:rPr>
              <w:t>16</w:t>
            </w:r>
            <w:r>
              <w:rPr/>
              <w:t>-2</w:t>
            </w:r>
          </w:p>
        </w:tc>
      </w:tr>
    </w:tbl>
    <w:p>
      <w:pPr>
        <w:pStyle w:val="Normal"/>
        <w:rPr>
          <w:lang w:val="x-none" w:eastAsia="zh-CN"/>
        </w:rPr>
      </w:pPr>
      <w:r>
        <w:rPr>
          <w:lang w:val="x-none" w:eastAsia="zh-CN"/>
        </w:rPr>
      </w:r>
    </w:p>
    <w:p>
      <w:pPr>
        <w:pStyle w:val="Heading4"/>
        <w:rPr/>
      </w:pPr>
      <w:bookmarkStart w:id="4464" w:name="_Toc57930687"/>
      <w:bookmarkStart w:id="4465" w:name="_Toc51860916"/>
      <w:bookmarkStart w:id="4466" w:name="_Toc57931317"/>
      <w:bookmarkStart w:id="4467" w:name="_Toc83140767"/>
      <w:bookmarkStart w:id="4468" w:name="_Toc44689192"/>
      <w:bookmarkStart w:id="4469" w:name="_Toc36814336"/>
      <w:bookmarkStart w:id="4470" w:name="_Toc44923946"/>
      <w:bookmarkStart w:id="4471" w:name="_Toc27557102"/>
      <w:bookmarkStart w:id="4472" w:name="_Toc27724019"/>
      <w:bookmarkStart w:id="4473" w:name="_Toc36043011"/>
      <w:bookmarkStart w:id="4474" w:name="_Toc36031091"/>
      <w:bookmarkStart w:id="4475" w:name="_Toc27490809"/>
      <w:r>
        <w:rPr/>
        <w:t>7.5.4.17</w:t>
        <w:tab/>
      </w:r>
      <w:r>
        <w:rPr>
          <w:szCs w:val="18"/>
          <w:lang w:val="en-US"/>
        </w:rPr>
        <w:t>Create PDR/FAR/URR/QER/BAR/MAR</w:t>
      </w:r>
      <w:r>
        <w:rPr/>
        <w:t xml:space="preserve"> IEs within PFCP Session Modification Request</w:t>
      </w:r>
      <w:bookmarkEnd w:id="4464"/>
      <w:bookmarkEnd w:id="4465"/>
      <w:bookmarkEnd w:id="4466"/>
      <w:bookmarkEnd w:id="4467"/>
      <w:bookmarkEnd w:id="4468"/>
      <w:bookmarkEnd w:id="4469"/>
      <w:bookmarkEnd w:id="4470"/>
      <w:bookmarkEnd w:id="4471"/>
      <w:bookmarkEnd w:id="4472"/>
      <w:bookmarkEnd w:id="4473"/>
      <w:bookmarkEnd w:id="4474"/>
      <w:bookmarkEnd w:id="4475"/>
    </w:p>
    <w:p>
      <w:pPr>
        <w:pStyle w:val="Normal"/>
        <w:rPr/>
      </w:pPr>
      <w:r>
        <w:rPr/>
        <w:t>PFCP Session Modification Request</w:t>
      </w:r>
      <w:r>
        <w:rPr>
          <w:szCs w:val="18"/>
          <w:lang w:val="en-US"/>
        </w:rPr>
        <w:t xml:space="preserve"> message may conditionally include Create PDR IE, Create FAR IE, Create URR IE, Create QER IE, Create BAR IE and Create MAR IE. The encoding of these IEs are specified within </w:t>
      </w:r>
      <w:r>
        <w:rPr/>
        <w:t>PFCP Session Establishment Request message (see clauses 7.5.2.2 – 7.5.2.8).</w:t>
      </w:r>
    </w:p>
    <w:p>
      <w:pPr>
        <w:pStyle w:val="Heading4"/>
        <w:rPr/>
      </w:pPr>
      <w:bookmarkStart w:id="4476" w:name="_Toc27490811"/>
      <w:bookmarkStart w:id="4477" w:name="_Toc27557104"/>
      <w:bookmarkStart w:id="4478" w:name="_Toc27724021"/>
      <w:bookmarkStart w:id="4479" w:name="_Toc36031093"/>
      <w:bookmarkStart w:id="4480" w:name="_Toc36043013"/>
      <w:bookmarkStart w:id="4481" w:name="_Toc36814338"/>
      <w:bookmarkStart w:id="4482" w:name="_Toc83140768"/>
      <w:bookmarkStart w:id="4483" w:name="_Toc57931318"/>
      <w:bookmarkStart w:id="4484" w:name="_Toc27490810"/>
      <w:bookmarkStart w:id="4485" w:name="_Toc51860917"/>
      <w:bookmarkStart w:id="4486" w:name="_Toc44923947"/>
      <w:bookmarkStart w:id="4487" w:name="_Toc44689193"/>
      <w:bookmarkStart w:id="4488" w:name="_Toc36814337"/>
      <w:bookmarkStart w:id="4489" w:name="_Toc36043012"/>
      <w:bookmarkStart w:id="4490" w:name="_Toc36031092"/>
      <w:bookmarkStart w:id="4491" w:name="_Toc27724020"/>
      <w:bookmarkStart w:id="4492" w:name="_Toc27557103"/>
      <w:bookmarkStart w:id="4493" w:name="_Toc57930688"/>
      <w:r>
        <w:rPr/>
        <w:t>7.5.4.18</w:t>
        <w:tab/>
        <w:t xml:space="preserve">TSC Management Information </w:t>
      </w:r>
      <w:r>
        <w:rPr>
          <w:lang w:val="en-US"/>
        </w:rPr>
        <w:t>IE</w:t>
      </w:r>
      <w:r>
        <w:rPr/>
        <w:t xml:space="preserve"> within PFCP Session Modification Request</w:t>
      </w:r>
      <w:bookmarkEnd w:id="4482"/>
      <w:bookmarkEnd w:id="4483"/>
      <w:bookmarkEnd w:id="4484"/>
      <w:bookmarkEnd w:id="4485"/>
      <w:bookmarkEnd w:id="4486"/>
      <w:bookmarkEnd w:id="4487"/>
      <w:bookmarkEnd w:id="4488"/>
      <w:bookmarkEnd w:id="4489"/>
      <w:bookmarkEnd w:id="4490"/>
      <w:bookmarkEnd w:id="4491"/>
      <w:bookmarkEnd w:id="4492"/>
      <w:bookmarkEnd w:id="4493"/>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7.5.4.18-1</w:t>
      </w:r>
      <w:r>
        <w:rPr>
          <w:lang w:eastAsia="ja-JP"/>
        </w:rPr>
        <w:t>.</w:t>
      </w:r>
    </w:p>
    <w:p>
      <w:pPr>
        <w:pStyle w:val="TH"/>
        <w:rPr/>
      </w:pPr>
      <w:r>
        <w:rPr/>
        <w:t xml:space="preserve">Table 7.5.4.18-1: TSC Management Information </w:t>
      </w:r>
      <w:r>
        <w:rPr>
          <w:lang w:eastAsia="zh-CN"/>
        </w:rPr>
        <w:t xml:space="preserve">IE </w:t>
      </w:r>
      <w:r>
        <w:rPr/>
        <w:t>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TSC Management Information IE Type = 199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Port Management Information Container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 xml:space="preserve">When present, this IE shall contain a Port Management Information container.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Bridge Management Information Container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When present, this IE shall contain a Bridge Management Information container.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Bridge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NW-TT Port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ja-JP"/>
              </w:rPr>
              <w:t xml:space="preserve">When PMIC IE is present, this IE shall contain the related </w:t>
            </w:r>
            <w:r>
              <w:rPr>
                <w:szCs w:val="18"/>
                <w:lang w:val="en-US"/>
              </w:rPr>
              <w:t>NW-TT Port Number.</w:t>
            </w:r>
            <w:r>
              <w:rPr>
                <w:lang w:eastAsia="zh-CN"/>
              </w:rPr>
              <w:t xml:space="preserve">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NW-TT Port Number</w:t>
            </w:r>
          </w:p>
        </w:tc>
      </w:tr>
    </w:tbl>
    <w:p>
      <w:pPr>
        <w:pStyle w:val="Normal"/>
        <w:rPr>
          <w:lang w:eastAsia="zh-CN"/>
        </w:rPr>
      </w:pPr>
      <w:r>
        <w:rPr>
          <w:lang w:eastAsia="zh-CN"/>
        </w:rPr>
      </w:r>
    </w:p>
    <w:p>
      <w:pPr>
        <w:pStyle w:val="Heading4"/>
        <w:rPr/>
      </w:pPr>
      <w:bookmarkStart w:id="4494" w:name="_Toc57931319"/>
      <w:bookmarkStart w:id="4495" w:name="_Toc83140769"/>
      <w:bookmarkStart w:id="4496" w:name="_Toc51860918"/>
      <w:bookmarkStart w:id="4497" w:name="_Toc44923948"/>
      <w:bookmarkStart w:id="4498" w:name="_Toc57930689"/>
      <w:bookmarkStart w:id="4499" w:name="_Toc44689194"/>
      <w:r>
        <w:rPr/>
        <w:t>7.5.4.19</w:t>
        <w:tab/>
        <w:t>Remove SRR</w:t>
      </w:r>
      <w:r>
        <w:rPr>
          <w:lang w:eastAsia="zh-CN"/>
        </w:rPr>
        <w:t xml:space="preserve"> IE </w:t>
      </w:r>
      <w:r>
        <w:rPr/>
        <w:t>within PFCP Session Modification Request</w:t>
      </w:r>
      <w:bookmarkEnd w:id="4476"/>
      <w:bookmarkEnd w:id="4477"/>
      <w:bookmarkEnd w:id="4478"/>
      <w:bookmarkEnd w:id="4479"/>
      <w:bookmarkEnd w:id="4480"/>
      <w:bookmarkEnd w:id="4481"/>
      <w:bookmarkEnd w:id="4494"/>
      <w:bookmarkEnd w:id="4495"/>
      <w:bookmarkEnd w:id="4496"/>
      <w:bookmarkEnd w:id="4497"/>
      <w:bookmarkEnd w:id="4498"/>
      <w:bookmarkEnd w:id="4499"/>
    </w:p>
    <w:p>
      <w:pPr>
        <w:pStyle w:val="Normal"/>
        <w:rPr/>
      </w:pPr>
      <w:r>
        <w:rPr/>
        <w:t xml:space="preserve">The </w:t>
      </w:r>
      <w:r>
        <w:rPr>
          <w:lang w:val="en-US"/>
        </w:rPr>
        <w:t>Remove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7.5.4.19-1</w:t>
      </w:r>
      <w:r>
        <w:rPr>
          <w:lang w:eastAsia="ja-JP"/>
        </w:rPr>
        <w:t>.</w:t>
      </w:r>
    </w:p>
    <w:p>
      <w:pPr>
        <w:pStyle w:val="TH"/>
        <w:rPr/>
      </w:pPr>
      <w:r>
        <w:rPr/>
        <w:t>Table 7.5.4.19-1: Remove SRR</w:t>
      </w:r>
      <w:r>
        <w:rPr>
          <w:lang w:eastAsia="zh-CN"/>
        </w:rPr>
        <w:t xml:space="preserve"> IE </w:t>
      </w:r>
      <w:r>
        <w:rPr/>
        <w:t>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fr-FR"/>
              </w:rPr>
              <w:t xml:space="preserve">Remove SRR IE Type = </w:t>
            </w:r>
            <w:r>
              <w:rPr>
                <w:lang w:val="en-US"/>
              </w:rPr>
              <w:t>211</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SRR to be deleted.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SRR ID</w:t>
            </w:r>
          </w:p>
        </w:tc>
      </w:tr>
    </w:tbl>
    <w:p>
      <w:pPr>
        <w:pStyle w:val="Normal"/>
        <w:rPr>
          <w:lang w:eastAsia="zh-CN"/>
        </w:rPr>
      </w:pPr>
      <w:r>
        <w:rPr>
          <w:lang w:eastAsia="zh-CN"/>
        </w:rPr>
      </w:r>
    </w:p>
    <w:p>
      <w:pPr>
        <w:pStyle w:val="Heading4"/>
        <w:rPr/>
      </w:pPr>
      <w:bookmarkStart w:id="4500" w:name="_Toc36814339"/>
      <w:bookmarkStart w:id="4501" w:name="_Toc27490812"/>
      <w:bookmarkStart w:id="4502" w:name="_Toc44923949"/>
      <w:bookmarkStart w:id="4503" w:name="_Toc83140770"/>
      <w:bookmarkStart w:id="4504" w:name="_Toc57931320"/>
      <w:bookmarkStart w:id="4505" w:name="_Toc51860919"/>
      <w:bookmarkStart w:id="4506" w:name="_Toc36043014"/>
      <w:bookmarkStart w:id="4507" w:name="_Toc36031094"/>
      <w:bookmarkStart w:id="4508" w:name="_Toc27557105"/>
      <w:bookmarkStart w:id="4509" w:name="_Toc27724022"/>
      <w:bookmarkStart w:id="4510" w:name="_Toc44689195"/>
      <w:bookmarkStart w:id="4511" w:name="_Toc57930690"/>
      <w:r>
        <w:rPr/>
        <w:t>7.5.4.20</w:t>
        <w:tab/>
        <w:t>Update SRR</w:t>
      </w:r>
      <w:r>
        <w:rPr>
          <w:lang w:eastAsia="zh-CN"/>
        </w:rPr>
        <w:t xml:space="preserve"> IE </w:t>
      </w:r>
      <w:r>
        <w:rPr/>
        <w:t>within PFCP Session Modification Request</w:t>
      </w:r>
      <w:bookmarkEnd w:id="4500"/>
      <w:bookmarkEnd w:id="4501"/>
      <w:bookmarkEnd w:id="4502"/>
      <w:bookmarkEnd w:id="4503"/>
      <w:bookmarkEnd w:id="4504"/>
      <w:bookmarkEnd w:id="4505"/>
      <w:bookmarkEnd w:id="4506"/>
      <w:bookmarkEnd w:id="4507"/>
      <w:bookmarkEnd w:id="4508"/>
      <w:bookmarkEnd w:id="4509"/>
      <w:bookmarkEnd w:id="4510"/>
      <w:bookmarkEnd w:id="4511"/>
    </w:p>
    <w:p>
      <w:pPr>
        <w:pStyle w:val="Normal"/>
        <w:rPr/>
      </w:pPr>
      <w:r>
        <w:rPr/>
        <w:t xml:space="preserve">The </w:t>
      </w:r>
      <w:r>
        <w:rPr>
          <w:lang w:val="en-US"/>
        </w:rPr>
        <w:t>Update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7.5.4.20-1</w:t>
      </w:r>
      <w:r>
        <w:rPr>
          <w:lang w:eastAsia="ja-JP"/>
        </w:rPr>
        <w:t>.</w:t>
      </w:r>
    </w:p>
    <w:p>
      <w:pPr>
        <w:pStyle w:val="TH"/>
        <w:rPr/>
      </w:pPr>
      <w:r>
        <w:rPr/>
        <w:t>Table 7.5.4.20-</w:t>
      </w:r>
      <w:r>
        <w:rPr>
          <w:lang w:val="en-US"/>
        </w:rPr>
        <w:t>1</w:t>
      </w:r>
      <w:r>
        <w:rPr/>
        <w:t>: Update SRR</w:t>
      </w:r>
      <w:r>
        <w:rPr>
          <w:lang w:eastAsia="zh-CN"/>
        </w:rPr>
        <w:t xml:space="preserve"> IE </w:t>
      </w:r>
      <w:r>
        <w:rPr/>
        <w:t>within PFCP Session Modification Request</w:t>
      </w:r>
    </w:p>
    <w:tbl>
      <w:tblPr>
        <w:tblW w:w="9450" w:type="dxa"/>
        <w:jc w:val="center"/>
        <w:tblInd w:w="0" w:type="dxa"/>
        <w:tblCellMar>
          <w:top w:w="0" w:type="dxa"/>
          <w:left w:w="28" w:type="dxa"/>
          <w:bottom w:w="0" w:type="dxa"/>
          <w:right w:w="28" w:type="dxa"/>
        </w:tblCellMar>
      </w:tblPr>
      <w:tblGrid>
        <w:gridCol w:w="1556"/>
        <w:gridCol w:w="335"/>
        <w:gridCol w:w="4672"/>
        <w:gridCol w:w="372"/>
        <w:gridCol w:w="370"/>
        <w:gridCol w:w="370"/>
        <w:gridCol w:w="370"/>
        <w:gridCol w:w="1403"/>
      </w:tblGrid>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5"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7" w:type="dxa"/>
            <w:gridSpan w:val="6"/>
            <w:tcBorders>
              <w:top w:val="single" w:sz="4" w:space="0" w:color="000000"/>
              <w:bottom w:val="single" w:sz="4" w:space="0" w:color="000000"/>
              <w:right w:val="single" w:sz="4" w:space="0" w:color="000000"/>
            </w:tcBorders>
            <w:shd w:fill="D9D9D9" w:val="clear"/>
          </w:tcPr>
          <w:p>
            <w:pPr>
              <w:pStyle w:val="TAC"/>
              <w:rPr/>
            </w:pPr>
            <w:r>
              <w:rPr>
                <w:rFonts w:eastAsia="SimSun"/>
                <w:lang w:val="de-DE"/>
              </w:rPr>
              <w:t>Update SRR</w:t>
            </w:r>
            <w:r>
              <w:rPr>
                <w:rFonts w:eastAsia="SimSun"/>
                <w:lang w:val="fr-FR"/>
              </w:rPr>
              <w:t xml:space="preserve"> IE Type = </w:t>
            </w:r>
            <w:r>
              <w:rPr>
                <w:rFonts w:eastAsia="SimSun"/>
                <w:lang w:val="sv-SE"/>
              </w:rPr>
              <w:t>213</w:t>
            </w:r>
            <w:r>
              <w:rPr>
                <w:rFonts w:eastAsia="SimSun"/>
                <w:lang w:val="fr-FR"/>
              </w:rPr>
              <w:t xml:space="preserve"> (decimal)</w:t>
            </w:r>
          </w:p>
        </w:tc>
      </w:tr>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5"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7"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2"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2"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403"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5"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2"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40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SRR ID</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2"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uniquely identify the SRR among all the SRRs configured for that PFCP session</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403"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SRR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Access Availability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lang w:val="fr-FR" w:eastAsia="zh-CN"/>
              </w:rPr>
              <w:t>This IE shall be present if the Access Availability Control Information needs to be modified. See Table </w:t>
            </w:r>
            <w:r>
              <w:rPr>
                <w:lang w:val="fr-FR"/>
              </w:rPr>
              <w:t>7.5.2.9-2.</w:t>
            </w:r>
          </w:p>
          <w:p>
            <w:pPr>
              <w:pStyle w:val="TAL"/>
              <w:rPr>
                <w:lang w:val="fr-FR"/>
              </w:rPr>
            </w:pPr>
            <w:r>
              <w:rPr>
                <w:lang w:val="fr-FR"/>
              </w:rPr>
            </w:r>
          </w:p>
          <w:p>
            <w:pPr>
              <w:pStyle w:val="TAL"/>
              <w:rPr>
                <w:lang w:val="fr-FR"/>
              </w:rPr>
            </w:pPr>
            <w:r>
              <w:rPr>
                <w:lang w:val="fr-FR"/>
              </w:rPr>
              <w:t>The CP function shall provide the full Access Availability Control Information IE. The UP function shall replace the Access Availability Control Information IE provisioned earlier, if any, by the new received IE.</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3"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Access Availability Control Information</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QoS Monitoring per QoS flow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2"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shall be present if the </w:t>
            </w:r>
            <w:r>
              <w:rPr>
                <w:lang w:val="sv-SE"/>
              </w:rPr>
              <w:t>QoS Monitoring per QoS flow Control Information</w:t>
            </w:r>
            <w:r>
              <w:rPr>
                <w:lang w:eastAsia="zh-CN"/>
              </w:rPr>
              <w:t xml:space="preserve"> needs to be modified.</w:t>
            </w:r>
            <w:r>
              <w:rPr/>
              <w:t xml:space="preserve"> See Table 7.5.2.9-3.</w:t>
            </w:r>
          </w:p>
          <w:p>
            <w:pPr>
              <w:pStyle w:val="TAL"/>
              <w:rPr/>
            </w:pPr>
            <w:r>
              <w:rPr>
                <w:lang w:val="en-US"/>
              </w:rPr>
              <w:t xml:space="preserve">The CP function shall provide the full set of </w:t>
            </w:r>
            <w:r>
              <w:rPr>
                <w:lang w:val="sv-SE"/>
              </w:rPr>
              <w:t>QoS Monitoring per QoS flow Control Information</w:t>
            </w:r>
            <w:r>
              <w:rPr>
                <w:lang w:val="en-US"/>
              </w:rPr>
              <w:t xml:space="preserve"> IE(s). The UP function shall replace any </w:t>
            </w:r>
            <w:r>
              <w:rPr>
                <w:lang w:val="sv-SE"/>
              </w:rPr>
              <w:t>QoS Monitoring per QoS flow Control Information</w:t>
            </w:r>
            <w:r>
              <w:rPr>
                <w:lang w:val="en-US"/>
              </w:rPr>
              <w:t xml:space="preserve"> IE(s) provisioned earlier by the new set of received IE(s).</w:t>
            </w:r>
          </w:p>
          <w:p>
            <w:pPr>
              <w:pStyle w:val="TAL"/>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403"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QoS Monitoring per QoS flow Control Information</w:t>
            </w:r>
          </w:p>
        </w:tc>
      </w:tr>
    </w:tbl>
    <w:p>
      <w:pPr>
        <w:pStyle w:val="Normal"/>
        <w:rPr/>
      </w:pPr>
      <w:r>
        <w:rPr/>
      </w:r>
    </w:p>
    <w:p>
      <w:pPr>
        <w:pStyle w:val="Heading4"/>
        <w:rPr/>
      </w:pPr>
      <w:bookmarkStart w:id="4512" w:name="_Toc44689196"/>
      <w:bookmarkStart w:id="4513" w:name="_Toc36031095"/>
      <w:bookmarkStart w:id="4514" w:name="_Toc83140771"/>
      <w:bookmarkStart w:id="4515" w:name="_Toc51860920"/>
      <w:bookmarkStart w:id="4516" w:name="_Toc44923950"/>
      <w:bookmarkStart w:id="4517" w:name="_Toc36814340"/>
      <w:bookmarkStart w:id="4518" w:name="_Toc36043015"/>
      <w:bookmarkStart w:id="4519" w:name="_Toc57930691"/>
      <w:bookmarkStart w:id="4520" w:name="_Toc57931321"/>
      <w:r>
        <w:rPr/>
        <w:t>7.5.4.21</w:t>
        <w:tab/>
        <w:t>Ethernet Context Information within PFCP Session Modification Request</w:t>
      </w:r>
      <w:bookmarkEnd w:id="4512"/>
      <w:bookmarkEnd w:id="4513"/>
      <w:bookmarkEnd w:id="4514"/>
      <w:bookmarkEnd w:id="4515"/>
      <w:bookmarkEnd w:id="4516"/>
      <w:bookmarkEnd w:id="4517"/>
      <w:bookmarkEnd w:id="4518"/>
      <w:bookmarkEnd w:id="4519"/>
      <w:bookmarkEnd w:id="4520"/>
    </w:p>
    <w:p>
      <w:pPr>
        <w:pStyle w:val="Normal"/>
        <w:rPr/>
      </w:pPr>
      <w:r>
        <w:rPr/>
        <w:t xml:space="preserve">The </w:t>
      </w:r>
      <w:r>
        <w:rPr>
          <w:lang w:val="en-US"/>
        </w:rPr>
        <w:t xml:space="preserve">Ethernet Context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7.5.4.21-1</w:t>
      </w:r>
      <w:r>
        <w:rPr>
          <w:lang w:eastAsia="ja-JP"/>
        </w:rPr>
        <w:t>.</w:t>
      </w:r>
    </w:p>
    <w:p>
      <w:pPr>
        <w:pStyle w:val="TH"/>
        <w:rPr/>
      </w:pPr>
      <w:r>
        <w:rPr/>
        <w:t>Table 7.5.4.21-1: Ethernet Context Information IE 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Ethernet Context Information IE Type = 254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de-DE"/>
              </w:rPr>
            </w:pPr>
            <w:r>
              <w:rPr>
                <w:lang w:val="de-DE"/>
              </w:rPr>
              <w:t>MAC Addresses Detected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w:t>
            </w:r>
            <w:r>
              <w:rPr>
                <w:rFonts w:cs="Arial"/>
                <w:szCs w:val="18"/>
                <w:lang w:eastAsia="zh-CN"/>
              </w:rPr>
              <w:t>shall be present if one or more MAC addresses need to be associated to the PDU session.</w:t>
            </w:r>
          </w:p>
          <w:p>
            <w:pPr>
              <w:pStyle w:val="TAL"/>
              <w:rPr>
                <w:rFonts w:cs="Arial"/>
                <w:szCs w:val="18"/>
                <w:lang w:eastAsia="zh-CN"/>
              </w:rPr>
            </w:pPr>
            <w:r>
              <w:rPr>
                <w:rFonts w:cs="Arial"/>
                <w:szCs w:val="18"/>
                <w:lang w:eastAsia="zh-CN"/>
              </w:rPr>
              <w:t>Several IEs with the same IE type may be present to provision multiple lists of MAC addresses (e.g. with different V-LAN tags).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MAC Addressed Detected</w:t>
            </w:r>
          </w:p>
        </w:tc>
      </w:tr>
    </w:tbl>
    <w:p>
      <w:pPr>
        <w:pStyle w:val="Normal"/>
        <w:rPr/>
      </w:pPr>
      <w:r>
        <w:rPr/>
      </w:r>
    </w:p>
    <w:p>
      <w:pPr>
        <w:pStyle w:val="Heading4"/>
        <w:rPr/>
      </w:pPr>
      <w:bookmarkStart w:id="4521" w:name="_Toc57930692"/>
      <w:bookmarkStart w:id="4522" w:name="_Toc51860921"/>
      <w:bookmarkStart w:id="4523" w:name="_Toc83140772"/>
      <w:bookmarkStart w:id="4524" w:name="_Toc44923951"/>
      <w:bookmarkStart w:id="4525" w:name="_Toc57931322"/>
      <w:bookmarkStart w:id="4526" w:name="_Toc44689197"/>
      <w:r>
        <w:rPr/>
        <w:t>7.5.4.22</w:t>
        <w:tab/>
        <w:t>Query Packet Rate Status</w:t>
      </w:r>
      <w:r>
        <w:rPr>
          <w:lang w:eastAsia="zh-CN"/>
        </w:rPr>
        <w:t xml:space="preserve"> IE </w:t>
      </w:r>
      <w:r>
        <w:rPr/>
        <w:t>within PFCP Session Modification Request</w:t>
      </w:r>
      <w:bookmarkEnd w:id="4521"/>
      <w:bookmarkEnd w:id="4522"/>
      <w:bookmarkEnd w:id="4523"/>
      <w:bookmarkEnd w:id="4524"/>
      <w:bookmarkEnd w:id="4525"/>
      <w:bookmarkEnd w:id="4526"/>
    </w:p>
    <w:p>
      <w:pPr>
        <w:pStyle w:val="Normal"/>
        <w:rPr/>
      </w:pPr>
      <w:r>
        <w:rPr/>
        <w:t xml:space="preserve">The </w:t>
      </w:r>
      <w:r>
        <w:rPr>
          <w:lang w:val="en-US"/>
        </w:rPr>
        <w:t xml:space="preserve">Query Packet Rate Status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7.5.4.22-1</w:t>
      </w:r>
      <w:r>
        <w:rPr>
          <w:lang w:eastAsia="ja-JP"/>
        </w:rPr>
        <w:t>.</w:t>
      </w:r>
    </w:p>
    <w:p>
      <w:pPr>
        <w:pStyle w:val="TH"/>
        <w:rPr/>
      </w:pPr>
      <w:r>
        <w:rPr/>
        <w:t>Table 7.5.4.22-1: Query Packet Rate Status</w:t>
      </w:r>
      <w:r>
        <w:rPr>
          <w:lang w:eastAsia="zh-CN"/>
        </w:rPr>
        <w:t xml:space="preserve"> IE </w:t>
      </w:r>
      <w:r>
        <w:rPr/>
        <w:t>within PFCP Session Modification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 xml:space="preserve">Query Packet Rate Status IE Type = </w:t>
            </w:r>
            <w:r>
              <w:rPr>
                <w:lang w:val="en-US"/>
              </w:rPr>
              <w:t>263</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QER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QER being queried for its Packet Rate Status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ID</w:t>
            </w:r>
          </w:p>
        </w:tc>
      </w:tr>
    </w:tbl>
    <w:p>
      <w:pPr>
        <w:pStyle w:val="Normal"/>
        <w:rPr/>
      </w:pPr>
      <w:r>
        <w:rPr/>
      </w:r>
    </w:p>
    <w:p>
      <w:pPr>
        <w:pStyle w:val="Heading3"/>
        <w:rPr/>
      </w:pPr>
      <w:bookmarkStart w:id="4527" w:name="_Toc51860922"/>
      <w:bookmarkStart w:id="4528" w:name="_Toc19717315"/>
      <w:bookmarkStart w:id="4529" w:name="_Toc83140773"/>
      <w:bookmarkStart w:id="4530" w:name="_Toc57931323"/>
      <w:bookmarkStart w:id="4531" w:name="_Toc57930693"/>
      <w:bookmarkStart w:id="4532" w:name="_Toc44923952"/>
      <w:bookmarkStart w:id="4533" w:name="_Toc44689198"/>
      <w:bookmarkStart w:id="4534" w:name="_Toc36814341"/>
      <w:bookmarkStart w:id="4535" w:name="_Toc27724023"/>
      <w:bookmarkStart w:id="4536" w:name="_Toc27557106"/>
      <w:bookmarkStart w:id="4537" w:name="_Toc27490813"/>
      <w:bookmarkStart w:id="4538" w:name="_Toc36043016"/>
      <w:bookmarkStart w:id="4539" w:name="_Toc36031096"/>
      <w:r>
        <w:rPr/>
        <w:t>7.5.5</w:t>
        <w:tab/>
      </w:r>
      <w:r>
        <w:rPr>
          <w:lang w:val="en-US"/>
        </w:rPr>
        <w:t xml:space="preserve">PFCP </w:t>
      </w:r>
      <w:r>
        <w:rPr/>
        <w:t>Session Modification Response</w:t>
      </w:r>
      <w:bookmarkEnd w:id="4527"/>
      <w:bookmarkEnd w:id="4528"/>
      <w:bookmarkEnd w:id="4529"/>
      <w:bookmarkEnd w:id="4530"/>
      <w:bookmarkEnd w:id="4531"/>
      <w:bookmarkEnd w:id="4532"/>
      <w:bookmarkEnd w:id="4533"/>
      <w:bookmarkEnd w:id="4534"/>
      <w:bookmarkEnd w:id="4535"/>
      <w:bookmarkEnd w:id="4536"/>
      <w:bookmarkEnd w:id="4537"/>
      <w:bookmarkEnd w:id="4538"/>
      <w:bookmarkEnd w:id="4539"/>
    </w:p>
    <w:p>
      <w:pPr>
        <w:pStyle w:val="Heading4"/>
        <w:rPr/>
      </w:pPr>
      <w:bookmarkStart w:id="4540" w:name="_Toc36814342"/>
      <w:bookmarkStart w:id="4541" w:name="_Toc44689199"/>
      <w:bookmarkStart w:id="4542" w:name="_Toc19717316"/>
      <w:bookmarkStart w:id="4543" w:name="_Toc83140774"/>
      <w:bookmarkStart w:id="4544" w:name="_Toc57931324"/>
      <w:bookmarkStart w:id="4545" w:name="_Toc57930694"/>
      <w:bookmarkStart w:id="4546" w:name="_Toc51860923"/>
      <w:bookmarkStart w:id="4547" w:name="_Toc36043017"/>
      <w:bookmarkStart w:id="4548" w:name="_Toc36031097"/>
      <w:bookmarkStart w:id="4549" w:name="_Toc27724024"/>
      <w:bookmarkStart w:id="4550" w:name="_Toc27557107"/>
      <w:bookmarkStart w:id="4551" w:name="_Toc27490814"/>
      <w:bookmarkStart w:id="4552" w:name="_Toc44923953"/>
      <w:r>
        <w:rPr/>
        <w:t>7.5.5.1</w:t>
        <w:tab/>
        <w:t>General</w:t>
      </w:r>
      <w:bookmarkEnd w:id="4540"/>
      <w:bookmarkEnd w:id="4541"/>
      <w:bookmarkEnd w:id="4542"/>
      <w:bookmarkEnd w:id="4543"/>
      <w:bookmarkEnd w:id="4544"/>
      <w:bookmarkEnd w:id="4545"/>
      <w:bookmarkEnd w:id="4546"/>
      <w:bookmarkEnd w:id="4547"/>
      <w:bookmarkEnd w:id="4548"/>
      <w:bookmarkEnd w:id="4549"/>
      <w:bookmarkEnd w:id="4550"/>
      <w:bookmarkEnd w:id="4551"/>
      <w:bookmarkEnd w:id="4552"/>
    </w:p>
    <w:p>
      <w:pPr>
        <w:pStyle w:val="Normal"/>
        <w:rPr>
          <w:rFonts w:ascii="Arial" w:hAnsi="Arial" w:cs="Arial"/>
          <w:bCs/>
        </w:rPr>
      </w:pPr>
      <w:r>
        <w:rPr>
          <w:rFonts w:cs="Arial" w:ascii="Arial" w:hAnsi="Arial"/>
          <w:bCs/>
        </w:rPr>
        <w:t>The PFCP Session Modification Response shall be sent over the Sxa, Sxb, Sxc and N4 interface by the UP function to the CP function as a reply to the PFCP Session Modification Request.</w:t>
      </w:r>
    </w:p>
    <w:p>
      <w:pPr>
        <w:pStyle w:val="TH"/>
        <w:rPr/>
      </w:pPr>
      <w:r>
        <w:rPr/>
        <w:t>Table 7.5.</w:t>
      </w:r>
      <w:r>
        <w:rPr>
          <w:lang w:val="en-US"/>
        </w:rPr>
        <w:t>5.1</w:t>
      </w:r>
      <w:r>
        <w:rPr/>
        <w:t>-1: Information Elements in a PFCP Session Modification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is due to a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Created PDR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cause is set to "success", new PDR(s) were requested to be created and the UP function was requested to allocate the local F-TEID or a UE IP address/prefix for the PDR(s).</w:t>
            </w:r>
          </w:p>
          <w:p>
            <w:pPr>
              <w:pStyle w:val="TAL"/>
              <w:rPr>
                <w:szCs w:val="18"/>
                <w:lang w:val="en-US" w:eastAsia="zh-CN"/>
              </w:rPr>
            </w:pPr>
            <w:r>
              <w:rPr>
                <w:szCs w:val="18"/>
                <w:lang w:val="en-US" w:eastAsia="zh-CN"/>
              </w:rPr>
              <w:t>When present, this IE shall contain the PDR information associated to the PFCP session.</w:t>
            </w:r>
          </w:p>
          <w:p>
            <w:pPr>
              <w:pStyle w:val="TAL"/>
              <w:rPr>
                <w:lang w:eastAsia="zh-CN"/>
              </w:rPr>
            </w:pPr>
            <w:r>
              <w:rPr>
                <w:lang w:eastAsia="zh-CN"/>
              </w:rPr>
              <w:t>See Table 7.5.3.2-1.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The UP function may include this IE if it supports the load control feature and the feature is activated in the network.</w:t>
            </w:r>
          </w:p>
          <w:p>
            <w:pPr>
              <w:pStyle w:val="TAL"/>
              <w:rPr>
                <w:szCs w:val="18"/>
                <w:lang w:val="en-US" w:eastAsia="zh-CN"/>
              </w:rPr>
            </w:pPr>
            <w:r>
              <w:rPr>
                <w:szCs w:val="18"/>
                <w:lang w:val="en-US" w:eastAsia="zh-CN"/>
              </w:rPr>
              <w:t>See Table 7.5.3.3-1.</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Overload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During an overload condition, the UP function may include this IE if it supports the overload control feature and the feature is activated in the network.</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Usage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w:t>
            </w:r>
          </w:p>
          <w:p>
            <w:pPr>
              <w:pStyle w:val="TAL"/>
              <w:rPr/>
            </w:pPr>
            <w:r>
              <w:rPr>
                <w:szCs w:val="18"/>
                <w:lang w:val="en-US" w:eastAsia="zh-CN"/>
              </w:rPr>
              <w:tab/>
              <w:t xml:space="preserve">- the Query URR IE was present or the </w:t>
            </w:r>
            <w:r>
              <w:rPr/>
              <w:t xml:space="preserve">QAURR flag was set to "1" </w:t>
            </w:r>
            <w:r>
              <w:rPr>
                <w:szCs w:val="18"/>
                <w:lang w:val="en-US" w:eastAsia="zh-CN"/>
              </w:rPr>
              <w:t>in the PFCP Session Modification Request,</w:t>
            </w:r>
          </w:p>
          <w:p>
            <w:pPr>
              <w:pStyle w:val="TAL"/>
              <w:rPr>
                <w:szCs w:val="18"/>
                <w:lang w:val="en-US" w:eastAsia="zh-CN"/>
              </w:rPr>
            </w:pPr>
            <w:r>
              <w:rPr>
                <w:szCs w:val="18"/>
                <w:lang w:val="en-US" w:eastAsia="zh-CN"/>
              </w:rPr>
              <w:tab/>
              <w:t>- traffic usage measurements for that URR are available at the UP function, and</w:t>
            </w:r>
          </w:p>
          <w:p>
            <w:pPr>
              <w:pStyle w:val="TAL"/>
              <w:rPr>
                <w:szCs w:val="18"/>
                <w:lang w:val="en-US" w:eastAsia="zh-CN"/>
              </w:rPr>
            </w:pPr>
            <w:r>
              <w:rPr>
                <w:szCs w:val="18"/>
                <w:lang w:val="en-US" w:eastAsia="zh-CN"/>
              </w:rPr>
              <w:tab/>
              <w:t>- the UP function decides to return some or all of the requested usage reports in the PFCP Session Modification Response.</w:t>
            </w:r>
          </w:p>
          <w:p>
            <w:pPr>
              <w:pStyle w:val="TAL"/>
              <w:rPr>
                <w:szCs w:val="18"/>
                <w:lang w:val="en-US" w:eastAsia="zh-CN"/>
              </w:rPr>
            </w:pPr>
            <w:r>
              <w:rPr>
                <w:szCs w:val="18"/>
                <w:lang w:val="en-US" w:eastAsia="zh-CN"/>
              </w:rPr>
            </w:r>
          </w:p>
          <w:p>
            <w:pPr>
              <w:pStyle w:val="TAL"/>
              <w:rPr/>
            </w:pPr>
            <w:r>
              <w:rPr/>
              <w:t>This IE shall be also present if:</w:t>
            </w:r>
          </w:p>
          <w:p>
            <w:pPr>
              <w:pStyle w:val="TAL"/>
              <w:rPr/>
            </w:pPr>
            <w:r>
              <w:rPr/>
              <w:tab/>
              <w:t xml:space="preserve">- a URR </w:t>
            </w:r>
            <w:r>
              <w:rPr>
                <w:lang w:val="en-US"/>
              </w:rPr>
              <w:t>or the last PDR associated to a URR has been removed,</w:t>
            </w:r>
          </w:p>
          <w:p>
            <w:pPr>
              <w:pStyle w:val="TAL"/>
              <w:rPr/>
            </w:pPr>
            <w:r>
              <w:rPr/>
              <w:tab/>
              <w:t xml:space="preserve">- </w:t>
            </w:r>
            <w:r>
              <w:rPr>
                <w:lang w:val="en-US"/>
              </w:rPr>
              <w:t xml:space="preserve">non-null </w:t>
            </w:r>
            <w:r>
              <w:rPr/>
              <w:t xml:space="preserve">traffic usage measurements for that URR are available </w:t>
            </w:r>
            <w:r>
              <w:rPr>
                <w:lang w:val="en-US"/>
              </w:rPr>
              <w:t>in</w:t>
            </w:r>
            <w:r>
              <w:rPr/>
              <w:t xml:space="preserve"> the UP function, and</w:t>
            </w:r>
          </w:p>
          <w:p>
            <w:pPr>
              <w:pStyle w:val="TAL"/>
              <w:rPr/>
            </w:pPr>
            <w:r>
              <w:rPr/>
              <w:tab/>
              <w:t xml:space="preserve">- </w:t>
            </w:r>
            <w:r>
              <w:rPr>
                <w:szCs w:val="18"/>
                <w:lang w:val="en-US" w:eastAsia="zh-CN"/>
              </w:rPr>
              <w:t>the UP function decides to return some or all of the related usage reports in the PFCP Session Modification Response</w:t>
            </w:r>
            <w:r>
              <w:rPr>
                <w:lang w:val="en-US"/>
              </w:rPr>
              <w:t xml:space="preserve"> (see clause 5.2.2.3.1)</w:t>
            </w:r>
            <w:r>
              <w:rPr/>
              <w:t>.</w:t>
            </w:r>
          </w:p>
          <w:p>
            <w:pPr>
              <w:pStyle w:val="TAL"/>
              <w:rPr>
                <w:szCs w:val="18"/>
                <w:lang w:val="en-US" w:eastAsia="zh-CN"/>
              </w:rPr>
            </w:pPr>
            <w:r>
              <w:rPr>
                <w:szCs w:val="18"/>
                <w:lang w:val="en-US" w:eastAsia="zh-CN"/>
              </w:rPr>
            </w:r>
          </w:p>
          <w:p>
            <w:pPr>
              <w:pStyle w:val="TAL"/>
              <w:rPr>
                <w:szCs w:val="18"/>
                <w:lang w:val="en-US" w:eastAsia="zh-CN"/>
              </w:rPr>
            </w:pPr>
            <w:r>
              <w:rPr>
                <w:szCs w:val="18"/>
                <w:lang w:val="en-US" w:eastAsia="zh-CN"/>
              </w:rPr>
              <w:t>Several IEs within the same IE type may be present to represent a list of Usage Reports.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Failed Rule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included if the Cause IE indicates a rejection due to a rule creation or modification failure.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Additional Usage Reports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 xml:space="preserve">This IE shall be included if the Query URR IE was present or the </w:t>
            </w:r>
            <w:r>
              <w:rPr/>
              <w:t>QAURR flag</w:t>
            </w:r>
            <w:r>
              <w:rPr>
                <w:szCs w:val="18"/>
                <w:lang w:val="en-US" w:eastAsia="zh-CN"/>
              </w:rPr>
              <w:t xml:space="preserve"> was set to "1" in the PFCP Session Modification Request, and usage reports need to be sent in additional PFCP Session Report Request messages (see clause 5.2.2.3.1).</w:t>
            </w:r>
          </w:p>
          <w:p>
            <w:pPr>
              <w:pStyle w:val="TAL"/>
              <w:rPr>
                <w:szCs w:val="18"/>
                <w:lang w:val="en-US" w:eastAsia="zh-CN"/>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en-US"/>
              </w:rPr>
              <w:t xml:space="preserve">Additional Usage Reports </w:t>
            </w:r>
            <w: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Created/Updated Traffic Endpoint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the cause is set to "success", Traffic Endpoint(s) were requested to be created or updated, and the UP function was requested to allocate the local F-TEID or a UE IP address/prefix for the Traffic Endpoint(s).</w:t>
            </w:r>
          </w:p>
          <w:p>
            <w:pPr>
              <w:pStyle w:val="TAL"/>
              <w:rPr>
                <w:szCs w:val="18"/>
                <w:lang w:val="en-US" w:eastAsia="zh-CN"/>
              </w:rPr>
            </w:pPr>
            <w:r>
              <w:rPr>
                <w:szCs w:val="18"/>
                <w:lang w:val="en-US" w:eastAsia="zh-CN"/>
              </w:rPr>
            </w:r>
          </w:p>
          <w:p>
            <w:pPr>
              <w:pStyle w:val="TAL"/>
              <w:rPr>
                <w:szCs w:val="18"/>
                <w:lang w:val="en-US" w:eastAsia="zh-CN"/>
              </w:rPr>
            </w:pPr>
            <w:r>
              <w:rPr>
                <w:szCs w:val="18"/>
                <w:lang w:val="en-US" w:eastAsia="zh-CN"/>
              </w:rPr>
              <w:t>If the UP function allocates additional UE IP address/prefix (upon receiving a Create Traffic Endpoint or Update Traffic Endpoint in the corresponding PFCP Session Modification Request message from the CP function), this IE shall be present and shall contain the complete list of UE IP address / prefix assigned by the UP function for this PFCP session.</w:t>
            </w:r>
          </w:p>
          <w:p>
            <w:pPr>
              <w:pStyle w:val="TAL"/>
              <w:rPr>
                <w:szCs w:val="18"/>
                <w:lang w:val="en-US" w:eastAsia="zh-CN"/>
              </w:rPr>
            </w:pPr>
            <w:r>
              <w:rPr>
                <w:szCs w:val="18"/>
                <w:lang w:val="en-US" w:eastAsia="zh-CN"/>
              </w:rPr>
            </w:r>
          </w:p>
          <w:p>
            <w:pPr>
              <w:pStyle w:val="TAL"/>
              <w:rPr>
                <w:szCs w:val="18"/>
                <w:lang w:val="en-US" w:eastAsia="zh-CN"/>
              </w:rPr>
            </w:pPr>
            <w:r>
              <w:rPr>
                <w:szCs w:val="18"/>
                <w:lang w:val="en-US" w:eastAsia="zh-CN"/>
              </w:rPr>
              <w:t>In the 5GC, several IEs with the same IE type may be present to represent multiple UE IP addresses, if the UPF indicated support of the IP6PL feature (see clause 5.21).</w:t>
            </w:r>
          </w:p>
          <w:p>
            <w:pPr>
              <w:pStyle w:val="TAL"/>
              <w:rPr>
                <w:szCs w:val="18"/>
                <w:lang w:val="en-US" w:eastAsia="zh-CN"/>
              </w:rPr>
            </w:pPr>
            <w:r>
              <w:rPr>
                <w:szCs w:val="18"/>
                <w:lang w:val="en-US" w:eastAsia="zh-CN"/>
              </w:rPr>
            </w:r>
          </w:p>
          <w:p>
            <w:pPr>
              <w:pStyle w:val="TAL"/>
              <w:rPr>
                <w:szCs w:val="18"/>
                <w:lang w:val="en-US" w:eastAsia="zh-CN"/>
              </w:rPr>
            </w:pPr>
            <w:r>
              <w:rPr>
                <w:szCs w:val="18"/>
                <w:lang w:val="en-US" w:eastAsia="zh-CN"/>
              </w:rPr>
              <w:t>(NOTE 1)</w:t>
            </w:r>
          </w:p>
          <w:p>
            <w:pPr>
              <w:pStyle w:val="TAL"/>
              <w:rPr/>
            </w:pPr>
            <w:r>
              <w:rPr>
                <w:szCs w:val="18"/>
                <w:lang w:val="en-US" w:eastAsia="zh-CN"/>
              </w:rPr>
              <w:t>When present, this IE shall contain the Traffic Endpoint information associated to the PFCP session.</w:t>
            </w:r>
          </w:p>
          <w:p>
            <w:pPr>
              <w:pStyle w:val="TAL"/>
              <w:rPr/>
            </w:pPr>
            <w:r>
              <w:rPr>
                <w:lang w:eastAsia="zh-CN"/>
              </w:rPr>
              <w:t>See Table </w:t>
            </w:r>
            <w:r>
              <w:rPr/>
              <w:t>7.5.3.5-1</w:t>
            </w: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en-US"/>
              </w:rPr>
            </w:pPr>
            <w:r>
              <w:rPr>
                <w:lang w:val="en-US"/>
              </w:rPr>
              <w:t>Created 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fr-FR"/>
              </w:rPr>
              <w:t xml:space="preserve">TSC Management </w:t>
            </w:r>
            <w:r>
              <w:rPr>
                <w:szCs w:val="18"/>
                <w:lang w:val="de-DE"/>
              </w:rPr>
              <w:t>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the UPF needs to send </w:t>
            </w:r>
            <w:r>
              <w:rPr/>
              <w:t xml:space="preserve">TSC Management </w:t>
            </w:r>
            <w:r>
              <w:rPr>
                <w:szCs w:val="18"/>
                <w:lang w:val="en-US"/>
              </w:rPr>
              <w:t>information to the SMF.</w:t>
            </w:r>
          </w:p>
          <w:p>
            <w:pPr>
              <w:pStyle w:val="TAL"/>
              <w:rPr>
                <w:lang w:eastAsia="zh-CN"/>
              </w:rPr>
            </w:pPr>
            <w:r>
              <w:rPr>
                <w:lang w:eastAsia="zh-CN"/>
              </w:rPr>
              <w:t>Several IEs within the same IE type may be present to transfer PMICs for different NW-TT 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sv-SE" w:eastAsia="zh-CN"/>
              </w:rPr>
              <w:t>TSC Management Information IE within PFCP Session Modification Response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fr-FR"/>
              </w:rPr>
              <w:t xml:space="preserve">ATSSS </w:t>
            </w:r>
            <w:r>
              <w:rPr>
                <w:lang w:val="fr-FR" w:eastAsia="zh-CN"/>
              </w:rPr>
              <w:t>Control</w:t>
            </w:r>
            <w:r>
              <w:rPr>
                <w:lang w:val="fr-FR"/>
              </w:rPr>
              <w:t xml:space="preserve"> Parameters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rPr/>
            </w:pPr>
            <w:r>
              <w:rPr>
                <w:lang w:val="fr-FR"/>
              </w:rPr>
              <w:t>See Table 7.5.3.</w:t>
            </w:r>
            <w:r>
              <w:rPr>
                <w:lang w:val="de-DE"/>
              </w:rPr>
              <w:t>7-1</w:t>
            </w: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Updated PDR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val="en-US"/>
              </w:rPr>
              <w:t xml:space="preserve">This IE shall be present if a Update PDR is present in the corresponding PFCP Session Modification Request and UP function is requested to allocate a new F-TEID, e.g. to support the redundant transmission on N3/N9 interfaces, or move the application traffic from a default bearer to a new dedicated bearer, or </w:t>
            </w:r>
            <w:r>
              <w:rPr>
                <w:color w:val="000000"/>
              </w:rPr>
              <w:t>the UP function is requested to assign additional UE IP Address or Prefix, e.g. a shorter than /64 prefix delegation</w:t>
            </w:r>
            <w:r>
              <w:rPr>
                <w:color w:val="000000"/>
                <w:lang w:val="en-US"/>
              </w:rPr>
              <w:t xml:space="preserve">. </w:t>
            </w:r>
            <w:r>
              <w:rPr>
                <w:lang w:val="en-US"/>
              </w:rPr>
              <w:t>S</w:t>
            </w:r>
            <w:r>
              <w:rPr>
                <w:lang w:eastAsia="zh-CN"/>
              </w:rPr>
              <w:t xml:space="preserve">ee </w:t>
            </w:r>
            <w:r>
              <w:rPr/>
              <w:t>Table 7.5.5.5-1</w:t>
            </w:r>
            <w:r>
              <w:rPr>
                <w:lang w:eastAsia="zh-CN"/>
              </w:rPr>
              <w:t>.</w:t>
            </w:r>
          </w:p>
          <w:p>
            <w:pPr>
              <w:pStyle w:val="TAL"/>
              <w:rPr>
                <w:lang w:eastAsia="zh-CN"/>
              </w:rPr>
            </w:pPr>
            <w:r>
              <w:rPr>
                <w:lang w:eastAsia="zh-CN"/>
              </w:rPr>
              <w:t>Several IEs within the same IE type may be present to represent a list of PDRs to update.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 xml:space="preserve">Packet Rate Status Report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the CP function has requested to report an immediate packet rate status in the PFCP Session Modification Request and the UP function supports the CIOT feature (see clause 8.2.25).</w:t>
            </w:r>
          </w:p>
          <w:p>
            <w:pPr>
              <w:pStyle w:val="TAL"/>
              <w:rPr>
                <w:lang w:eastAsia="zh-CN"/>
              </w:rPr>
            </w:pPr>
            <w:r>
              <w:rPr>
                <w:lang w:eastAsia="zh-CN"/>
              </w:rPr>
              <w:t>Several IEs within the same IE type may be present to represent a list of Packet Rate Status Reports.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Packet Rate Status Report IE within PFCP Session Modification Response</w:t>
            </w:r>
          </w:p>
        </w:tc>
      </w:tr>
      <w:tr>
        <w:trPr/>
        <w:tc>
          <w:tcPr>
            <w:tcW w:w="9448" w:type="dxa"/>
            <w:gridSpan w:val="8"/>
            <w:tcBorders>
              <w:top w:val="single" w:sz="4" w:space="0" w:color="000000"/>
              <w:left w:val="single" w:sz="4" w:space="0" w:color="000000"/>
              <w:bottom w:val="single" w:sz="4" w:space="0" w:color="000000"/>
              <w:right w:val="single" w:sz="4" w:space="0" w:color="000000"/>
            </w:tcBorders>
            <w:vAlign w:val="center"/>
          </w:tcPr>
          <w:p>
            <w:pPr>
              <w:pStyle w:val="TAL"/>
              <w:rPr/>
            </w:pPr>
            <w:bookmarkStart w:id="4553" w:name="_Hlk65447764"/>
            <w:r>
              <w:rPr/>
              <w:t>NOTE 1:</w:t>
              <w:tab/>
              <w:t xml:space="preserve">The UP function supporting </w:t>
            </w:r>
            <w:r>
              <w:rPr>
                <w:szCs w:val="18"/>
                <w:lang w:eastAsia="zh-CN"/>
              </w:rPr>
              <w:t xml:space="preserve">the PDI </w:t>
            </w:r>
            <w:r>
              <w:rPr>
                <w:szCs w:val="18"/>
                <w:lang w:val="en-US" w:eastAsia="zh-CN"/>
              </w:rPr>
              <w:t>optimization feature and the IP6PL feature (see clause 8.2.25) shall support providing the complete list of UE IP Address IEs in the Created/Updated Endpoint IE.</w:t>
            </w:r>
            <w:bookmarkEnd w:id="4553"/>
          </w:p>
        </w:tc>
      </w:tr>
    </w:tbl>
    <w:p>
      <w:pPr>
        <w:pStyle w:val="Normal"/>
        <w:rPr/>
      </w:pPr>
      <w:r>
        <w:rPr/>
      </w:r>
    </w:p>
    <w:p>
      <w:pPr>
        <w:pStyle w:val="Heading4"/>
        <w:rPr/>
      </w:pPr>
      <w:bookmarkStart w:id="4554" w:name="_Toc36814343"/>
      <w:bookmarkStart w:id="4555" w:name="_Toc57931325"/>
      <w:bookmarkStart w:id="4556" w:name="_Toc44689200"/>
      <w:bookmarkStart w:id="4557" w:name="_Toc19717317"/>
      <w:bookmarkStart w:id="4558" w:name="_Toc83140775"/>
      <w:bookmarkStart w:id="4559" w:name="_Toc57930695"/>
      <w:bookmarkStart w:id="4560" w:name="_Toc51860924"/>
      <w:bookmarkStart w:id="4561" w:name="_Toc36043018"/>
      <w:bookmarkStart w:id="4562" w:name="_Toc27724025"/>
      <w:bookmarkStart w:id="4563" w:name="_Toc27490815"/>
      <w:bookmarkStart w:id="4564" w:name="_Toc36031098"/>
      <w:bookmarkStart w:id="4565" w:name="_Toc44923954"/>
      <w:bookmarkStart w:id="4566" w:name="_Toc27557108"/>
      <w:r>
        <w:rPr/>
        <w:t>7.5.5.2</w:t>
        <w:tab/>
        <w:t>Usage Report</w:t>
      </w:r>
      <w:r>
        <w:rPr>
          <w:lang w:eastAsia="zh-CN"/>
        </w:rPr>
        <w:t xml:space="preserve"> IE </w:t>
      </w:r>
      <w:r>
        <w:rPr/>
        <w:t>within PFCP Session Modification Response</w:t>
      </w:r>
      <w:bookmarkEnd w:id="4554"/>
      <w:bookmarkEnd w:id="4555"/>
      <w:bookmarkEnd w:id="4556"/>
      <w:bookmarkEnd w:id="4557"/>
      <w:bookmarkEnd w:id="4558"/>
      <w:bookmarkEnd w:id="4559"/>
      <w:bookmarkEnd w:id="4560"/>
      <w:bookmarkEnd w:id="4561"/>
      <w:bookmarkEnd w:id="4562"/>
      <w:bookmarkEnd w:id="4563"/>
      <w:bookmarkEnd w:id="4564"/>
      <w:bookmarkEnd w:id="4565"/>
      <w:bookmarkEnd w:id="4566"/>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7.5.5.2-1</w:t>
      </w:r>
      <w:r>
        <w:rPr>
          <w:lang w:eastAsia="ja-JP"/>
        </w:rPr>
        <w:t>.</w:t>
      </w:r>
    </w:p>
    <w:p>
      <w:pPr>
        <w:pStyle w:val="TH"/>
        <w:rPr/>
      </w:pPr>
      <w:r>
        <w:rPr/>
        <w:t>Table 7.5.5.2-1: Usage Report</w:t>
      </w:r>
      <w:r>
        <w:rPr>
          <w:lang w:eastAsia="zh-CN"/>
        </w:rPr>
        <w:t xml:space="preserve"> IE </w:t>
      </w:r>
      <w:r>
        <w:rPr/>
        <w:t>within PFCP Session Modification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Usage Report IE Type = 78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URR for which usage is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eastAsia="zh-CN"/>
              </w:rPr>
            </w:pPr>
            <w:r>
              <w:rPr>
                <w:szCs w:val="18"/>
                <w:lang w:val="de-DE" w:eastAsia="zh-CN"/>
              </w:rPr>
              <w:t>UR-SEQN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uniquely identify the Usage Report for the URR (see clause 5.2.2.3).</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eastAsia="zh-CN"/>
              </w:rPr>
            </w:pPr>
            <w:r>
              <w:rPr>
                <w:szCs w:val="18"/>
                <w:lang w:val="de-D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eastAsia="zh-CN"/>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Usage Report Trigger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trigger for this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Start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rPr>
                <w:szCs w:val="18"/>
                <w:lang w:val="en-US"/>
              </w:rPr>
            </w:pPr>
            <w:r>
              <w:rPr>
                <w:szCs w:val="18"/>
                <w:lang w:val="en-US"/>
              </w:rPr>
              <w:t>When present, this IE shall provide the timestamp when the collection of the information in this report was started.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End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rPr>
                <w:szCs w:val="18"/>
                <w:lang w:val="en-US"/>
              </w:rPr>
            </w:pPr>
            <w:r>
              <w:rPr>
                <w:szCs w:val="18"/>
                <w:lang w:val="en-US"/>
              </w:rPr>
              <w:t>When present, this IE shall provide the timestamp when the collection of the information in this report was generated.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Volume Measurement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 volume measurement needs to be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Duration Measurement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 duration measurement needs to be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of First Packet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available for this URR.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of Last Packet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available for this URR.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 xml:space="preserve">Usage Information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Query URR Reference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rPr>
                <w:szCs w:val="18"/>
                <w:lang w:val="en-US"/>
              </w:rPr>
            </w:pPr>
            <w:r>
              <w:rPr>
                <w:szCs w:val="18"/>
                <w:lang w:val="en-US"/>
              </w:rPr>
              <w:t xml:space="preserve">When present, it shall be set to the Query URR Reference value received in the PFCP Session Modification Request.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Query URR Reference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Ethernet Traffic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 xml:space="preserve"> </w:t>
            </w:r>
            <w:r>
              <w:rPr>
                <w:szCs w:val="18"/>
                <w:lang w:val="en-US"/>
              </w:rPr>
              <w:t xml:space="preserve">This IE shall be present if Ethernet Traffic Information needs to be reported.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Ethernet Traffic Information</w:t>
            </w:r>
          </w:p>
        </w:tc>
      </w:tr>
    </w:tbl>
    <w:p>
      <w:pPr>
        <w:pStyle w:val="Normal"/>
        <w:rPr>
          <w:rFonts w:ascii="Arial" w:hAnsi="Arial" w:cs="Arial"/>
          <w:bCs/>
        </w:rPr>
      </w:pPr>
      <w:r>
        <w:rPr>
          <w:rFonts w:cs="Arial" w:ascii="Arial" w:hAnsi="Arial"/>
          <w:bCs/>
        </w:rPr>
      </w:r>
    </w:p>
    <w:p>
      <w:pPr>
        <w:pStyle w:val="Heading4"/>
        <w:rPr/>
      </w:pPr>
      <w:bookmarkStart w:id="4567" w:name="_Toc36031099"/>
      <w:bookmarkStart w:id="4568" w:name="_Toc27490816"/>
      <w:bookmarkStart w:id="4569" w:name="_Toc83140776"/>
      <w:bookmarkStart w:id="4570" w:name="_Toc51860925"/>
      <w:bookmarkStart w:id="4571" w:name="_Toc44923955"/>
      <w:bookmarkStart w:id="4572" w:name="_Toc44689201"/>
      <w:bookmarkStart w:id="4573" w:name="_Toc36814344"/>
      <w:bookmarkStart w:id="4574" w:name="_Toc36043019"/>
      <w:bookmarkStart w:id="4575" w:name="_Toc27724026"/>
      <w:bookmarkStart w:id="4576" w:name="_Toc27557109"/>
      <w:bookmarkStart w:id="4577" w:name="_Toc57930696"/>
      <w:bookmarkStart w:id="4578" w:name="_Toc57931326"/>
      <w:r>
        <w:rPr/>
        <w:t>7.5.5.3</w:t>
        <w:tab/>
        <w:t xml:space="preserve">TSC Management </w:t>
      </w:r>
      <w:r>
        <w:rPr>
          <w:szCs w:val="18"/>
          <w:lang w:val="en-US"/>
        </w:rPr>
        <w:t xml:space="preserve">Information </w:t>
      </w:r>
      <w:r>
        <w:rPr>
          <w:lang w:eastAsia="zh-CN"/>
        </w:rPr>
        <w:t xml:space="preserve">IE </w:t>
      </w:r>
      <w:r>
        <w:rPr/>
        <w:t>within PFCP Session Modification Response</w:t>
      </w:r>
      <w:bookmarkEnd w:id="4567"/>
      <w:bookmarkEnd w:id="4568"/>
      <w:bookmarkEnd w:id="4569"/>
      <w:bookmarkEnd w:id="4570"/>
      <w:bookmarkEnd w:id="4571"/>
      <w:bookmarkEnd w:id="4572"/>
      <w:bookmarkEnd w:id="4573"/>
      <w:bookmarkEnd w:id="4574"/>
      <w:bookmarkEnd w:id="4575"/>
      <w:bookmarkEnd w:id="4576"/>
      <w:bookmarkEnd w:id="4577"/>
      <w:bookmarkEnd w:id="4578"/>
    </w:p>
    <w:p>
      <w:pPr>
        <w:pStyle w:val="Normal"/>
        <w:rPr/>
      </w:pPr>
      <w:r>
        <w:rPr/>
        <w:t xml:space="preserve">The TSC Management </w:t>
      </w:r>
      <w:r>
        <w:rPr>
          <w:szCs w:val="18"/>
          <w:lang w:val="en-US"/>
        </w:rPr>
        <w:t xml:space="preserve">Information </w:t>
      </w:r>
      <w:r>
        <w:rPr>
          <w:lang w:val="en-US"/>
        </w:rPr>
        <w:t xml:space="preserve">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7.5.5.3-1</w:t>
      </w:r>
      <w:r>
        <w:rPr>
          <w:lang w:eastAsia="ja-JP"/>
        </w:rPr>
        <w:t>.</w:t>
      </w:r>
    </w:p>
    <w:p>
      <w:pPr>
        <w:pStyle w:val="TH"/>
        <w:rPr/>
      </w:pPr>
      <w:r>
        <w:rPr/>
        <w:t xml:space="preserve">Table 7.5.5.3-1: TSC Management </w:t>
      </w:r>
      <w:r>
        <w:rPr>
          <w:szCs w:val="18"/>
          <w:lang w:val="en-US"/>
        </w:rPr>
        <w:t xml:space="preserve">Information </w:t>
      </w:r>
      <w:r>
        <w:rPr>
          <w:lang w:eastAsia="zh-CN"/>
        </w:rPr>
        <w:t xml:space="preserve">IE </w:t>
      </w:r>
      <w:r>
        <w:rPr/>
        <w:t>within PFCP Session Modification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fr-FR"/>
              </w:rPr>
              <w:t xml:space="preserve">TSC Management </w:t>
            </w:r>
            <w:r>
              <w:rPr>
                <w:szCs w:val="18"/>
                <w:lang w:val="de-DE"/>
              </w:rPr>
              <w:t xml:space="preserve">Information </w:t>
            </w:r>
            <w:r>
              <w:rPr>
                <w:lang w:val="fr-FR"/>
              </w:rPr>
              <w:t>IE Type = 200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Port Management Information Container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 xml:space="preserve">When present, this IE shall contain a Port Management Information container.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Bridge Management Information Container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When present, this IE shall contain a Bridge Management Information container.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Bridge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NW-TT Port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When PMIC IE is present, this IE shall contain the related NW-TT Port Number.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NW-TT Port Number</w:t>
            </w:r>
          </w:p>
        </w:tc>
      </w:tr>
    </w:tbl>
    <w:p>
      <w:pPr>
        <w:pStyle w:val="Normal"/>
        <w:rPr/>
      </w:pPr>
      <w:r>
        <w:rPr/>
      </w:r>
    </w:p>
    <w:p>
      <w:pPr>
        <w:pStyle w:val="Heading4"/>
        <w:rPr/>
      </w:pPr>
      <w:bookmarkStart w:id="4579" w:name="_Toc57931327"/>
      <w:bookmarkStart w:id="4580" w:name="_Toc44923956"/>
      <w:bookmarkStart w:id="4581" w:name="_Toc83140777"/>
      <w:bookmarkStart w:id="4582" w:name="_Toc57930697"/>
      <w:bookmarkStart w:id="4583" w:name="_Toc51860926"/>
      <w:r>
        <w:rPr/>
        <w:t>7.5.5.4</w:t>
        <w:tab/>
        <w:t>Packet Rate Status Report</w:t>
      </w:r>
      <w:r>
        <w:rPr>
          <w:lang w:eastAsia="zh-CN"/>
        </w:rPr>
        <w:t xml:space="preserve"> IE </w:t>
      </w:r>
      <w:r>
        <w:rPr/>
        <w:t>within PFCP Session Modification Response</w:t>
      </w:r>
      <w:bookmarkEnd w:id="4579"/>
      <w:bookmarkEnd w:id="4580"/>
      <w:bookmarkEnd w:id="4581"/>
      <w:bookmarkEnd w:id="4582"/>
      <w:bookmarkEnd w:id="4583"/>
    </w:p>
    <w:p>
      <w:pPr>
        <w:pStyle w:val="Normal"/>
        <w:rPr/>
      </w:pPr>
      <w:r>
        <w:rPr/>
        <w:t>The Packet Rate Status Report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7.5.5.4-1</w:t>
      </w:r>
      <w:r>
        <w:rPr>
          <w:lang w:eastAsia="ja-JP"/>
        </w:rPr>
        <w:t>.</w:t>
      </w:r>
    </w:p>
    <w:p>
      <w:pPr>
        <w:pStyle w:val="TH"/>
        <w:rPr/>
      </w:pPr>
      <w:r>
        <w:rPr/>
        <w:t xml:space="preserve">Table 7.5.5.4-1: </w:t>
      </w:r>
      <w:r>
        <w:rPr>
          <w:szCs w:val="18"/>
          <w:lang w:val="en-US"/>
        </w:rPr>
        <w:t>Packet Rate Status Report</w:t>
      </w:r>
      <w:r>
        <w:rPr/>
        <w:t xml:space="preserve"> IE within PFCP Session Modification Response message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szCs w:val="18"/>
                <w:lang w:val="en-US"/>
              </w:rPr>
              <w:t>Packet Rate Status Report</w:t>
            </w:r>
            <w:r>
              <w:rPr/>
              <w:t xml:space="preserve"> IE Type = 264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de-DE"/>
              </w:rPr>
              <w:t xml:space="preserve">QER </w:t>
            </w:r>
            <w:r>
              <w:rPr/>
              <w:t>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a QER in a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de-DE"/>
              </w:rPr>
            </w:pPr>
            <w:r>
              <w:rPr>
                <w:szCs w:val="18"/>
                <w:lang w:val="de-DE"/>
              </w:rPr>
              <w:t>Packet Rate Status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remaining validity time and the remaining number of UL/DL packets that still can be sent</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Packet Rate Status</w:t>
            </w:r>
          </w:p>
        </w:tc>
      </w:tr>
    </w:tbl>
    <w:p>
      <w:pPr>
        <w:pStyle w:val="Normal"/>
        <w:rPr/>
      </w:pPr>
      <w:r>
        <w:rPr/>
      </w:r>
    </w:p>
    <w:p>
      <w:pPr>
        <w:pStyle w:val="Heading4"/>
        <w:rPr/>
      </w:pPr>
      <w:bookmarkStart w:id="4584" w:name="_Toc83140778"/>
      <w:r>
        <w:rPr/>
        <w:t>7.5.5.5</w:t>
        <w:tab/>
        <w:t>Updated PDR IE within PFCP Session Modification Response</w:t>
      </w:r>
      <w:bookmarkEnd w:id="4584"/>
    </w:p>
    <w:p>
      <w:pPr>
        <w:pStyle w:val="Normal"/>
        <w:rPr/>
      </w:pPr>
      <w:r>
        <w:rPr/>
        <w:t xml:space="preserve">The </w:t>
      </w:r>
      <w:r>
        <w:rPr>
          <w:lang w:val="en-US"/>
        </w:rPr>
        <w:t xml:space="preserve">Updated PDR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7.5.5.5-1</w:t>
      </w:r>
      <w:r>
        <w:rPr>
          <w:lang w:eastAsia="ja-JP"/>
        </w:rPr>
        <w:t>.</w:t>
      </w:r>
    </w:p>
    <w:p>
      <w:pPr>
        <w:pStyle w:val="TH"/>
        <w:rPr/>
      </w:pPr>
      <w:r>
        <w:rPr/>
        <w:t>Table 7.5.5.5</w:t>
      </w:r>
      <w:r>
        <w:rPr>
          <w:lang w:val="en-US"/>
        </w:rPr>
        <w:t>-1</w:t>
      </w:r>
      <w:r>
        <w:rPr/>
        <w:t>: Updated PDR IE in PFCP Session Modification Response</w:t>
      </w:r>
    </w:p>
    <w:tbl>
      <w:tblPr>
        <w:tblW w:w="9447" w:type="dxa"/>
        <w:jc w:val="center"/>
        <w:tblInd w:w="0" w:type="dxa"/>
        <w:tblCellMar>
          <w:top w:w="0" w:type="dxa"/>
          <w:left w:w="28" w:type="dxa"/>
          <w:bottom w:w="0" w:type="dxa"/>
          <w:right w:w="28" w:type="dxa"/>
        </w:tblCellMar>
      </w:tblPr>
      <w:tblGrid>
        <w:gridCol w:w="1556"/>
        <w:gridCol w:w="340"/>
        <w:gridCol w:w="4666"/>
        <w:gridCol w:w="373"/>
        <w:gridCol w:w="371"/>
        <w:gridCol w:w="370"/>
        <w:gridCol w:w="372"/>
        <w:gridCol w:w="1397"/>
      </w:tblGrid>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 xml:space="preserve">Updated PDR </w:t>
            </w:r>
            <w:r>
              <w:rPr>
                <w:lang w:val="en-US"/>
              </w:rPr>
              <w:t>IE Type = 256 (decimal)</w:t>
            </w:r>
          </w:p>
        </w:tc>
      </w:tr>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40"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66"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6"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4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6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de-DE"/>
              </w:rPr>
              <w:t xml:space="preserve">PDR </w:t>
            </w:r>
            <w:r>
              <w:rPr/>
              <w:t>ID</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the PDR among all the PDRs configured for that PFCP session.</w:t>
            </w:r>
          </w:p>
          <w:p>
            <w:pPr>
              <w:pStyle w:val="TAL"/>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PDR ID</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rPr/>
            </w:pPr>
            <w:r>
              <w:rPr/>
              <w:t>Local F-TEID for Redundant Transmission</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This IE shall be present and shall contain the local F-TEID to be used for this PDR for the reception of redundant uplink packets on the N3/N9 interfaces.</w:t>
            </w:r>
          </w:p>
          <w:p>
            <w:pPr>
              <w:pStyle w:val="TAL"/>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F-TEID</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rPr/>
            </w:pPr>
            <w:r>
              <w:rPr/>
              <w:t>Local F-TEID</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If the UP function allocates the F-TEID, this IE shall be present and shall contain the local F-TEID to be used for this PDR</w:t>
            </w:r>
            <w:r>
              <w:rPr>
                <w:szCs w:val="18"/>
              </w:rPr>
              <w:t>.</w:t>
            </w:r>
          </w:p>
          <w:p>
            <w:pPr>
              <w:pStyle w:val="TAL"/>
              <w:rPr>
                <w:szCs w:val="18"/>
              </w:rPr>
            </w:pPr>
            <w:r>
              <w:rPr>
                <w:szCs w:val="18"/>
              </w:rPr>
            </w:r>
          </w:p>
        </w:tc>
        <w:tc>
          <w:tcPr>
            <w:tcW w:w="37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F-TEID</w:t>
            </w:r>
          </w:p>
        </w:tc>
      </w:tr>
      <w:tr>
        <w:trPr/>
        <w:tc>
          <w:tcPr>
            <w:tcW w:w="1556"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UE IP Address</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szCs w:val="18"/>
                <w:lang w:eastAsia="zh-CN"/>
              </w:rPr>
            </w:pPr>
            <w:r>
              <w:rPr>
                <w:szCs w:val="18"/>
                <w:lang w:eastAsia="zh-CN"/>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szCs w:val="18"/>
              </w:rPr>
            </w:pPr>
            <w:r>
              <w:rPr>
                <w:szCs w:val="18"/>
              </w:rPr>
              <w:t>If the UP function allocates additional UE IP address/prefix (upon receiving a Update PDR in the corresponding PFCP Session Modification Request message from the CP function), this IE shall be present and shall contain the complete list of UE IP address / prefix assigned by the UP function for this PFCP session.</w:t>
            </w:r>
          </w:p>
          <w:p>
            <w:pPr>
              <w:pStyle w:val="TAL"/>
              <w:rPr>
                <w:szCs w:val="18"/>
              </w:rPr>
            </w:pPr>
            <w:r>
              <w:rPr>
                <w:szCs w:val="18"/>
              </w:rPr>
            </w:r>
          </w:p>
          <w:p>
            <w:pPr>
              <w:pStyle w:val="TAL"/>
              <w:rPr>
                <w:color w:val="000000"/>
              </w:rPr>
            </w:pPr>
            <w:r>
              <w:rPr>
                <w:color w:val="000000"/>
              </w:rPr>
              <w:t>In the 5GC, several IEs with the same IE type may be present to represent multiple UE IP addresses, if the UPF indicated support of the IP6PL feature (see clause 5.21).</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w:t>
            </w:r>
          </w:p>
        </w:tc>
      </w:tr>
    </w:tbl>
    <w:p>
      <w:pPr>
        <w:pStyle w:val="Normal"/>
        <w:rPr/>
      </w:pPr>
      <w:r>
        <w:rPr/>
      </w:r>
    </w:p>
    <w:p>
      <w:pPr>
        <w:pStyle w:val="Heading3"/>
        <w:rPr/>
      </w:pPr>
      <w:bookmarkStart w:id="4585" w:name="_Toc51860927"/>
      <w:bookmarkStart w:id="4586" w:name="_Toc19717318"/>
      <w:bookmarkStart w:id="4587" w:name="_Toc83140779"/>
      <w:bookmarkStart w:id="4588" w:name="_Toc57931328"/>
      <w:bookmarkStart w:id="4589" w:name="_Toc57930698"/>
      <w:bookmarkStart w:id="4590" w:name="_Toc44923957"/>
      <w:bookmarkStart w:id="4591" w:name="_Toc44689203"/>
      <w:bookmarkStart w:id="4592" w:name="_Toc36814345"/>
      <w:bookmarkStart w:id="4593" w:name="_Toc27724027"/>
      <w:bookmarkStart w:id="4594" w:name="_Toc27557110"/>
      <w:bookmarkStart w:id="4595" w:name="_Toc27490817"/>
      <w:bookmarkStart w:id="4596" w:name="_Toc36043020"/>
      <w:bookmarkStart w:id="4597" w:name="_Toc36031100"/>
      <w:r>
        <w:rPr/>
        <w:t>7.5.6</w:t>
        <w:tab/>
      </w:r>
      <w:r>
        <w:rPr>
          <w:lang w:val="en-US"/>
        </w:rPr>
        <w:t xml:space="preserve">PFCP </w:t>
      </w:r>
      <w:r>
        <w:rPr/>
        <w:t>Session Deletion Request</w:t>
      </w:r>
      <w:bookmarkEnd w:id="4585"/>
      <w:bookmarkEnd w:id="4586"/>
      <w:bookmarkEnd w:id="4587"/>
      <w:bookmarkEnd w:id="4588"/>
      <w:bookmarkEnd w:id="4589"/>
      <w:bookmarkEnd w:id="4590"/>
      <w:bookmarkEnd w:id="4591"/>
      <w:bookmarkEnd w:id="4592"/>
      <w:bookmarkEnd w:id="4593"/>
      <w:bookmarkEnd w:id="4594"/>
      <w:bookmarkEnd w:id="4595"/>
      <w:bookmarkEnd w:id="4596"/>
      <w:bookmarkEnd w:id="4597"/>
    </w:p>
    <w:p>
      <w:pPr>
        <w:pStyle w:val="Normal"/>
        <w:rPr/>
      </w:pPr>
      <w:r>
        <w:rPr>
          <w:rFonts w:cs="Arial" w:ascii="Arial" w:hAnsi="Arial"/>
          <w:bCs/>
          <w:lang w:val="en-US"/>
        </w:rPr>
        <w:t xml:space="preserve">The PFCP </w:t>
      </w:r>
      <w:r>
        <w:rPr>
          <w:rFonts w:cs="Arial" w:ascii="Arial" w:hAnsi="Arial"/>
          <w:bCs/>
        </w:rPr>
        <w:t>Session Deletion Request shall be sent over the Sxa, Sxb, Sxc and N4 interface by the CP function to request the UP function to delete the PFCP session.</w:t>
      </w:r>
    </w:p>
    <w:p>
      <w:pPr>
        <w:pStyle w:val="TH"/>
        <w:rPr/>
      </w:pPr>
      <w:r>
        <w:rPr/>
        <w:t>Table 7.5.6-1: Information Elements in a PFCP Session Deletion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368"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r>
          </w:p>
        </w:tc>
      </w:tr>
    </w:tbl>
    <w:p>
      <w:pPr>
        <w:pStyle w:val="Normal"/>
        <w:rPr>
          <w:rFonts w:ascii="Arial" w:hAnsi="Arial" w:cs="Arial"/>
          <w:bCs/>
        </w:rPr>
      </w:pPr>
      <w:r>
        <w:rPr>
          <w:rFonts w:cs="Arial" w:ascii="Arial" w:hAnsi="Arial"/>
          <w:bCs/>
        </w:rPr>
      </w:r>
    </w:p>
    <w:p>
      <w:pPr>
        <w:pStyle w:val="Heading3"/>
        <w:rPr/>
      </w:pPr>
      <w:bookmarkStart w:id="4598" w:name="_Toc44689204"/>
      <w:bookmarkStart w:id="4599" w:name="_Toc83140780"/>
      <w:bookmarkStart w:id="4600" w:name="_Toc57931329"/>
      <w:bookmarkStart w:id="4601" w:name="_Toc57930699"/>
      <w:bookmarkStart w:id="4602" w:name="_Toc51860928"/>
      <w:bookmarkStart w:id="4603" w:name="_Toc36814346"/>
      <w:bookmarkStart w:id="4604" w:name="_Toc36043021"/>
      <w:bookmarkStart w:id="4605" w:name="_Toc36031101"/>
      <w:bookmarkStart w:id="4606" w:name="_Toc27724028"/>
      <w:bookmarkStart w:id="4607" w:name="_Toc27557111"/>
      <w:bookmarkStart w:id="4608" w:name="_Toc27490818"/>
      <w:bookmarkStart w:id="4609" w:name="_Toc44923958"/>
      <w:bookmarkStart w:id="4610" w:name="_Toc19717319"/>
      <w:r>
        <w:rPr/>
        <w:t>7.5.7</w:t>
        <w:tab/>
      </w:r>
      <w:r>
        <w:rPr>
          <w:lang w:val="en-US"/>
        </w:rPr>
        <w:t xml:space="preserve">PFCP </w:t>
      </w:r>
      <w:r>
        <w:rPr/>
        <w:t>Session Deletion Response</w:t>
      </w:r>
      <w:bookmarkEnd w:id="4598"/>
      <w:bookmarkEnd w:id="4599"/>
      <w:bookmarkEnd w:id="4600"/>
      <w:bookmarkEnd w:id="4601"/>
      <w:bookmarkEnd w:id="4602"/>
      <w:bookmarkEnd w:id="4603"/>
      <w:bookmarkEnd w:id="4604"/>
      <w:bookmarkEnd w:id="4605"/>
      <w:bookmarkEnd w:id="4606"/>
      <w:bookmarkEnd w:id="4607"/>
      <w:bookmarkEnd w:id="4608"/>
      <w:bookmarkEnd w:id="4609"/>
      <w:bookmarkEnd w:id="4610"/>
    </w:p>
    <w:p>
      <w:pPr>
        <w:pStyle w:val="Heading4"/>
        <w:rPr/>
      </w:pPr>
      <w:bookmarkStart w:id="4611" w:name="_Toc36814347"/>
      <w:bookmarkStart w:id="4612" w:name="_Toc83140781"/>
      <w:bookmarkStart w:id="4613" w:name="_Toc19717320"/>
      <w:bookmarkStart w:id="4614" w:name="_Toc57931330"/>
      <w:bookmarkStart w:id="4615" w:name="_Toc57930700"/>
      <w:bookmarkStart w:id="4616" w:name="_Toc51860929"/>
      <w:bookmarkStart w:id="4617" w:name="_Toc36043022"/>
      <w:bookmarkStart w:id="4618" w:name="_Toc36031102"/>
      <w:bookmarkStart w:id="4619" w:name="_Toc27557112"/>
      <w:bookmarkStart w:id="4620" w:name="_Toc27490819"/>
      <w:bookmarkStart w:id="4621" w:name="_Toc27724029"/>
      <w:bookmarkStart w:id="4622" w:name="_Toc44923959"/>
      <w:bookmarkStart w:id="4623" w:name="_Toc44689205"/>
      <w:r>
        <w:rPr/>
        <w:t>7.5.7.1</w:t>
        <w:tab/>
        <w:t>General</w:t>
      </w:r>
      <w:bookmarkEnd w:id="4611"/>
      <w:bookmarkEnd w:id="4612"/>
      <w:bookmarkEnd w:id="4613"/>
      <w:bookmarkEnd w:id="4614"/>
      <w:bookmarkEnd w:id="4615"/>
      <w:bookmarkEnd w:id="4616"/>
      <w:bookmarkEnd w:id="4617"/>
      <w:bookmarkEnd w:id="4618"/>
      <w:bookmarkEnd w:id="4619"/>
      <w:bookmarkEnd w:id="4620"/>
      <w:bookmarkEnd w:id="4621"/>
      <w:bookmarkEnd w:id="4622"/>
      <w:bookmarkEnd w:id="4623"/>
    </w:p>
    <w:p>
      <w:pPr>
        <w:pStyle w:val="Normal"/>
        <w:rPr>
          <w:rFonts w:ascii="Arial" w:hAnsi="Arial" w:cs="Arial"/>
          <w:bCs/>
        </w:rPr>
      </w:pPr>
      <w:r>
        <w:rPr>
          <w:rFonts w:cs="Arial" w:ascii="Arial" w:hAnsi="Arial"/>
          <w:bCs/>
        </w:rPr>
        <w:t>The PFCP Session Deletion Response shall be sent over the Sxa, Sxb, Sxc and N4 interface by the UP function to the CP function as a reply to the PFCP Session Deletion Request.</w:t>
      </w:r>
    </w:p>
    <w:p>
      <w:pPr>
        <w:pStyle w:val="TH"/>
        <w:rPr/>
      </w:pPr>
      <w:r>
        <w:rPr/>
        <w:t>Table 7.5.</w:t>
      </w:r>
      <w:r>
        <w:rPr>
          <w:lang w:val="en-US"/>
        </w:rPr>
        <w:t>7</w:t>
      </w:r>
      <w:r>
        <w:rPr/>
        <w:t>.1-1: Information Elements in a PFCP Session Deletion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is due to a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The UP function may include this IE if it supports the load control feature and the feature is activated in the network.</w:t>
            </w:r>
          </w:p>
          <w:p>
            <w:pPr>
              <w:pStyle w:val="TAL"/>
              <w:rPr/>
            </w:pPr>
            <w:r>
              <w:rPr/>
              <w:t>See Table 7.5.3.3</w:t>
            </w:r>
            <w:r>
              <w:rPr>
                <w:lang w:val="de-DE"/>
              </w:rPr>
              <w:t>-1</w:t>
            </w: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Overload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During an overload condition, the UP function may include this IE if it supports the overload control feature and the feature is activated in the network.</w:t>
            </w:r>
          </w:p>
          <w:p>
            <w:pPr>
              <w:pStyle w:val="TAL"/>
              <w:rPr/>
            </w:pPr>
            <w:r>
              <w:rPr/>
              <w:t>See Table 7.5.3.</w:t>
            </w:r>
            <w:r>
              <w:rPr>
                <w:lang w:val="de-DE"/>
              </w:rPr>
              <w:t>4-1</w:t>
            </w: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Usage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a URR had been provisioned in the UP function for the PFCP session being deleted and traffic usage measurements for that URR are available at the UP function.</w:t>
            </w:r>
          </w:p>
          <w:p>
            <w:pPr>
              <w:pStyle w:val="TAL"/>
              <w:rPr/>
            </w:pPr>
            <w:r>
              <w:rPr/>
              <w:t>Several IEs within the same IE type may be present to represent a list of Usage Reports.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Additional Usage Reports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be included if the usage reports need to be sent in additional PFCP Session Report Request messages (see clause 5.2.2.3.1).</w:t>
            </w:r>
          </w:p>
          <w:p>
            <w:pPr>
              <w:pStyle w:val="TAL"/>
              <w:rPr>
                <w:szCs w:val="18"/>
                <w:lang w:val="en-US" w:eastAsia="zh-CN"/>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en-US"/>
              </w:rPr>
              <w:t xml:space="preserve">Additional Usage Reports </w:t>
            </w:r>
            <w:r>
              <w:rPr>
                <w:lang w:val="fr-F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 xml:space="preserve">Packet Rate Status Report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the CP function has requested in a QER to report the packet rate status when the PFCP session is released and the UP function supports CIOT feature. (See clause 8.2.25)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Session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a SRR for QoS monitoring had been provisioned in the UP function for the PFCP session being deleted and QoS monitoring measurements for that SRR are available at the UP function. See Table 7.5.8.7-1.</w:t>
            </w:r>
          </w:p>
          <w:p>
            <w:pPr>
              <w:pStyle w:val="TAL"/>
              <w:rPr>
                <w:szCs w:val="18"/>
                <w:lang w:val="en-US" w:eastAsia="zh-CN"/>
              </w:rPr>
            </w:pPr>
            <w:r>
              <w:rPr>
                <w:szCs w:val="18"/>
                <w:lang w:val="en-US" w:eastAsia="zh-CN"/>
              </w:rPr>
              <w:t>Several IEs within the same IE type may be present to represent a list of Session Reports.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Session Report</w:t>
            </w:r>
          </w:p>
        </w:tc>
      </w:tr>
    </w:tbl>
    <w:p>
      <w:pPr>
        <w:pStyle w:val="Normal"/>
        <w:rPr>
          <w:rFonts w:ascii="Arial" w:hAnsi="Arial" w:cs="Arial"/>
          <w:bCs/>
        </w:rPr>
      </w:pPr>
      <w:r>
        <w:rPr>
          <w:rFonts w:cs="Arial" w:ascii="Arial" w:hAnsi="Arial"/>
          <w:bCs/>
        </w:rPr>
      </w:r>
    </w:p>
    <w:p>
      <w:pPr>
        <w:pStyle w:val="TH"/>
        <w:rPr/>
      </w:pPr>
      <w:r>
        <w:rPr/>
        <w:t xml:space="preserve">Table 7.5.7.1-2: </w:t>
      </w:r>
      <w:r>
        <w:rPr>
          <w:szCs w:val="18"/>
          <w:lang w:val="en-US"/>
        </w:rPr>
        <w:t>Packet Rate Status Report</w:t>
      </w:r>
      <w:r>
        <w:rPr/>
        <w:t xml:space="preserve"> IE within PFCP Session Deletion Response message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szCs w:val="18"/>
                <w:lang w:val="en-US"/>
              </w:rPr>
              <w:t>Packet Rate Status Report</w:t>
            </w:r>
            <w:r>
              <w:rPr/>
              <w:t xml:space="preserve"> </w:t>
            </w:r>
            <w:r>
              <w:rPr>
                <w:lang w:val="fr-FR"/>
              </w:rPr>
              <w:t>IE Type = 252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de-DE"/>
              </w:rPr>
              <w:t xml:space="preserve">QER </w:t>
            </w:r>
            <w:r>
              <w:rPr/>
              <w:t>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pPr>
            <w:r>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uniquely identify a QER in a PFCP session.</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szCs w:val="18"/>
                <w:lang w:val="de-DE"/>
              </w:rPr>
            </w:pPr>
            <w:r>
              <w:rPr>
                <w:szCs w:val="18"/>
                <w:lang w:val="de-DE"/>
              </w:rPr>
              <w:t>Packet Rate Status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lang w:val="sv-SE"/>
              </w:rPr>
            </w:pPr>
            <w:r>
              <w:rPr>
                <w:lang w:val="sv-S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remaining validity time and the remaining number of UL/DL packets that still can be sent</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Packet Rate Status</w:t>
            </w:r>
          </w:p>
        </w:tc>
      </w:tr>
    </w:tbl>
    <w:p>
      <w:pPr>
        <w:pStyle w:val="Normal"/>
        <w:rPr>
          <w:rFonts w:ascii="Arial" w:hAnsi="Arial" w:cs="Arial"/>
          <w:bCs/>
        </w:rPr>
      </w:pPr>
      <w:r>
        <w:rPr>
          <w:rFonts w:cs="Arial" w:ascii="Arial" w:hAnsi="Arial"/>
          <w:bCs/>
        </w:rPr>
      </w:r>
    </w:p>
    <w:p>
      <w:pPr>
        <w:pStyle w:val="Heading4"/>
        <w:rPr/>
      </w:pPr>
      <w:bookmarkStart w:id="4624" w:name="_Toc27724030"/>
      <w:bookmarkStart w:id="4625" w:name="_Toc19717321"/>
      <w:bookmarkStart w:id="4626" w:name="_Toc83140782"/>
      <w:bookmarkStart w:id="4627" w:name="_Toc57931331"/>
      <w:bookmarkStart w:id="4628" w:name="_Toc51860930"/>
      <w:bookmarkStart w:id="4629" w:name="_Toc44923960"/>
      <w:bookmarkStart w:id="4630" w:name="_Toc36814348"/>
      <w:bookmarkStart w:id="4631" w:name="_Toc36043023"/>
      <w:bookmarkStart w:id="4632" w:name="_Toc36031103"/>
      <w:bookmarkStart w:id="4633" w:name="_Toc27557113"/>
      <w:bookmarkStart w:id="4634" w:name="_Toc27490820"/>
      <w:bookmarkStart w:id="4635" w:name="_Toc57930701"/>
      <w:bookmarkStart w:id="4636" w:name="_Toc44689206"/>
      <w:r>
        <w:rPr/>
        <w:t>7.5.7.2</w:t>
        <w:tab/>
        <w:t>Usage Report</w:t>
      </w:r>
      <w:r>
        <w:rPr>
          <w:lang w:eastAsia="zh-CN"/>
        </w:rPr>
        <w:t xml:space="preserve"> IE </w:t>
      </w:r>
      <w:r>
        <w:rPr/>
        <w:t>within PFCP Session Deletion Response</w:t>
      </w:r>
      <w:bookmarkEnd w:id="4624"/>
      <w:bookmarkEnd w:id="4625"/>
      <w:bookmarkEnd w:id="4626"/>
      <w:bookmarkEnd w:id="4627"/>
      <w:bookmarkEnd w:id="4628"/>
      <w:bookmarkEnd w:id="4629"/>
      <w:bookmarkEnd w:id="4630"/>
      <w:bookmarkEnd w:id="4631"/>
      <w:bookmarkEnd w:id="4632"/>
      <w:bookmarkEnd w:id="4633"/>
      <w:bookmarkEnd w:id="4634"/>
      <w:bookmarkEnd w:id="4635"/>
      <w:bookmarkEnd w:id="4636"/>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7.5.7.2-1</w:t>
      </w:r>
      <w:r>
        <w:rPr>
          <w:lang w:eastAsia="ja-JP"/>
        </w:rPr>
        <w:t>.</w:t>
      </w:r>
    </w:p>
    <w:p>
      <w:pPr>
        <w:pStyle w:val="TH"/>
        <w:rPr/>
      </w:pPr>
      <w:r>
        <w:rPr/>
        <w:t>Table 7.5.7.2-1: Usage Report</w:t>
      </w:r>
      <w:r>
        <w:rPr>
          <w:lang w:eastAsia="zh-CN"/>
        </w:rPr>
        <w:t xml:space="preserve"> IE </w:t>
      </w:r>
      <w:r>
        <w:rPr/>
        <w:t>within PFCP Session Deletion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Usage Report IE Type = 79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URR for which usage is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eastAsia="zh-CN"/>
              </w:rPr>
            </w:pPr>
            <w:r>
              <w:rPr>
                <w:szCs w:val="18"/>
                <w:lang w:val="de-DE" w:eastAsia="zh-CN"/>
              </w:rPr>
              <w:t>UR-SEQN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uniquely identify the Usage Report for the URR (see clause 5.2.2.3).</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eastAsia="zh-CN"/>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Usage Report Trigger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trigger for this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Start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except if the Usage Report Trigger indicates 'Start of Traffic', 'Stop of Traffic' or 'MAC Addresses Reporting'.</w:t>
            </w:r>
          </w:p>
          <w:p>
            <w:pPr>
              <w:pStyle w:val="TAL"/>
              <w:rPr>
                <w:szCs w:val="18"/>
                <w:lang w:val="en-US"/>
              </w:rPr>
            </w:pPr>
            <w:r>
              <w:rPr>
                <w:szCs w:val="18"/>
                <w:lang w:val="en-US"/>
              </w:rPr>
              <w:t>When present, this IE shall provide the timestamp when the collection of the information in this report was started.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End Time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except if the Usage Report Trigger indicates 'Start of Traffic', 'Stop of Traffic' or 'MAC Addresses Reporting'.</w:t>
            </w:r>
          </w:p>
          <w:p>
            <w:pPr>
              <w:pStyle w:val="TAL"/>
              <w:rPr>
                <w:szCs w:val="18"/>
                <w:lang w:val="en-US"/>
              </w:rPr>
            </w:pPr>
            <w:r>
              <w:rPr>
                <w:szCs w:val="18"/>
                <w:lang w:val="en-US"/>
              </w:rPr>
              <w:t>When present, this IE shall provide the timestamp when the collection of the information in this report was generated.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Volume Measurement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 volume needs to be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Duration Measurement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 duration measurement needs to be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of First Packet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available for this URR.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of Last Packet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available for this URR.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 xml:space="preserve">Usage Information </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Ethernet Traffic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 </w:t>
            </w:r>
            <w:r>
              <w:rPr>
                <w:szCs w:val="18"/>
                <w:lang w:val="en-US"/>
              </w:rPr>
              <w:t xml:space="preserve">This IE shall be present if Ethernet Traffic Information needs to be reported. See </w:t>
            </w:r>
            <w:r>
              <w:rPr/>
              <w:t>Table 7.5.8.3-3.</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Ethernet Traffic Information</w:t>
            </w:r>
          </w:p>
        </w:tc>
      </w:tr>
    </w:tbl>
    <w:p>
      <w:pPr>
        <w:pStyle w:val="Normal"/>
        <w:rPr>
          <w:rFonts w:ascii="Arial" w:hAnsi="Arial" w:cs="Arial"/>
          <w:bCs/>
        </w:rPr>
      </w:pPr>
      <w:r>
        <w:rPr>
          <w:rFonts w:cs="Arial" w:ascii="Arial" w:hAnsi="Arial"/>
          <w:bCs/>
        </w:rPr>
      </w:r>
    </w:p>
    <w:p>
      <w:pPr>
        <w:pStyle w:val="Heading3"/>
        <w:rPr/>
      </w:pPr>
      <w:bookmarkStart w:id="4637" w:name="_Toc19717322"/>
      <w:bookmarkStart w:id="4638" w:name="_Toc44689207"/>
      <w:bookmarkStart w:id="4639" w:name="_Toc83140783"/>
      <w:bookmarkStart w:id="4640" w:name="_Toc57930702"/>
      <w:bookmarkStart w:id="4641" w:name="_Toc57931332"/>
      <w:bookmarkStart w:id="4642" w:name="_Toc36043024"/>
      <w:bookmarkStart w:id="4643" w:name="_Toc51860931"/>
      <w:bookmarkStart w:id="4644" w:name="_Toc27724031"/>
      <w:bookmarkStart w:id="4645" w:name="_Toc27490821"/>
      <w:bookmarkStart w:id="4646" w:name="_Toc27557114"/>
      <w:bookmarkStart w:id="4647" w:name="_Toc36814349"/>
      <w:bookmarkStart w:id="4648" w:name="_Toc36031104"/>
      <w:bookmarkStart w:id="4649" w:name="_Toc44923961"/>
      <w:r>
        <w:rPr/>
        <w:t>7.5.8</w:t>
        <w:tab/>
      </w:r>
      <w:r>
        <w:rPr>
          <w:lang w:val="fr-FR"/>
        </w:rPr>
        <w:t xml:space="preserve">PFCP </w:t>
      </w:r>
      <w:r>
        <w:rPr/>
        <w:t>Session Report</w:t>
      </w:r>
      <w:r>
        <w:rPr>
          <w:lang w:val="fr-FR"/>
        </w:rPr>
        <w:t xml:space="preserve"> Request</w:t>
      </w:r>
      <w:bookmarkEnd w:id="4637"/>
      <w:bookmarkEnd w:id="4638"/>
      <w:bookmarkEnd w:id="4639"/>
      <w:bookmarkEnd w:id="4640"/>
      <w:bookmarkEnd w:id="4641"/>
      <w:bookmarkEnd w:id="4642"/>
      <w:bookmarkEnd w:id="4643"/>
      <w:bookmarkEnd w:id="4644"/>
      <w:bookmarkEnd w:id="4645"/>
      <w:bookmarkEnd w:id="4646"/>
      <w:bookmarkEnd w:id="4647"/>
      <w:bookmarkEnd w:id="4648"/>
      <w:bookmarkEnd w:id="4649"/>
    </w:p>
    <w:p>
      <w:pPr>
        <w:pStyle w:val="Heading4"/>
        <w:rPr/>
      </w:pPr>
      <w:bookmarkStart w:id="4650" w:name="_Toc44923962"/>
      <w:bookmarkStart w:id="4651" w:name="_Toc19717323"/>
      <w:bookmarkStart w:id="4652" w:name="_Toc83140784"/>
      <w:bookmarkStart w:id="4653" w:name="_Toc57931333"/>
      <w:bookmarkStart w:id="4654" w:name="_Toc57930703"/>
      <w:bookmarkStart w:id="4655" w:name="_Toc51860932"/>
      <w:bookmarkStart w:id="4656" w:name="_Toc44689208"/>
      <w:bookmarkStart w:id="4657" w:name="_Toc36043025"/>
      <w:bookmarkStart w:id="4658" w:name="_Toc36031105"/>
      <w:bookmarkStart w:id="4659" w:name="_Toc27557115"/>
      <w:bookmarkStart w:id="4660" w:name="_Toc27490822"/>
      <w:bookmarkStart w:id="4661" w:name="_Toc36814350"/>
      <w:bookmarkStart w:id="4662" w:name="_Toc27724032"/>
      <w:r>
        <w:rPr/>
        <w:t>7.5.8.1</w:t>
        <w:tab/>
        <w:t>General</w:t>
      </w:r>
      <w:bookmarkEnd w:id="4650"/>
      <w:bookmarkEnd w:id="4651"/>
      <w:bookmarkEnd w:id="4652"/>
      <w:bookmarkEnd w:id="4653"/>
      <w:bookmarkEnd w:id="4654"/>
      <w:bookmarkEnd w:id="4655"/>
      <w:bookmarkEnd w:id="4656"/>
      <w:bookmarkEnd w:id="4657"/>
      <w:bookmarkEnd w:id="4658"/>
      <w:bookmarkEnd w:id="4659"/>
      <w:bookmarkEnd w:id="4660"/>
      <w:bookmarkEnd w:id="4661"/>
      <w:bookmarkEnd w:id="4662"/>
    </w:p>
    <w:p>
      <w:pPr>
        <w:pStyle w:val="Normal"/>
        <w:rPr/>
      </w:pPr>
      <w:r>
        <w:rPr>
          <w:rFonts w:cs="Arial" w:ascii="Arial" w:hAnsi="Arial"/>
          <w:bCs/>
          <w:lang w:val="en-US"/>
        </w:rPr>
        <w:t xml:space="preserve">The PFCP Session Report Request shall be sent </w:t>
      </w:r>
      <w:r>
        <w:rPr>
          <w:rFonts w:cs="Arial" w:ascii="Arial" w:hAnsi="Arial"/>
          <w:bCs/>
        </w:rPr>
        <w:t xml:space="preserve">over the Sxa, Sxb, Sxc and N4 interface by the UP function to report </w:t>
      </w:r>
      <w:r>
        <w:rPr>
          <w:rFonts w:cs="Arial" w:ascii="Arial" w:hAnsi="Arial"/>
          <w:bCs/>
          <w:lang w:val="en-US"/>
        </w:rPr>
        <w:t>information related to a PFCP session to</w:t>
      </w:r>
      <w:r>
        <w:rPr>
          <w:rFonts w:cs="Arial" w:ascii="Arial" w:hAnsi="Arial"/>
          <w:bCs/>
        </w:rPr>
        <w:t xml:space="preserve"> the CP function.</w:t>
      </w:r>
    </w:p>
    <w:p>
      <w:pPr>
        <w:pStyle w:val="TH"/>
        <w:rPr/>
      </w:pPr>
      <w:r>
        <w:rPr/>
        <w:t>Table 7.5.8-1: Information Elements in a PFCP Session Report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Report Type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type of the report.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Downlink Data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the Report Type indicates a Downlink Data Report.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Downlink Data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Usage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Report Type indicates a Usage Report.</w:t>
            </w:r>
          </w:p>
          <w:p>
            <w:pPr>
              <w:pStyle w:val="TAL"/>
              <w:rPr>
                <w:lang w:eastAsia="zh-CN"/>
              </w:rPr>
            </w:pPr>
            <w:r>
              <w:rPr>
                <w:lang w:eastAsia="zh-CN"/>
              </w:rPr>
              <w:t>Several IEs within the same IE type may be present to represent a list of Usage Reports.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Error Indication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present if the Report Type indicates an Error Indication Report.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Error Indication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The UP function may include this IE if it supports the load control feature and the feature is activated in the network.</w:t>
            </w:r>
          </w:p>
          <w:p>
            <w:pPr>
              <w:pStyle w:val="TAL"/>
              <w:rPr/>
            </w:pPr>
            <w:r>
              <w:rPr/>
              <w:t>See Table 7.5.3</w:t>
            </w:r>
            <w:r>
              <w:rPr>
                <w:lang w:val="de-DE"/>
              </w:rPr>
              <w:t>.</w:t>
            </w:r>
            <w:r>
              <w:rPr/>
              <w:t>3</w:t>
            </w:r>
            <w:r>
              <w:rPr>
                <w:lang w:val="de-DE"/>
              </w:rPr>
              <w:t>-1</w:t>
            </w: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Overload Control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During an overload condition, the UP function may include this IE if it supports the overload control feature and the feature is activated in the network.</w:t>
            </w:r>
          </w:p>
          <w:p>
            <w:pPr>
              <w:pStyle w:val="TAL"/>
              <w:rPr/>
            </w:pPr>
            <w:r>
              <w:rPr/>
              <w:t>See Table 7.5.3.</w:t>
            </w:r>
            <w:r>
              <w:rPr>
                <w:lang w:val="de-DE"/>
              </w:rPr>
              <w:t>4-1</w:t>
            </w: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Additional Usage Reports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 xml:space="preserve">This IE shall be included in one of the additional PFCP Session Report Request messages, if </w:t>
            </w:r>
            <w:r>
              <w:rPr>
                <w:lang w:val="en-US"/>
              </w:rPr>
              <w:t xml:space="preserve">the PFCP Session Modification Response or the PFCP Session Deletion Response indicated that more usage reports would follow (i.e. if the </w:t>
            </w:r>
            <w:r>
              <w:rPr/>
              <w:t>AURI flag was set to "1") (see clause 5.2.2.3.1).</w:t>
            </w:r>
          </w:p>
          <w:p>
            <w:pPr>
              <w:pStyle w:val="TAL"/>
              <w:rPr/>
            </w:pPr>
            <w:bookmarkStart w:id="4663" w:name="_Hlk54600453"/>
            <w:r>
              <w:rPr/>
              <w:t>When present, this IE shall indicate the total number of usage reports that need to be sent in all the additional PFCP Session Report Request messages.</w:t>
            </w:r>
            <w:bookmarkEnd w:id="4663"/>
          </w:p>
          <w:p>
            <w:pPr>
              <w:pStyle w:val="TAL"/>
              <w:rPr/>
            </w:pPr>
            <w:r>
              <w:rPr/>
              <w:t>This IE may also be included in every additional PFCP Session Report Request message but the last one, with the AURI flag set to 1, to indicate that more usage reports will follow in additional PFCP Session Report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Additional Usage Reports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PFCPSRReq-Flags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included if at least one of the flags is set to "1".</w:t>
            </w:r>
          </w:p>
          <w:p>
            <w:pPr>
              <w:pStyle w:val="B2"/>
              <w:rPr/>
            </w:pPr>
            <w:r>
              <w:rPr/>
              <w:t>-</w:t>
              <w:tab/>
            </w:r>
            <w:r>
              <w:rPr>
                <w:rFonts w:ascii="Arial" w:hAnsi="Arial"/>
                <w:sz w:val="18"/>
              </w:rPr>
              <w:t>PSDBU (PFCP Session Deleted By the UP function): if both the CP function and UP function support the EPFAR feature, the UP function may set this flag if the UP function needs to delete the PFCP session, e.g. to report all remaining non-zero usage reports for all URRs in the PFCP Session and the PFCP session is being deleted locally in the UP function.</w:t>
            </w:r>
          </w:p>
          <w:p>
            <w:pPr>
              <w:pStyle w:val="B1"/>
              <w:ind w:left="852" w:right="0" w:hanging="284"/>
              <w:rPr>
                <w:rFonts w:ascii="Arial" w:hAnsi="Arial" w:cs="Arial"/>
                <w:sz w:val="18"/>
                <w:szCs w:val="18"/>
              </w:rPr>
            </w:pPr>
            <w:r>
              <w:rPr>
                <w:rFonts w:cs="Arial" w:ascii="Arial" w:hAnsi="Arial"/>
                <w:sz w:val="18"/>
                <w:szCs w:val="18"/>
              </w:rPr>
              <w:t>-</w:t>
              <w:tab/>
              <w:t>the UP function shall also set this flag when sending the last PFCP Session Report Request message after having received a PFCP Session Deletion Request (see clause 5.2.2.3.1).</w:t>
            </w:r>
          </w:p>
          <w:p>
            <w:pPr>
              <w:pStyle w:val="TAL"/>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r>
          </w:p>
          <w:p>
            <w:pPr>
              <w:pStyle w:val="TAC"/>
              <w:rPr/>
            </w:pPr>
            <w:r>
              <w:rPr/>
            </w:r>
          </w:p>
          <w:p>
            <w:pPr>
              <w:pStyle w:val="TAC"/>
              <w:rPr>
                <w:lang w:val="de-DE"/>
              </w:rPr>
            </w:pPr>
            <w:r>
              <w:rPr>
                <w:lang w:val="de-DE"/>
              </w:rPr>
              <w:t>X</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x-none"/>
              </w:rPr>
            </w:pPr>
            <w:r>
              <w:rPr>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r>
          </w:p>
          <w:p>
            <w:pPr>
              <w:pStyle w:val="TAC"/>
              <w:rPr>
                <w:lang w:val="de-DE"/>
              </w:rPr>
            </w:pPr>
            <w:r>
              <w:rPr>
                <w:lang w:val="de-DE"/>
              </w:rPr>
            </w:r>
          </w:p>
          <w:p>
            <w:pPr>
              <w:pStyle w:val="TAC"/>
              <w:rPr>
                <w:lang w:val="de-DE"/>
              </w:rPr>
            </w:pPr>
            <w:r>
              <w:rPr>
                <w:lang w:val="de-DE"/>
              </w:rPr>
              <w:t>X</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x-none"/>
              </w:rPr>
            </w:pPr>
            <w:r>
              <w:rPr>
                <w:lang w:val="x-none"/>
              </w:rPr>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r>
          </w:p>
          <w:p>
            <w:pPr>
              <w:pStyle w:val="TAC"/>
              <w:rPr>
                <w:lang w:val="de-DE"/>
              </w:rPr>
            </w:pPr>
            <w:r>
              <w:rPr>
                <w:lang w:val="de-DE"/>
              </w:rPr>
            </w:r>
          </w:p>
          <w:p>
            <w:pPr>
              <w:pStyle w:val="TAC"/>
              <w:rPr>
                <w:lang w:val="de-DE"/>
              </w:rPr>
            </w:pPr>
            <w:r>
              <w:rPr>
                <w:lang w:val="de-DE"/>
              </w:rPr>
              <w:t>X</w:t>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de-DE"/>
              </w:rPr>
            </w:pPr>
            <w:r>
              <w:rPr>
                <w:lang w:val="de-DE"/>
              </w:rPr>
            </w:r>
          </w:p>
          <w:p>
            <w:pPr>
              <w:pStyle w:val="TAC"/>
              <w:rPr>
                <w:lang w:val="x-none"/>
              </w:rPr>
            </w:pPr>
            <w:r>
              <w:rPr>
                <w:lang w:val="x-none"/>
              </w:rPr>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r>
          </w:p>
          <w:p>
            <w:pPr>
              <w:pStyle w:val="TAC"/>
              <w:rPr>
                <w:szCs w:val="18"/>
                <w:lang w:val="de-DE"/>
              </w:rPr>
            </w:pPr>
            <w:r>
              <w:rPr>
                <w:szCs w:val="18"/>
                <w:lang w:val="de-DE"/>
              </w:rPr>
            </w:r>
          </w:p>
          <w:p>
            <w:pPr>
              <w:pStyle w:val="TAC"/>
              <w:rPr>
                <w:szCs w:val="18"/>
                <w:lang w:val="de-DE"/>
              </w:rPr>
            </w:pPr>
            <w:r>
              <w:rPr>
                <w:szCs w:val="18"/>
                <w:lang w:val="de-DE"/>
              </w:rPr>
              <w:t>X</w:t>
            </w:r>
          </w:p>
          <w:p>
            <w:pPr>
              <w:pStyle w:val="TAC"/>
              <w:rPr>
                <w:szCs w:val="18"/>
                <w:lang w:val="de-DE"/>
              </w:rPr>
            </w:pPr>
            <w:r>
              <w:rPr>
                <w:szCs w:val="18"/>
                <w:lang w:val="de-DE"/>
              </w:rPr>
            </w:r>
          </w:p>
          <w:p>
            <w:pPr>
              <w:pStyle w:val="TAC"/>
              <w:rPr>
                <w:szCs w:val="18"/>
                <w:lang w:val="de-DE"/>
              </w:rPr>
            </w:pPr>
            <w:r>
              <w:rPr>
                <w:szCs w:val="18"/>
                <w:lang w:val="de-DE"/>
              </w:rPr>
            </w:r>
          </w:p>
          <w:p>
            <w:pPr>
              <w:pStyle w:val="TAC"/>
              <w:rPr>
                <w:szCs w:val="18"/>
                <w:lang w:val="de-DE"/>
              </w:rPr>
            </w:pPr>
            <w:r>
              <w:rPr>
                <w:szCs w:val="18"/>
                <w:lang w:val="de-DE"/>
              </w:rPr>
            </w:r>
          </w:p>
          <w:p>
            <w:pPr>
              <w:pStyle w:val="TAC"/>
              <w:rPr>
                <w:szCs w:val="18"/>
                <w:lang w:val="de-DE"/>
              </w:rPr>
            </w:pPr>
            <w:r>
              <w:rPr>
                <w:szCs w:val="18"/>
                <w:lang w:val="de-DE"/>
              </w:rPr>
            </w:r>
          </w:p>
          <w:p>
            <w:pPr>
              <w:pStyle w:val="TAC"/>
              <w:rPr>
                <w:lang w:val="de-DE"/>
              </w:rPr>
            </w:pPr>
            <w:r>
              <w:rPr>
                <w:lang w:val="de-DE"/>
              </w:rPr>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szCs w:val="18"/>
                <w:lang w:val="de-DE"/>
              </w:rPr>
              <w:t>PFCP</w:t>
            </w:r>
            <w:r>
              <w:rPr>
                <w:szCs w:val="18"/>
              </w:rPr>
              <w:t>SRReq-Flags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t>Old CP F-SEID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the UPF sends the PFCP Session Report Request to a different SMF in an SMF Set. See clauses 5.22.2 and 5.22.3.</w:t>
            </w:r>
          </w:p>
          <w:p>
            <w:pPr>
              <w:pStyle w:val="TAL"/>
              <w:rPr>
                <w:lang w:val="en-US"/>
              </w:rPr>
            </w:pPr>
            <w:r>
              <w:rPr>
                <w:lang w:val="en-US"/>
              </w:rPr>
              <w:t xml:space="preserve">When present, it shall indicate the CP F-SEID assigned by the previous SMF to the PFCP session.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Packet Rate Status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be present if the EPFAR is used (see clause 5.18), UP function initiates a PFCP Session release and the CP function has requested in a QER to report the packet rate status when the PFCP session is released.</w:t>
            </w:r>
          </w:p>
          <w:p>
            <w:pPr>
              <w:pStyle w:val="TAL"/>
              <w:rPr>
                <w:lang w:val="fr-FR"/>
              </w:rPr>
            </w:pPr>
            <w:r>
              <w:rPr>
                <w:lang w:val="fr-FR"/>
              </w:rPr>
            </w:r>
          </w:p>
          <w:p>
            <w:pPr>
              <w:pStyle w:val="TAL"/>
              <w:rPr/>
            </w:pPr>
            <w:r>
              <w:rPr>
                <w:lang w:eastAsia="zh-CN"/>
              </w:rPr>
              <w:t xml:space="preserve">See </w:t>
            </w:r>
            <w:r>
              <w:rPr/>
              <w:t>Table 7.5.7.1-1.</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pPr>
            <w:r>
              <w:rPr>
                <w:lang w:val="fr-FR"/>
              </w:rPr>
              <w:t xml:space="preserve">TSC Management </w:t>
            </w:r>
            <w:r>
              <w:rPr>
                <w:szCs w:val="18"/>
                <w:lang w:val="de-DE"/>
              </w:rPr>
              <w:t>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the Report Type indicates </w:t>
            </w:r>
            <w:r>
              <w:rPr/>
              <w:t xml:space="preserve">TSC Management </w:t>
            </w:r>
            <w:r>
              <w:rPr>
                <w:szCs w:val="18"/>
                <w:lang w:val="en-US"/>
              </w:rPr>
              <w:t>Information Report.</w:t>
            </w:r>
          </w:p>
          <w:p>
            <w:pPr>
              <w:pStyle w:val="TAL"/>
              <w:rPr>
                <w:lang w:eastAsia="zh-CN"/>
              </w:rPr>
            </w:pPr>
            <w:r>
              <w:rPr>
                <w:lang w:eastAsia="zh-CN"/>
              </w:rPr>
              <w:t>Several IEs within the same IE type may be present to transfer PMICs for different NW-TT 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lang w:val="sv-SE" w:eastAsia="zh-CN"/>
              </w:rPr>
              <w:t>TSC Management Information IE within PFCP Session Report Request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rPr>
            </w:pPr>
            <w:r>
              <w:rPr>
                <w:lang w:val="fr-FR"/>
              </w:rPr>
              <w:t>Session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be present if the Report Type indicates a Session Report. See Table 7.5.8.6-1.</w:t>
            </w:r>
          </w:p>
          <w:p>
            <w:pPr>
              <w:pStyle w:val="TAL"/>
              <w:rPr>
                <w:lang w:val="fr-FR" w:eastAsia="zh-CN"/>
              </w:rPr>
            </w:pPr>
            <w:r>
              <w:rPr>
                <w:lang w:val="fr-FR" w:eastAsia="zh-CN"/>
              </w:rPr>
              <w:t>Several IEs within the same IE type may be present to represent a list of Session Reports.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Session Report</w:t>
            </w:r>
          </w:p>
        </w:tc>
      </w:tr>
    </w:tbl>
    <w:p>
      <w:pPr>
        <w:pStyle w:val="Normal"/>
        <w:rPr/>
      </w:pPr>
      <w:r>
        <w:rPr/>
      </w:r>
    </w:p>
    <w:p>
      <w:pPr>
        <w:pStyle w:val="Heading4"/>
        <w:rPr/>
      </w:pPr>
      <w:bookmarkStart w:id="4664" w:name="_Toc36043026"/>
      <w:bookmarkStart w:id="4665" w:name="_Toc83140785"/>
      <w:bookmarkStart w:id="4666" w:name="_Toc57931334"/>
      <w:bookmarkStart w:id="4667" w:name="_Toc57930704"/>
      <w:bookmarkStart w:id="4668" w:name="_Toc51860933"/>
      <w:bookmarkStart w:id="4669" w:name="_Toc44689209"/>
      <w:bookmarkStart w:id="4670" w:name="_Toc36814351"/>
      <w:bookmarkStart w:id="4671" w:name="_Toc36031106"/>
      <w:bookmarkStart w:id="4672" w:name="_Toc27724033"/>
      <w:bookmarkStart w:id="4673" w:name="_Toc27557116"/>
      <w:bookmarkStart w:id="4674" w:name="_Toc27490823"/>
      <w:bookmarkStart w:id="4675" w:name="_Toc44923963"/>
      <w:bookmarkStart w:id="4676" w:name="_Toc19717324"/>
      <w:r>
        <w:rPr/>
        <w:t>7.5.8.2</w:t>
        <w:tab/>
        <w:t xml:space="preserve">Downlink Data Report </w:t>
      </w:r>
      <w:r>
        <w:rPr>
          <w:lang w:eastAsia="zh-CN"/>
        </w:rPr>
        <w:t xml:space="preserve">IE </w:t>
      </w:r>
      <w:r>
        <w:rPr/>
        <w:t>within PFCP Session Report Request</w:t>
      </w:r>
      <w:bookmarkEnd w:id="4664"/>
      <w:bookmarkEnd w:id="4665"/>
      <w:bookmarkEnd w:id="4666"/>
      <w:bookmarkEnd w:id="4667"/>
      <w:bookmarkEnd w:id="4668"/>
      <w:bookmarkEnd w:id="4669"/>
      <w:bookmarkEnd w:id="4670"/>
      <w:bookmarkEnd w:id="4671"/>
      <w:bookmarkEnd w:id="4672"/>
      <w:bookmarkEnd w:id="4673"/>
      <w:bookmarkEnd w:id="4674"/>
      <w:bookmarkEnd w:id="4675"/>
      <w:bookmarkEnd w:id="4676"/>
    </w:p>
    <w:p>
      <w:pPr>
        <w:pStyle w:val="Normal"/>
        <w:rPr/>
      </w:pPr>
      <w:r>
        <w:rPr/>
        <w:t xml:space="preserve">The </w:t>
      </w:r>
      <w:r>
        <w:rPr>
          <w:lang w:val="en-US"/>
        </w:rPr>
        <w:t xml:space="preserve">Downlink Data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7.5.8.2-1</w:t>
      </w:r>
      <w:r>
        <w:rPr>
          <w:lang w:eastAsia="ja-JP"/>
        </w:rPr>
        <w:t>.</w:t>
      </w:r>
    </w:p>
    <w:p>
      <w:pPr>
        <w:pStyle w:val="TH"/>
        <w:rPr/>
      </w:pPr>
      <w:r>
        <w:rPr/>
        <w:t xml:space="preserve">Table 7.5.8.2-1: Downlink Data Report </w:t>
      </w:r>
      <w:r>
        <w:rPr>
          <w:lang w:eastAsia="zh-CN"/>
        </w:rPr>
        <w:t xml:space="preserve">IE </w:t>
      </w:r>
      <w:r>
        <w:rPr/>
        <w:t>within PFCP Session Report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Downlink Data Report IE Type = 83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PDR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PDR for which downlink data packets have been received or discarded at the UP function.</w:t>
            </w:r>
          </w:p>
          <w:p>
            <w:pPr>
              <w:pStyle w:val="TAL"/>
              <w:rPr>
                <w:szCs w:val="18"/>
                <w:lang w:val="en-US"/>
              </w:rPr>
            </w:pPr>
            <w:r>
              <w:rPr>
                <w:szCs w:val="18"/>
                <w:lang w:val="en-US"/>
              </w:rPr>
            </w:r>
          </w:p>
          <w:p>
            <w:pPr>
              <w:pStyle w:val="TAL"/>
              <w:rPr>
                <w:lang w:eastAsia="ja-JP"/>
              </w:rPr>
            </w:pPr>
            <w:r>
              <w:rPr>
                <w:lang w:eastAsia="ja-JP"/>
              </w:rPr>
              <w:t>More than one IE with this type may be included to represent multiple PDRs having received or discarded downlink data packets.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Downlink Data Service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be included for a PFCP session with an IP PDN type, if the UP function supports the Paging Policy Differentiation feature (see clause 4.9 of 3GPP TS 23.401 [14]) and clause 5.4.3.2 of 3GPP TS 23.501 [28]).</w:t>
            </w:r>
          </w:p>
          <w:p>
            <w:pPr>
              <w:pStyle w:val="TAL"/>
              <w:rPr/>
            </w:pPr>
            <w:r>
              <w:rPr>
                <w:lang w:eastAsia="zh-CN"/>
              </w:rPr>
              <w:t xml:space="preserve">When present, for </w:t>
            </w:r>
            <w:r>
              <w:rPr>
                <w:lang w:eastAsia="ja-JP"/>
              </w:rPr>
              <w:t xml:space="preserve">each PDR and for each packet that triggers a Downlink Data Notification, </w:t>
            </w:r>
            <w:r>
              <w:rPr>
                <w:lang w:eastAsia="zh-CN"/>
              </w:rPr>
              <w:t xml:space="preserve">the UP function shall copy, into the Paging Policy Indication value within this IE, the value of the DSCP in </w:t>
            </w:r>
            <w:r>
              <w:rPr>
                <w:lang w:eastAsia="ja-JP"/>
              </w:rPr>
              <w:t>TOS (IPv4) or TC (IPv6) information received in the IP payload of the GTP-U packet from the PGW (see IETF RFC 2474 [13]).</w:t>
            </w:r>
          </w:p>
          <w:p>
            <w:pPr>
              <w:pStyle w:val="TAL"/>
              <w:rPr>
                <w:lang w:eastAsia="ja-JP"/>
              </w:rPr>
            </w:pPr>
            <w:r>
              <w:rPr>
                <w:lang w:eastAsia="ja-JP"/>
              </w:rPr>
            </w:r>
          </w:p>
          <w:p>
            <w:pPr>
              <w:pStyle w:val="TAL"/>
              <w:rPr/>
            </w:pPr>
            <w:r>
              <w:rPr>
                <w:lang w:eastAsia="ja-JP"/>
              </w:rPr>
              <w:t xml:space="preserve">For 5GC, this IE shall also be included over N4, </w:t>
            </w:r>
            <w:r>
              <w:rPr>
                <w:lang w:eastAsia="zh-CN"/>
              </w:rPr>
              <w:t xml:space="preserve">for </w:t>
            </w:r>
            <w:r>
              <w:rPr>
                <w:lang w:eastAsia="ja-JP"/>
              </w:rPr>
              <w:t>each PDR and for each packet that triggers a Downlink Data Notification, if the QFI of the downlink data packet is available.</w:t>
            </w:r>
          </w:p>
          <w:p>
            <w:pPr>
              <w:pStyle w:val="TAL"/>
              <w:rPr>
                <w:lang w:eastAsia="ja-JP"/>
              </w:rPr>
            </w:pPr>
            <w:r>
              <w:rPr>
                <w:lang w:eastAsia="ja-JP"/>
              </w:rPr>
            </w:r>
          </w:p>
          <w:p>
            <w:pPr>
              <w:pStyle w:val="TAL"/>
              <w:rPr/>
            </w:pPr>
            <w:r>
              <w:rPr>
                <w:lang w:eastAsia="ja-JP"/>
              </w:rPr>
              <w:t xml:space="preserve">One IE with this type shall be included </w:t>
            </w:r>
            <w:r>
              <w:rPr>
                <w:lang w:eastAsia="zh-CN"/>
              </w:rPr>
              <w:t>per PDR ID reported in the message. When multiple PDR ID IEs are present in the message, the Downlink Data Service Information IEs shall be reported according to the order of the PDR ID IEs.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Downlink Data Service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DL Data Packets Size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rPr>
            </w:pPr>
            <w:r>
              <w:rPr>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 xml:space="preserve">This IE may be present if the SGW-U supports the MT-EDT feature and is requested to report the sum of the DL Data Packets Size.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DL Data Packets Size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eastAsia="zh-CN"/>
              </w:rPr>
            </w:pPr>
            <w:r>
              <w:rPr>
                <w:szCs w:val="18"/>
                <w:lang w:val="de-DE" w:eastAsia="zh-CN"/>
              </w:rPr>
              <w:t>DL Data Status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This IE may be present if the first </w:t>
            </w:r>
            <w:r>
              <w:rPr>
                <w:szCs w:val="18"/>
                <w:lang w:val="en-US"/>
              </w:rPr>
              <w:t>downlink data packet has been buffered or discarded at the UP function for downlink data delivery status notification.</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eastAsia="zh-CN"/>
              </w:rPr>
            </w:pPr>
            <w:r>
              <w:rPr>
                <w:szCs w:val="18"/>
                <w:lang w:val="de-DE" w:eastAsia="zh-CN"/>
              </w:rPr>
              <w:t>Data Status</w:t>
            </w:r>
          </w:p>
        </w:tc>
      </w:tr>
    </w:tbl>
    <w:p>
      <w:pPr>
        <w:pStyle w:val="Normal"/>
        <w:rPr>
          <w:lang w:val="de-DE"/>
        </w:rPr>
      </w:pPr>
      <w:r>
        <w:rPr>
          <w:lang w:val="de-DE"/>
        </w:rPr>
      </w:r>
    </w:p>
    <w:p>
      <w:pPr>
        <w:pStyle w:val="Heading4"/>
        <w:rPr/>
      </w:pPr>
      <w:bookmarkStart w:id="4677" w:name="_Toc44689210"/>
      <w:bookmarkStart w:id="4678" w:name="_Toc19717325"/>
      <w:bookmarkStart w:id="4679" w:name="_Toc83140786"/>
      <w:bookmarkStart w:id="4680" w:name="_Toc36043027"/>
      <w:bookmarkStart w:id="4681" w:name="_Toc57930705"/>
      <w:bookmarkStart w:id="4682" w:name="_Toc51860934"/>
      <w:bookmarkStart w:id="4683" w:name="_Toc36814352"/>
      <w:bookmarkStart w:id="4684" w:name="_Toc36031107"/>
      <w:bookmarkStart w:id="4685" w:name="_Toc27724034"/>
      <w:bookmarkStart w:id="4686" w:name="_Toc27557117"/>
      <w:bookmarkStart w:id="4687" w:name="_Toc27490824"/>
      <w:bookmarkStart w:id="4688" w:name="_Toc44923964"/>
      <w:bookmarkStart w:id="4689" w:name="_Toc57931335"/>
      <w:r>
        <w:rPr/>
        <w:t>7.5.8.3</w:t>
        <w:tab/>
        <w:t>Usage Report</w:t>
      </w:r>
      <w:r>
        <w:rPr>
          <w:lang w:eastAsia="zh-CN"/>
        </w:rPr>
        <w:t xml:space="preserve"> IE </w:t>
      </w:r>
      <w:r>
        <w:rPr/>
        <w:t>within PFCP Session Report Request</w:t>
      </w:r>
      <w:bookmarkEnd w:id="4677"/>
      <w:bookmarkEnd w:id="4678"/>
      <w:bookmarkEnd w:id="4679"/>
      <w:bookmarkEnd w:id="4680"/>
      <w:bookmarkEnd w:id="4681"/>
      <w:bookmarkEnd w:id="4682"/>
      <w:bookmarkEnd w:id="4683"/>
      <w:bookmarkEnd w:id="4684"/>
      <w:bookmarkEnd w:id="4685"/>
      <w:bookmarkEnd w:id="4686"/>
      <w:bookmarkEnd w:id="4687"/>
      <w:bookmarkEnd w:id="4688"/>
      <w:bookmarkEnd w:id="4689"/>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7.5.8.3-1</w:t>
      </w:r>
      <w:r>
        <w:rPr>
          <w:lang w:eastAsia="ja-JP"/>
        </w:rPr>
        <w:t>.</w:t>
      </w:r>
    </w:p>
    <w:p>
      <w:pPr>
        <w:pStyle w:val="TH"/>
        <w:rPr/>
      </w:pPr>
      <w:r>
        <w:rPr/>
        <w:t>Table 7.5.8.3-1: Usage Report</w:t>
      </w:r>
      <w:r>
        <w:rPr>
          <w:lang w:eastAsia="zh-CN"/>
        </w:rPr>
        <w:t xml:space="preserve"> IE </w:t>
      </w:r>
      <w:r>
        <w:rPr/>
        <w:t>within PFCP Session Report Request</w:t>
      </w:r>
    </w:p>
    <w:tbl>
      <w:tblPr>
        <w:tblW w:w="9451" w:type="dxa"/>
        <w:jc w:val="center"/>
        <w:tblInd w:w="0" w:type="dxa"/>
        <w:tblCellMar>
          <w:top w:w="0" w:type="dxa"/>
          <w:left w:w="28" w:type="dxa"/>
          <w:bottom w:w="0" w:type="dxa"/>
          <w:right w:w="28" w:type="dxa"/>
        </w:tblCellMar>
      </w:tblPr>
      <w:tblGrid>
        <w:gridCol w:w="1560"/>
        <w:gridCol w:w="333"/>
        <w:gridCol w:w="4677"/>
        <w:gridCol w:w="370"/>
        <w:gridCol w:w="369"/>
        <w:gridCol w:w="371"/>
        <w:gridCol w:w="371"/>
        <w:gridCol w:w="1398"/>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3" w:type="dxa"/>
            <w:tcBorders>
              <w:top w:val="single" w:sz="4" w:space="0" w:color="000000"/>
              <w:left w:val="single" w:sz="4" w:space="0" w:color="000000"/>
              <w:bottom w:val="single" w:sz="4" w:space="0" w:color="000000"/>
            </w:tcBorders>
            <w:shd w:fill="D9D9D9" w:val="clear"/>
          </w:tcPr>
          <w:p>
            <w:pPr>
              <w:pStyle w:val="TAH"/>
              <w:rPr/>
            </w:pPr>
            <w:r>
              <w:rPr/>
            </w:r>
          </w:p>
        </w:tc>
        <w:tc>
          <w:tcPr>
            <w:tcW w:w="7556"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Usage Report IE Type = 80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3" w:type="dxa"/>
            <w:tcBorders>
              <w:top w:val="single" w:sz="4" w:space="0" w:color="000000"/>
              <w:left w:val="single" w:sz="4" w:space="0" w:color="000000"/>
              <w:bottom w:val="single" w:sz="4" w:space="0" w:color="000000"/>
            </w:tcBorders>
            <w:shd w:fill="D9D9D9" w:val="clear"/>
          </w:tcPr>
          <w:p>
            <w:pPr>
              <w:pStyle w:val="TAH"/>
              <w:rPr/>
            </w:pPr>
            <w:r>
              <w:rPr/>
            </w:r>
          </w:p>
        </w:tc>
        <w:tc>
          <w:tcPr>
            <w:tcW w:w="7556"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7"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1"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URR ID</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eastAsia="zh-CN"/>
              </w:rPr>
            </w:pPr>
            <w:r>
              <w:rPr>
                <w:szCs w:val="18"/>
                <w:lang w:val="de-DE" w:eastAsia="zh-CN"/>
              </w:rPr>
              <w:t>UR-SEQN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M</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eastAsia="zh-CN"/>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szCs w:val="18"/>
                <w:lang w:val="de-DE" w:eastAsia="zh-CN"/>
              </w:rPr>
            </w:pPr>
            <w:r>
              <w:rPr>
                <w:szCs w:val="18"/>
                <w:lang w:val="de-DE" w:eastAsia="zh-CN"/>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eastAsia="zh-CN"/>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Usage Report Trigger</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Start Time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except if the Usage Report Trigger indicates 'Start of Traffic', 'Stop of Traffic' or 'MAC Addresses Reporting'.</w:t>
            </w:r>
          </w:p>
          <w:p>
            <w:pPr>
              <w:pStyle w:val="TAL"/>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End Time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except if the Usage Report Trigger indicates 'Start of Traffic', 'Stop of Traffic' or ' MAC Addresses Reporting'.</w:t>
            </w:r>
          </w:p>
          <w:p>
            <w:pPr>
              <w:pStyle w:val="TAL"/>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Volume Measurement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 volume measurement needs to be reported. (NOTE 2)</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Duration Measurement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 duration measurement needs to be reported. (NOTE 2)</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Application Detection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application detection information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Application Detection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UE IP address</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the start or stop of an application has been detected and no UE IP address was provisioned in the PDI.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Network Instance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the start or stop of an application has been detected, no UE IP address was provisioned in the PDI and </w:t>
            </w:r>
            <w:r>
              <w:rPr/>
              <w:t>multiple PDNs with overlapping IP addresses are used in the UP function</w:t>
            </w:r>
            <w:r>
              <w:rPr>
                <w:szCs w:val="18"/>
                <w:lang w:val="en-US"/>
              </w:rPr>
              <w:t>.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of First Packet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of Last Packet</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 xml:space="preserve">Usage Information </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Query URR Reference</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rPr>
                <w:szCs w:val="18"/>
                <w:lang w:val="en-US"/>
              </w:rPr>
            </w:pPr>
            <w:r>
              <w:rPr>
                <w:szCs w:val="18"/>
                <w:lang w:val="en-US"/>
              </w:rPr>
              <w:t xml:space="preserve">When present, it shall be set to the Query URR Reference value received in the PFCP Session Modification Request. </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Query URR Reference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 xml:space="preserve">Event Time Stamp </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This IE shall be present, if the report is related to an event.</w:t>
            </w:r>
          </w:p>
          <w:p>
            <w:pPr>
              <w:pStyle w:val="TAL"/>
              <w:rPr>
                <w:lang w:val="fr-FR"/>
              </w:rPr>
            </w:pPr>
            <w:r>
              <w:rPr>
                <w:lang w:val="fr-FR"/>
              </w:rPr>
              <w:t>When present, it shall be set to the time when the event occurs.</w:t>
            </w:r>
          </w:p>
          <w:p>
            <w:pPr>
              <w:pStyle w:val="TAL"/>
              <w:rPr/>
            </w:pPr>
            <w:r>
              <w:rPr>
                <w:lang w:val="fr-FR" w:eastAsia="zh-CN"/>
              </w:rPr>
              <w:t>Several IEs with the same IE type may be present to report multiple occurrences for an e</w:t>
            </w:r>
            <w:r>
              <w:rPr>
                <w:lang w:val="fr-FR"/>
              </w:rPr>
              <w:t xml:space="preserve">vent </w:t>
            </w:r>
            <w:r>
              <w:rPr>
                <w:lang w:val="fr-FR" w:eastAsia="zh-CN"/>
              </w:rPr>
              <w:t>for this URR ID.</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 xml:space="preserve">Time Stamp </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Ethernet Traffic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 </w:t>
            </w:r>
            <w:r>
              <w:rPr>
                <w:szCs w:val="18"/>
                <w:lang w:val="en-US"/>
              </w:rPr>
              <w:t xml:space="preserve">This IE shall be present if Ethernet Traffic Information needs to be reported. See </w:t>
            </w:r>
            <w:r>
              <w:rPr/>
              <w:t>Table 7.5.8.3-3.</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Ethernet Traffic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Join IP Muticast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the UPF needs to report that it has added the PDU session </w:t>
            </w:r>
            <w:r>
              <w:rPr>
                <w:lang w:val="fr-FR"/>
              </w:rPr>
              <w:t>to the DL replication tree of a new IP multicast flow.</w:t>
            </w:r>
          </w:p>
          <w:p>
            <w:pPr>
              <w:pStyle w:val="TAL"/>
              <w:rPr>
                <w:lang w:val="fr-FR" w:eastAsia="zh-CN"/>
              </w:rPr>
            </w:pPr>
            <w:r>
              <w:rPr>
                <w:lang w:val="fr-FR" w:eastAsia="zh-CN"/>
              </w:rPr>
              <w:t>Several IEs with the same IE type may be present to report multiple IP multicast flows added to the PDU session.</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Join IP Multicast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Leave IP Muticast Information</w:t>
            </w:r>
          </w:p>
        </w:tc>
        <w:tc>
          <w:tcPr>
            <w:tcW w:w="333"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7"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be present if the UPF needs to report that it has removed the PDU session </w:t>
            </w:r>
            <w:r>
              <w:rPr>
                <w:lang w:val="fr-FR"/>
              </w:rPr>
              <w:t>from the DL replication tree of an IP multicast flow.</w:t>
            </w:r>
          </w:p>
          <w:p>
            <w:pPr>
              <w:pStyle w:val="TAL"/>
              <w:rPr>
                <w:lang w:val="fr-FR" w:eastAsia="zh-CN"/>
              </w:rPr>
            </w:pPr>
            <w:r>
              <w:rPr>
                <w:lang w:val="fr-FR" w:eastAsia="zh-CN"/>
              </w:rPr>
              <w:t>Several IEs with the same IE type may be present to report multiple IP multicast flows removed from the PDU session.</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Leave IP Multicast Information</w:t>
            </w:r>
          </w:p>
        </w:tc>
      </w:tr>
      <w:tr>
        <w:trPr/>
        <w:tc>
          <w:tcPr>
            <w:tcW w:w="9449"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This is the case for unsolicited application reporting by the TDF. The Network instance is required when the UE IP address cannot be used to determine the corresponding PDN connection.</w:t>
            </w:r>
          </w:p>
          <w:p>
            <w:pPr>
              <w:pStyle w:val="TAN"/>
              <w:rPr/>
            </w:pPr>
            <w:r>
              <w:rPr/>
              <w:t>NOTE 2:</w:t>
              <w:tab/>
            </w:r>
            <w:r>
              <w:rPr>
                <w:lang w:val="en-US"/>
              </w:rPr>
              <w:t xml:space="preserve">The UP function may send a Usage Report with the </w:t>
            </w:r>
            <w:r>
              <w:rPr>
                <w:szCs w:val="18"/>
                <w:lang w:val="en-US"/>
              </w:rPr>
              <w:t>Volume/Duration Measurement</w:t>
            </w:r>
            <w:r>
              <w:rPr>
                <w:lang w:val="en-US"/>
              </w:rPr>
              <w:t xml:space="preserve"> set to zero.</w:t>
            </w:r>
          </w:p>
        </w:tc>
      </w:tr>
    </w:tbl>
    <w:p>
      <w:pPr>
        <w:pStyle w:val="Normal"/>
        <w:rPr/>
      </w:pPr>
      <w:r>
        <w:rPr/>
      </w:r>
    </w:p>
    <w:p>
      <w:pPr>
        <w:pStyle w:val="TH"/>
        <w:numPr>
          <w:ilvl w:val="0"/>
          <w:numId w:val="0"/>
        </w:numPr>
        <w:ind w:left="0" w:hanging="0"/>
        <w:outlineLvl w:val="0"/>
        <w:rPr/>
      </w:pPr>
      <w:r>
        <w:rPr/>
        <w:t>Table 7.5.8.3-2: Application Detection Information</w:t>
      </w:r>
      <w:r>
        <w:rPr>
          <w:lang w:val="en-US"/>
        </w:rPr>
        <w:t xml:space="preserve"> IE</w:t>
      </w:r>
      <w:r>
        <w:rPr/>
        <w:t xml:space="preserve"> within Usage Report IE</w:t>
      </w:r>
    </w:p>
    <w:tbl>
      <w:tblPr>
        <w:tblW w:w="9465" w:type="dxa"/>
        <w:jc w:val="center"/>
        <w:tblInd w:w="0" w:type="dxa"/>
        <w:tblCellMar>
          <w:top w:w="0" w:type="dxa"/>
          <w:left w:w="28" w:type="dxa"/>
          <w:bottom w:w="0" w:type="dxa"/>
          <w:right w:w="28" w:type="dxa"/>
        </w:tblCellMar>
      </w:tblPr>
      <w:tblGrid>
        <w:gridCol w:w="1563"/>
        <w:gridCol w:w="337"/>
        <w:gridCol w:w="4681"/>
        <w:gridCol w:w="371"/>
        <w:gridCol w:w="371"/>
        <w:gridCol w:w="370"/>
        <w:gridCol w:w="371"/>
        <w:gridCol w:w="1399"/>
      </w:tblGrid>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7" w:type="dxa"/>
            <w:tcBorders>
              <w:top w:val="single" w:sz="4" w:space="0" w:color="000000"/>
              <w:left w:val="single" w:sz="4" w:space="0" w:color="000000"/>
              <w:bottom w:val="single" w:sz="4" w:space="0" w:color="000000"/>
            </w:tcBorders>
            <w:shd w:fill="D9D9D9" w:val="clear"/>
          </w:tcPr>
          <w:p>
            <w:pPr>
              <w:pStyle w:val="TAH"/>
              <w:rPr/>
            </w:pPr>
            <w: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Application Detection Information IE Type = 68 (decimal)</w:t>
            </w:r>
          </w:p>
        </w:tc>
      </w:tr>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7" w:type="dxa"/>
            <w:tcBorders>
              <w:top w:val="single" w:sz="4" w:space="0" w:color="000000"/>
              <w:left w:val="single" w:sz="4" w:space="0" w:color="000000"/>
              <w:bottom w:val="single" w:sz="4" w:space="0" w:color="000000"/>
            </w:tcBorders>
            <w:shd w:fill="D9D9D9" w:val="clear"/>
          </w:tcPr>
          <w:p>
            <w:pPr>
              <w:pStyle w:val="TAH"/>
              <w:rPr/>
            </w:pPr>
            <w: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81"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3"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81"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pPr>
            <w:r>
              <w:rPr/>
              <w:t>Application ID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w:t>
            </w:r>
            <w:r>
              <w:rPr>
                <w:rFonts w:cs="Arial"/>
                <w:szCs w:val="18"/>
                <w:lang w:eastAsia="zh-CN"/>
              </w:rPr>
              <w:t>shall identify the Application ID for which a start or stop of traffic is reported.</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Application ID</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pPr>
            <w:r>
              <w:rPr/>
              <w:t>Application Instance ID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When present, this IE shall identify the Application Instance Identifier for which a start or stop of traffic is reported.</w:t>
            </w:r>
            <w:r>
              <w:rPr>
                <w:rFonts w:cs="Arial"/>
                <w:szCs w:val="18"/>
                <w:lang w:val="en-US" w:eastAsia="zh-CN"/>
              </w:rPr>
              <w:t xml:space="preserve">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 It shall be present, when reporting the stop of an application, if the </w:t>
            </w:r>
            <w:r>
              <w:rPr/>
              <w:t>Reduced Application Detection Information</w:t>
            </w:r>
            <w:r>
              <w:rPr>
                <w:rFonts w:cs="Arial"/>
                <w:szCs w:val="18"/>
                <w:lang w:val="en-US" w:eastAsia="zh-CN"/>
              </w:rPr>
              <w:t xml:space="preserve"> flag was not set in the Measurement Information and if it was provided when reporting the start of the application.</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Application Instance ID</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pPr>
            <w:r>
              <w:rPr/>
              <w:t>Flow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When present, this IE shall contain the flow information for the detected application.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Flow Information</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PDR ID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O</w:t>
            </w:r>
          </w:p>
        </w:tc>
        <w:tc>
          <w:tcPr>
            <w:tcW w:w="4681"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en-US" w:eastAsia="zh-CN"/>
              </w:rPr>
            </w:pPr>
            <w:r>
              <w:rPr>
                <w:rFonts w:cs="Arial"/>
                <w:szCs w:val="18"/>
                <w:lang w:val="en-US" w:eastAsia="zh-CN"/>
              </w:rPr>
              <w:t>When present, it shall contain the PDR ID which the application traffic matches.</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PDR ID</w:t>
            </w:r>
          </w:p>
        </w:tc>
      </w:tr>
    </w:tbl>
    <w:p>
      <w:pPr>
        <w:pStyle w:val="Normal"/>
        <w:rPr/>
      </w:pPr>
      <w:r>
        <w:rPr/>
      </w:r>
    </w:p>
    <w:p>
      <w:pPr>
        <w:pStyle w:val="TH"/>
        <w:numPr>
          <w:ilvl w:val="0"/>
          <w:numId w:val="0"/>
        </w:numPr>
        <w:ind w:left="0" w:hanging="0"/>
        <w:outlineLvl w:val="0"/>
        <w:rPr/>
      </w:pPr>
      <w:r>
        <w:rPr/>
        <w:t>Table 7.5.8.3-3: Ethernet Traffic Information</w:t>
      </w:r>
      <w:r>
        <w:rPr>
          <w:lang w:val="en-US"/>
        </w:rPr>
        <w:t xml:space="preserve"> IE</w:t>
      </w:r>
      <w:r>
        <w:rPr/>
        <w:t xml:space="preserve"> within Usage Report IE</w:t>
      </w:r>
    </w:p>
    <w:tbl>
      <w:tblPr>
        <w:tblW w:w="9465" w:type="dxa"/>
        <w:jc w:val="center"/>
        <w:tblInd w:w="0" w:type="dxa"/>
        <w:tblCellMar>
          <w:top w:w="0" w:type="dxa"/>
          <w:left w:w="28" w:type="dxa"/>
          <w:bottom w:w="0" w:type="dxa"/>
          <w:right w:w="28" w:type="dxa"/>
        </w:tblCellMar>
      </w:tblPr>
      <w:tblGrid>
        <w:gridCol w:w="1563"/>
        <w:gridCol w:w="337"/>
        <w:gridCol w:w="4681"/>
        <w:gridCol w:w="371"/>
        <w:gridCol w:w="371"/>
        <w:gridCol w:w="370"/>
        <w:gridCol w:w="371"/>
        <w:gridCol w:w="1399"/>
      </w:tblGrid>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7" w:type="dxa"/>
            <w:tcBorders>
              <w:top w:val="single" w:sz="4" w:space="0" w:color="000000"/>
              <w:left w:val="single" w:sz="4" w:space="0" w:color="000000"/>
              <w:bottom w:val="single" w:sz="4" w:space="0" w:color="000000"/>
            </w:tcBorders>
            <w:shd w:fill="D9D9D9" w:val="clear"/>
          </w:tcPr>
          <w:p>
            <w:pPr>
              <w:pStyle w:val="TAH"/>
              <w:rPr/>
            </w:pPr>
            <w: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Ethernet Traffic Information IE Type = 143 (decimal)</w:t>
            </w:r>
          </w:p>
        </w:tc>
      </w:tr>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7" w:type="dxa"/>
            <w:tcBorders>
              <w:top w:val="single" w:sz="4" w:space="0" w:color="000000"/>
              <w:left w:val="single" w:sz="4" w:space="0" w:color="000000"/>
              <w:bottom w:val="single" w:sz="4" w:space="0" w:color="000000"/>
            </w:tcBorders>
            <w:shd w:fill="D9D9D9" w:val="clear"/>
          </w:tcPr>
          <w:p>
            <w:pPr>
              <w:pStyle w:val="TAH"/>
              <w:rPr/>
            </w:pPr>
            <w: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81"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3"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81"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pPr>
            <w:r>
              <w:rPr/>
              <w:t>MAC Addresses Detected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w:t>
            </w:r>
            <w:r>
              <w:rPr>
                <w:rFonts w:cs="Arial"/>
                <w:szCs w:val="18"/>
                <w:lang w:eastAsia="zh-CN"/>
              </w:rPr>
              <w:t>shall be present if one or more new MAC addresses have been detected.</w:t>
            </w:r>
          </w:p>
          <w:p>
            <w:pPr>
              <w:pStyle w:val="TAL"/>
              <w:rPr>
                <w:rFonts w:cs="Arial"/>
                <w:szCs w:val="18"/>
                <w:lang w:eastAsia="zh-CN"/>
              </w:rPr>
            </w:pPr>
            <w:r>
              <w:rPr>
                <w:rFonts w:cs="Arial"/>
                <w:szCs w:val="18"/>
                <w:lang w:eastAsia="zh-CN"/>
              </w:rPr>
              <w:t>When present, it shall identify the MAC (Ethernet) addresses newly detected as source address of frames sent UL by the UE.</w:t>
            </w:r>
          </w:p>
          <w:p>
            <w:pPr>
              <w:pStyle w:val="TAL"/>
              <w:rPr>
                <w:rFonts w:cs="Arial"/>
                <w:szCs w:val="18"/>
                <w:lang w:eastAsia="zh-CN"/>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MAC Addresses Detected</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pPr>
            <w:r>
              <w:rPr/>
              <w:t>MAC Addresses Removed</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en-US" w:eastAsia="zh-CN"/>
              </w:rPr>
              <w:t xml:space="preserve">This IE </w:t>
            </w:r>
            <w:r>
              <w:rPr>
                <w:rFonts w:cs="Arial"/>
                <w:szCs w:val="18"/>
                <w:lang w:eastAsia="zh-CN"/>
              </w:rPr>
              <w:t>shall be present if one or more new MAC addresses have been removed.</w:t>
            </w:r>
          </w:p>
          <w:p>
            <w:pPr>
              <w:pStyle w:val="TAL"/>
              <w:rPr>
                <w:rFonts w:cs="Arial"/>
                <w:szCs w:val="18"/>
                <w:lang w:eastAsia="zh-CN"/>
              </w:rPr>
            </w:pPr>
            <w:r>
              <w:rPr>
                <w:rFonts w:cs="Arial"/>
                <w:szCs w:val="18"/>
                <w:lang w:eastAsia="zh-CN"/>
              </w:rPr>
              <w:t>When present, it shall identify the MAC (Ethernet) addresses that have been inactive for a duration exceeding the Ethernet inactivity Timer.</w:t>
            </w:r>
          </w:p>
          <w:p>
            <w:pPr>
              <w:pStyle w:val="TAL"/>
              <w:rPr>
                <w:rFonts w:cs="Arial"/>
                <w:szCs w:val="18"/>
                <w:lang w:eastAsia="zh-CN"/>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pPr>
            <w:r>
              <w:rPr/>
              <w:t>MAC Addresses Removed</w:t>
            </w:r>
          </w:p>
        </w:tc>
      </w:tr>
    </w:tbl>
    <w:p>
      <w:pPr>
        <w:pStyle w:val="Normal"/>
        <w:rPr>
          <w:rFonts w:ascii="Arial" w:hAnsi="Arial" w:cs="Arial"/>
          <w:bCs/>
          <w:lang w:val="x-none"/>
        </w:rPr>
      </w:pPr>
      <w:r>
        <w:rPr>
          <w:rFonts w:cs="Arial" w:ascii="Arial" w:hAnsi="Arial"/>
          <w:bCs/>
          <w:lang w:val="x-none"/>
        </w:rPr>
      </w:r>
    </w:p>
    <w:p>
      <w:pPr>
        <w:pStyle w:val="TH"/>
        <w:numPr>
          <w:ilvl w:val="0"/>
          <w:numId w:val="0"/>
        </w:numPr>
        <w:ind w:left="0" w:hanging="0"/>
        <w:outlineLvl w:val="0"/>
        <w:rPr/>
      </w:pPr>
      <w:r>
        <w:rPr/>
        <w:t>Table 7.5.8.3-4: Join IP Multicast Information</w:t>
      </w:r>
      <w:r>
        <w:rPr>
          <w:lang w:val="en-US"/>
        </w:rPr>
        <w:t xml:space="preserve"> IE</w:t>
      </w:r>
      <w:r>
        <w:rPr/>
        <w:t xml:space="preserve"> within Usage Report IE</w:t>
      </w:r>
    </w:p>
    <w:tbl>
      <w:tblPr>
        <w:tblW w:w="9465" w:type="dxa"/>
        <w:jc w:val="center"/>
        <w:tblInd w:w="0" w:type="dxa"/>
        <w:tblCellMar>
          <w:top w:w="0" w:type="dxa"/>
          <w:left w:w="28" w:type="dxa"/>
          <w:bottom w:w="0" w:type="dxa"/>
          <w:right w:w="28" w:type="dxa"/>
        </w:tblCellMar>
      </w:tblPr>
      <w:tblGrid>
        <w:gridCol w:w="1563"/>
        <w:gridCol w:w="337"/>
        <w:gridCol w:w="4681"/>
        <w:gridCol w:w="371"/>
        <w:gridCol w:w="371"/>
        <w:gridCol w:w="370"/>
        <w:gridCol w:w="371"/>
        <w:gridCol w:w="1399"/>
      </w:tblGrid>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7"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Join IP Multicast Information IE Type = 189 (decimal)</w:t>
            </w:r>
          </w:p>
        </w:tc>
      </w:tr>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7"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81"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3"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81"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IP Multicast Address</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fr-FR" w:eastAsia="zh-CN"/>
              </w:rPr>
              <w:t>This IE shall contain the</w:t>
            </w:r>
            <w:r>
              <w:rPr>
                <w:lang w:val="fr-FR"/>
              </w:rPr>
              <w:t xml:space="preserve"> IP multicast address of the DL multicast flow</w:t>
            </w:r>
            <w:r>
              <w:rPr>
                <w:rFonts w:cs="Arial"/>
                <w:szCs w:val="18"/>
                <w:lang w:val="fr-FR" w:eastAsia="zh-CN"/>
              </w:rPr>
              <w:t xml:space="preserve"> added to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 Multicast Address</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Source IP Address</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81"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en-US" w:eastAsia="zh-CN"/>
              </w:rPr>
            </w:pPr>
            <w:r>
              <w:rPr>
                <w:rFonts w:cs="Arial"/>
                <w:szCs w:val="18"/>
                <w:lang w:val="en-US" w:eastAsia="zh-CN"/>
              </w:rPr>
              <w:t>This IE shall contain the source specific IP address of the DL multicast flow added to the PDU session, if available.</w:t>
            </w:r>
          </w:p>
          <w:p>
            <w:pPr>
              <w:pStyle w:val="TAL"/>
              <w:rPr/>
            </w:pPr>
            <w:r>
              <w:rPr>
                <w:color w:val="000000"/>
                <w:lang w:val="fr-FR"/>
              </w:rPr>
              <w:t>Several IEs with the same IE type may be present to represent multiple source specific a</w:t>
            </w:r>
            <w:r>
              <w:rPr>
                <w:color w:val="000000"/>
                <w:lang w:val="en-US"/>
              </w:rPr>
              <w:t>ddresses.</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Source IP Address</w:t>
            </w:r>
          </w:p>
        </w:tc>
      </w:tr>
    </w:tbl>
    <w:p>
      <w:pPr>
        <w:pStyle w:val="Normal"/>
        <w:rPr/>
      </w:pPr>
      <w:r>
        <w:rPr/>
      </w:r>
    </w:p>
    <w:p>
      <w:pPr>
        <w:pStyle w:val="TH"/>
        <w:numPr>
          <w:ilvl w:val="0"/>
          <w:numId w:val="0"/>
        </w:numPr>
        <w:ind w:left="0" w:hanging="0"/>
        <w:outlineLvl w:val="0"/>
        <w:rPr/>
      </w:pPr>
      <w:r>
        <w:rPr/>
        <w:t>Table 7.5.8.3-5: Leave IP Multicast Information</w:t>
      </w:r>
      <w:r>
        <w:rPr>
          <w:lang w:val="en-US"/>
        </w:rPr>
        <w:t xml:space="preserve"> IE</w:t>
      </w:r>
      <w:r>
        <w:rPr/>
        <w:t xml:space="preserve"> within Usage Report IE</w:t>
      </w:r>
    </w:p>
    <w:tbl>
      <w:tblPr>
        <w:tblW w:w="9465" w:type="dxa"/>
        <w:jc w:val="center"/>
        <w:tblInd w:w="0" w:type="dxa"/>
        <w:tblCellMar>
          <w:top w:w="0" w:type="dxa"/>
          <w:left w:w="28" w:type="dxa"/>
          <w:bottom w:w="0" w:type="dxa"/>
          <w:right w:w="28" w:type="dxa"/>
        </w:tblCellMar>
      </w:tblPr>
      <w:tblGrid>
        <w:gridCol w:w="1563"/>
        <w:gridCol w:w="337"/>
        <w:gridCol w:w="4681"/>
        <w:gridCol w:w="371"/>
        <w:gridCol w:w="371"/>
        <w:gridCol w:w="370"/>
        <w:gridCol w:w="371"/>
        <w:gridCol w:w="1399"/>
      </w:tblGrid>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7"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Leave IP Multicast Information IE Type = 190 (decimal)</w:t>
            </w:r>
          </w:p>
        </w:tc>
      </w:tr>
      <w:tr>
        <w:trPr/>
        <w:tc>
          <w:tcPr>
            <w:tcW w:w="1563"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7"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63"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81"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3"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81"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IP Multicast Address</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M</w:t>
            </w:r>
          </w:p>
        </w:tc>
        <w:tc>
          <w:tcPr>
            <w:tcW w:w="4681" w:type="dxa"/>
            <w:tcBorders>
              <w:top w:val="single" w:sz="4" w:space="0" w:color="000000"/>
              <w:left w:val="single" w:sz="4" w:space="0" w:color="000000"/>
              <w:bottom w:val="single" w:sz="4" w:space="0" w:color="000000"/>
              <w:right w:val="single" w:sz="4" w:space="0" w:color="000000"/>
            </w:tcBorders>
          </w:tcPr>
          <w:p>
            <w:pPr>
              <w:pStyle w:val="TAL"/>
              <w:rPr/>
            </w:pPr>
            <w:r>
              <w:rPr>
                <w:rFonts w:cs="Arial"/>
                <w:szCs w:val="18"/>
                <w:lang w:val="fr-FR" w:eastAsia="zh-CN"/>
              </w:rPr>
              <w:t xml:space="preserve">This IE shall contain the </w:t>
            </w:r>
            <w:r>
              <w:rPr>
                <w:lang w:val="fr-FR"/>
              </w:rPr>
              <w:t>IP multicast address of the DL multicast flow</w:t>
            </w:r>
            <w:r>
              <w:rPr>
                <w:rFonts w:cs="Arial"/>
                <w:szCs w:val="18"/>
                <w:lang w:val="fr-FR" w:eastAsia="zh-CN"/>
              </w:rPr>
              <w:t xml:space="preserve"> removed from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 Multicast Address</w:t>
            </w:r>
          </w:p>
        </w:tc>
      </w:tr>
      <w:tr>
        <w:trPr/>
        <w:tc>
          <w:tcPr>
            <w:tcW w:w="156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Source IP Address</w:t>
            </w:r>
          </w:p>
        </w:tc>
        <w:tc>
          <w:tcPr>
            <w:tcW w:w="337" w:type="dxa"/>
            <w:tcBorders>
              <w:top w:val="single" w:sz="4" w:space="0" w:color="000000"/>
              <w:left w:val="single" w:sz="4" w:space="0" w:color="000000"/>
              <w:bottom w:val="single" w:sz="4" w:space="0" w:color="000000"/>
              <w:right w:val="single" w:sz="4" w:space="0" w:color="000000"/>
            </w:tcBorders>
          </w:tcPr>
          <w:p>
            <w:pPr>
              <w:pStyle w:val="TAL"/>
              <w:jc w:val="center"/>
              <w:rPr>
                <w:szCs w:val="18"/>
                <w:lang w:val="fr-FR"/>
              </w:rPr>
            </w:pPr>
            <w:r>
              <w:rPr>
                <w:szCs w:val="18"/>
                <w:lang w:val="fr-FR"/>
              </w:rPr>
              <w:t>C</w:t>
            </w:r>
          </w:p>
        </w:tc>
        <w:tc>
          <w:tcPr>
            <w:tcW w:w="4681" w:type="dxa"/>
            <w:tcBorders>
              <w:top w:val="single" w:sz="4" w:space="0" w:color="000000"/>
              <w:left w:val="single" w:sz="4" w:space="0" w:color="000000"/>
              <w:bottom w:val="single" w:sz="4" w:space="0" w:color="000000"/>
              <w:right w:val="single" w:sz="4" w:space="0" w:color="000000"/>
            </w:tcBorders>
          </w:tcPr>
          <w:p>
            <w:pPr>
              <w:pStyle w:val="TAL"/>
              <w:rPr>
                <w:rFonts w:cs="Arial"/>
                <w:szCs w:val="18"/>
                <w:lang w:val="en-US" w:eastAsia="zh-CN"/>
              </w:rPr>
            </w:pPr>
            <w:r>
              <w:rPr>
                <w:rFonts w:cs="Arial"/>
                <w:szCs w:val="18"/>
                <w:lang w:val="en-US" w:eastAsia="zh-CN"/>
              </w:rPr>
              <w:t>This IE shall contain the source specific IP address of the DL multicast flow removed from the PDU session, if available.</w:t>
            </w:r>
          </w:p>
          <w:p>
            <w:pPr>
              <w:pStyle w:val="TAL"/>
              <w:rPr/>
            </w:pPr>
            <w:r>
              <w:rPr>
                <w:color w:val="000000"/>
                <w:lang w:val="fr-FR"/>
              </w:rPr>
              <w:t xml:space="preserve">Several IEs with the same IE type may be present to represent multiple source </w:t>
            </w:r>
            <w:r>
              <w:rPr>
                <w:color w:val="000000"/>
                <w:lang w:val="en-US"/>
              </w:rPr>
              <w:t>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Source IP Address</w:t>
            </w:r>
          </w:p>
        </w:tc>
      </w:tr>
    </w:tbl>
    <w:p>
      <w:pPr>
        <w:pStyle w:val="Normal"/>
        <w:rPr>
          <w:rFonts w:ascii="Arial" w:hAnsi="Arial" w:cs="Arial"/>
          <w:bCs/>
          <w:lang w:val="x-none"/>
        </w:rPr>
      </w:pPr>
      <w:r>
        <w:rPr>
          <w:rFonts w:cs="Arial" w:ascii="Arial" w:hAnsi="Arial"/>
          <w:bCs/>
          <w:lang w:val="x-none"/>
        </w:rPr>
      </w:r>
    </w:p>
    <w:p>
      <w:pPr>
        <w:pStyle w:val="Heading4"/>
        <w:rPr/>
      </w:pPr>
      <w:bookmarkStart w:id="4690" w:name="_Toc27557118"/>
      <w:bookmarkStart w:id="4691" w:name="_Toc51860935"/>
      <w:bookmarkStart w:id="4692" w:name="_Toc57930706"/>
      <w:bookmarkStart w:id="4693" w:name="_Toc57931336"/>
      <w:bookmarkStart w:id="4694" w:name="_Toc19717326"/>
      <w:bookmarkStart w:id="4695" w:name="_Toc44689211"/>
      <w:bookmarkStart w:id="4696" w:name="_Toc83140787"/>
      <w:bookmarkStart w:id="4697" w:name="_Toc27490825"/>
      <w:bookmarkStart w:id="4698" w:name="_Toc36031108"/>
      <w:bookmarkStart w:id="4699" w:name="_Toc36814353"/>
      <w:bookmarkStart w:id="4700" w:name="_Toc36043028"/>
      <w:bookmarkStart w:id="4701" w:name="_Toc44923965"/>
      <w:bookmarkStart w:id="4702" w:name="_Toc27724035"/>
      <w:r>
        <w:rPr/>
        <w:t>7.5.8.4</w:t>
        <w:tab/>
        <w:t xml:space="preserve">Error Indication Report </w:t>
      </w:r>
      <w:r>
        <w:rPr>
          <w:lang w:eastAsia="zh-CN"/>
        </w:rPr>
        <w:t xml:space="preserve">IE </w:t>
      </w:r>
      <w:r>
        <w:rPr/>
        <w:t>within PFCP Session Report Request</w:t>
      </w:r>
      <w:bookmarkEnd w:id="4690"/>
      <w:bookmarkEnd w:id="4691"/>
      <w:bookmarkEnd w:id="4692"/>
      <w:bookmarkEnd w:id="4693"/>
      <w:bookmarkEnd w:id="4694"/>
      <w:bookmarkEnd w:id="4695"/>
      <w:bookmarkEnd w:id="4696"/>
      <w:bookmarkEnd w:id="4697"/>
      <w:bookmarkEnd w:id="4698"/>
      <w:bookmarkEnd w:id="4699"/>
      <w:bookmarkEnd w:id="4700"/>
      <w:bookmarkEnd w:id="4701"/>
      <w:bookmarkEnd w:id="4702"/>
    </w:p>
    <w:p>
      <w:pPr>
        <w:pStyle w:val="Normal"/>
        <w:rPr/>
      </w:pPr>
      <w:r>
        <w:rPr/>
        <w:t xml:space="preserve">The </w:t>
      </w:r>
      <w:r>
        <w:rPr>
          <w:lang w:val="en-US"/>
        </w:rPr>
        <w:t xml:space="preserve">Error Indication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7.5.8.4-1</w:t>
      </w:r>
      <w:r>
        <w:rPr>
          <w:lang w:eastAsia="ja-JP"/>
        </w:rPr>
        <w:t>.</w:t>
      </w:r>
    </w:p>
    <w:p>
      <w:pPr>
        <w:pStyle w:val="TH"/>
        <w:rPr/>
      </w:pPr>
      <w:r>
        <w:rPr/>
        <w:t xml:space="preserve">Table 7.5.8.4-1: Error Indication Report </w:t>
      </w:r>
      <w:r>
        <w:rPr>
          <w:lang w:eastAsia="zh-CN"/>
        </w:rPr>
        <w:t xml:space="preserve">IE </w:t>
      </w:r>
      <w:r>
        <w:rPr/>
        <w:t>within PFCP Session Report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Error Indication Report IE Type = 99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pPr>
            <w: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Remote F-TEID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remote F-TEID of the GTP-U bearer for which an Error Indication has been received at the UP function.</w:t>
            </w:r>
          </w:p>
          <w:p>
            <w:pPr>
              <w:pStyle w:val="TAL"/>
              <w:rPr>
                <w:szCs w:val="18"/>
                <w:lang w:val="en-US"/>
              </w:rPr>
            </w:pPr>
            <w:r>
              <w:rPr>
                <w:szCs w:val="18"/>
                <w:lang w:val="en-US"/>
              </w:rPr>
            </w:r>
          </w:p>
          <w:p>
            <w:pPr>
              <w:pStyle w:val="TAL"/>
              <w:rPr>
                <w:lang w:eastAsia="ja-JP"/>
              </w:rPr>
            </w:pPr>
            <w:r>
              <w:rPr>
                <w:lang w:eastAsia="ja-JP"/>
              </w:rPr>
              <w:t>More than one IE with this type may be included to represent multiple remote F-TEID for which an Error Indication has been received.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pPr>
            <w:r>
              <w:rPr/>
              <w:t>F-TEID</w:t>
            </w:r>
          </w:p>
        </w:tc>
      </w:tr>
    </w:tbl>
    <w:p>
      <w:pPr>
        <w:pStyle w:val="Normal"/>
        <w:rPr/>
      </w:pPr>
      <w:r>
        <w:rPr/>
      </w:r>
    </w:p>
    <w:p>
      <w:pPr>
        <w:pStyle w:val="Heading4"/>
        <w:rPr/>
      </w:pPr>
      <w:bookmarkStart w:id="4703" w:name="_Toc19717327"/>
      <w:bookmarkStart w:id="4704" w:name="_Toc36814355"/>
      <w:bookmarkStart w:id="4705" w:name="_Toc36031110"/>
      <w:bookmarkStart w:id="4706" w:name="_Toc27724037"/>
      <w:bookmarkStart w:id="4707" w:name="_Toc27557120"/>
      <w:bookmarkStart w:id="4708" w:name="_Toc27490827"/>
      <w:bookmarkStart w:id="4709" w:name="_Toc36043030"/>
      <w:bookmarkStart w:id="4710" w:name="_Toc57931337"/>
      <w:bookmarkStart w:id="4711" w:name="_Toc36031109"/>
      <w:bookmarkStart w:id="4712" w:name="_Toc83140788"/>
      <w:bookmarkStart w:id="4713" w:name="_Toc57930707"/>
      <w:bookmarkStart w:id="4714" w:name="_Toc27490826"/>
      <w:bookmarkStart w:id="4715" w:name="_Toc51860936"/>
      <w:bookmarkStart w:id="4716" w:name="_Toc44923966"/>
      <w:bookmarkStart w:id="4717" w:name="_Toc44689212"/>
      <w:bookmarkStart w:id="4718" w:name="_Toc36814354"/>
      <w:bookmarkStart w:id="4719" w:name="_Toc36043029"/>
      <w:bookmarkStart w:id="4720" w:name="_Toc27724036"/>
      <w:bookmarkStart w:id="4721" w:name="_Toc27557119"/>
      <w:r>
        <w:rPr/>
        <w:t>7.5.8.5</w:t>
        <w:tab/>
        <w:t xml:space="preserve">TSC Management Information </w:t>
      </w:r>
      <w:r>
        <w:rPr>
          <w:lang w:eastAsia="zh-CN"/>
        </w:rPr>
        <w:t xml:space="preserve">IE </w:t>
      </w:r>
      <w:bookmarkStart w:id="4722" w:name="_Hlk40707461"/>
      <w:r>
        <w:rPr/>
        <w:t>within PFCP Session Report Request</w:t>
      </w:r>
      <w:bookmarkEnd w:id="4710"/>
      <w:bookmarkEnd w:id="4711"/>
      <w:bookmarkEnd w:id="4712"/>
      <w:bookmarkEnd w:id="4713"/>
      <w:bookmarkEnd w:id="4714"/>
      <w:bookmarkEnd w:id="4715"/>
      <w:bookmarkEnd w:id="4716"/>
      <w:bookmarkEnd w:id="4717"/>
      <w:bookmarkEnd w:id="4718"/>
      <w:bookmarkEnd w:id="4719"/>
      <w:bookmarkEnd w:id="4720"/>
      <w:bookmarkEnd w:id="4721"/>
      <w:bookmarkEnd w:id="4722"/>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7.5.8.5-1</w:t>
      </w:r>
      <w:r>
        <w:rPr>
          <w:lang w:eastAsia="ja-JP"/>
        </w:rPr>
        <w:t>.</w:t>
      </w:r>
    </w:p>
    <w:p>
      <w:pPr>
        <w:pStyle w:val="TH"/>
        <w:rPr/>
      </w:pPr>
      <w:r>
        <w:rPr/>
        <w:t xml:space="preserve">Table 7.5.8.5-1: TSC Management Information </w:t>
      </w:r>
      <w:r>
        <w:rPr>
          <w:lang w:eastAsia="zh-CN"/>
        </w:rPr>
        <w:t xml:space="preserve">IE </w:t>
      </w:r>
      <w:r>
        <w:rPr/>
        <w:t>within PFCP Session Report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TSC Management Information IE Type = 201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Port Management Information Container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 xml:space="preserve">When present, this IE shall contain a Port Management Information container. </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Bridge Management Information Container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When present, this IE shall contain a Bridge Management Information container.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Bridge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NW-TT Port Number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eastAsia="ja-JP"/>
              </w:rPr>
            </w:pPr>
            <w:r>
              <w:rPr>
                <w:lang w:eastAsia="ja-JP"/>
              </w:rPr>
              <w:t>When PMIC IE is present, this IE shall contain the related NW-TT Port Number.</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NW-TT Port Number</w:t>
            </w:r>
          </w:p>
        </w:tc>
      </w:tr>
    </w:tbl>
    <w:p>
      <w:pPr>
        <w:pStyle w:val="Normal"/>
        <w:rPr/>
      </w:pPr>
      <w:r>
        <w:rPr/>
      </w:r>
    </w:p>
    <w:p>
      <w:pPr>
        <w:pStyle w:val="Heading4"/>
        <w:rPr/>
      </w:pPr>
      <w:bookmarkStart w:id="4723" w:name="_Toc44923967"/>
      <w:bookmarkStart w:id="4724" w:name="_Toc57930708"/>
      <w:bookmarkStart w:id="4725" w:name="_Toc51860937"/>
      <w:bookmarkStart w:id="4726" w:name="_Toc83140789"/>
      <w:bookmarkStart w:id="4727" w:name="_Toc57931338"/>
      <w:r>
        <w:rPr/>
        <w:t>7.5.8.6</w:t>
        <w:tab/>
        <w:t xml:space="preserve">Session Report </w:t>
      </w:r>
      <w:r>
        <w:rPr>
          <w:lang w:eastAsia="zh-CN"/>
        </w:rPr>
        <w:t xml:space="preserve">IE </w:t>
      </w:r>
      <w:r>
        <w:rPr/>
        <w:t>within PFCP Session Report Request</w:t>
      </w:r>
      <w:bookmarkEnd w:id="4704"/>
      <w:bookmarkEnd w:id="4705"/>
      <w:bookmarkEnd w:id="4706"/>
      <w:bookmarkEnd w:id="4707"/>
      <w:bookmarkEnd w:id="4708"/>
      <w:bookmarkEnd w:id="4709"/>
      <w:bookmarkEnd w:id="4723"/>
      <w:bookmarkEnd w:id="4724"/>
      <w:bookmarkEnd w:id="4725"/>
      <w:bookmarkEnd w:id="4726"/>
      <w:bookmarkEnd w:id="4727"/>
    </w:p>
    <w:p>
      <w:pPr>
        <w:pStyle w:val="Normal"/>
        <w:rPr/>
      </w:pPr>
      <w:r>
        <w:rPr/>
        <w:t xml:space="preserve">The </w:t>
      </w:r>
      <w:r>
        <w:rPr>
          <w:lang w:val="en-US"/>
        </w:rPr>
        <w:t xml:space="preserve">Session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7.5.8.6-1</w:t>
      </w:r>
      <w:r>
        <w:rPr>
          <w:lang w:eastAsia="ja-JP"/>
        </w:rPr>
        <w:t>.</w:t>
      </w:r>
    </w:p>
    <w:p>
      <w:pPr>
        <w:pStyle w:val="TH"/>
        <w:rPr/>
      </w:pPr>
      <w:r>
        <w:rPr/>
        <w:t xml:space="preserve">Table 7.5.8.6-1: Session Report </w:t>
      </w:r>
      <w:r>
        <w:rPr>
          <w:lang w:eastAsia="zh-CN"/>
        </w:rPr>
        <w:t xml:space="preserve">IE </w:t>
      </w:r>
      <w:r>
        <w:rPr/>
        <w:t>within PFCP Session Report Request</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Session Report IE Type = 214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SRR 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identify the SRR for which usage is reported.</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SRR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Access Availability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 </w:t>
            </w:r>
            <w:r>
              <w:rPr>
                <w:szCs w:val="18"/>
                <w:lang w:val="en-US"/>
              </w:rPr>
              <w:t>This IE shall be present if change of access availability needs to be reported. When present, t</w:t>
            </w:r>
            <w:r>
              <w:rPr>
                <w:rFonts w:cs="Arial"/>
                <w:szCs w:val="18"/>
                <w:lang w:val="en-US" w:eastAsia="zh-CN"/>
              </w:rPr>
              <w:t>his IE shall indicate an access type and whether the access type has become available or unavailable.</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Access Availability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lang w:val="fr-FR" w:eastAsia="zh-CN"/>
              </w:rPr>
            </w:pPr>
            <w:r>
              <w:rPr>
                <w:lang w:val="fr-FR" w:eastAsia="zh-CN"/>
              </w:rPr>
              <w:t>QoS Monitoring Report</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Report Type indicates a QoS Monitoring Report.</w:t>
            </w:r>
          </w:p>
          <w:p>
            <w:pPr>
              <w:pStyle w:val="TAL"/>
              <w:rPr>
                <w:lang w:eastAsia="zh-CN"/>
              </w:rPr>
            </w:pPr>
            <w:r>
              <w:rPr>
                <w:lang w:eastAsia="zh-CN"/>
              </w:rPr>
              <w:t>Several IEs within the same IE type may be present to represent a list of QoS Monitoring Reports, e.g. for different QoS flows.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eastAsia="zh-CN"/>
              </w:rPr>
            </w:pPr>
            <w:r>
              <w:rPr>
                <w:lang w:val="fr-FR" w:eastAsia="zh-CN"/>
              </w:rPr>
              <w:t>QoS Monitoring Report</w:t>
            </w:r>
          </w:p>
        </w:tc>
      </w:tr>
    </w:tbl>
    <w:p>
      <w:pPr>
        <w:pStyle w:val="B1"/>
        <w:rPr/>
      </w:pPr>
      <w:r>
        <w:rPr/>
      </w:r>
    </w:p>
    <w:p>
      <w:pPr>
        <w:pStyle w:val="Normal"/>
        <w:rPr/>
      </w:pPr>
      <w:r>
        <w:rPr/>
        <w:t xml:space="preserve">The </w:t>
      </w:r>
      <w:r>
        <w:rPr>
          <w:lang w:eastAsia="zh-CN"/>
        </w:rPr>
        <w:t>Access Availability Report</w:t>
      </w:r>
      <w:r>
        <w:rPr/>
        <w:t xml:space="preserve"> IE </w:t>
      </w:r>
      <w:r>
        <w:rPr>
          <w:rFonts w:eastAsia="Batang"/>
          <w:lang w:eastAsia="ko-KR"/>
        </w:rPr>
        <w:t xml:space="preserve">shall be encoded </w:t>
      </w:r>
      <w:r>
        <w:rPr>
          <w:lang w:eastAsia="ja-JP"/>
        </w:rPr>
        <w:t xml:space="preserve">as shown in Table </w:t>
      </w:r>
      <w:r>
        <w:rPr/>
        <w:t>7.5.8.2-2</w:t>
      </w:r>
      <w:r>
        <w:rPr>
          <w:lang w:eastAsia="ja-JP"/>
        </w:rPr>
        <w:t>.</w:t>
      </w:r>
    </w:p>
    <w:p>
      <w:pPr>
        <w:pStyle w:val="TH"/>
        <w:rPr/>
      </w:pPr>
      <w:r>
        <w:rPr/>
        <w:t>Table 7.5.8.6-2: Access Availability Report</w:t>
      </w:r>
      <w:r>
        <w:rPr>
          <w:lang w:eastAsia="zh-CN"/>
        </w:rPr>
        <w:t xml:space="preserve"> IE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 1 and 2</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pPr>
            <w:r>
              <w:rPr>
                <w:lang w:val="en-US"/>
              </w:rPr>
              <w:t>Access Availability</w:t>
            </w:r>
            <w:r>
              <w:rPr>
                <w:lang w:val="fr-FR"/>
              </w:rPr>
              <w:t xml:space="preserve"> Report IE Type = 218 (decimal)</w:t>
            </w:r>
          </w:p>
        </w:tc>
      </w:tr>
      <w:tr>
        <w:trPr/>
        <w:tc>
          <w:tcPr>
            <w:tcW w:w="1560" w:type="dxa"/>
            <w:tcBorders>
              <w:top w:val="single" w:sz="4" w:space="0" w:color="000000"/>
              <w:left w:val="single" w:sz="4" w:space="0" w:color="000000"/>
              <w:bottom w:val="single" w:sz="4" w:space="0" w:color="000000"/>
              <w:right w:val="single" w:sz="4" w:space="0" w:color="000000"/>
            </w:tcBorders>
            <w:shd w:fill="D9D9D9" w:val="clear"/>
          </w:tcPr>
          <w:p>
            <w:pPr>
              <w:pStyle w:val="TAL"/>
              <w:rPr>
                <w:lang w:val="fr-FR"/>
              </w:rPr>
            </w:pPr>
            <w:r>
              <w:rPr>
                <w:lang w:val="fr-FR"/>
              </w:rPr>
              <w:t>Octets 3 and 4</w:t>
            </w:r>
          </w:p>
        </w:tc>
        <w:tc>
          <w:tcPr>
            <w:tcW w:w="334" w:type="dxa"/>
            <w:tcBorders>
              <w:top w:val="single" w:sz="4" w:space="0" w:color="000000"/>
              <w:left w:val="single" w:sz="4" w:space="0" w:color="000000"/>
              <w:bottom w:val="single" w:sz="4" w:space="0" w:color="000000"/>
            </w:tcBorders>
            <w:shd w:fill="D9D9D9" w:val="clear"/>
          </w:tcPr>
          <w:p>
            <w:pPr>
              <w:pStyle w:val="TAH"/>
              <w:rPr>
                <w:lang w:val="fr-FR"/>
              </w:rPr>
            </w:pPr>
            <w:r>
              <w:rPr>
                <w:lang w:val="fr-FR"/>
              </w:rPr>
            </w:r>
          </w:p>
        </w:tc>
        <w:tc>
          <w:tcPr>
            <w:tcW w:w="7554" w:type="dxa"/>
            <w:gridSpan w:val="6"/>
            <w:tcBorders>
              <w:top w:val="single" w:sz="4" w:space="0" w:color="000000"/>
              <w:bottom w:val="single" w:sz="4" w:space="0" w:color="000000"/>
              <w:right w:val="single" w:sz="4" w:space="0" w:color="000000"/>
            </w:tcBorders>
            <w:shd w:fill="D9D9D9" w:val="clear"/>
          </w:tcPr>
          <w:p>
            <w:pPr>
              <w:pStyle w:val="TAC"/>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eastAsia="zh-CN"/>
              </w:rPr>
            </w:pPr>
            <w:r>
              <w:rPr>
                <w:szCs w:val="18"/>
                <w:lang w:val="de-DE" w:eastAsia="zh-CN"/>
              </w:rPr>
              <w:t>Access Availability Information</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eastAsia="zh-CN"/>
              </w:rPr>
            </w:pPr>
            <w:r>
              <w:rPr>
                <w:rFonts w:eastAsia="SimSun"/>
                <w:szCs w:val="18"/>
                <w:lang w:val="de-DE" w:eastAsia="zh-CN"/>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rPr>
              <w:t xml:space="preserve">This IE shall </w:t>
            </w:r>
            <w:r>
              <w:rPr>
                <w:lang w:val="fr-FR"/>
              </w:rPr>
              <w:t>indicate an access type and whether the access type has become available or not available.</w:t>
            </w:r>
          </w:p>
          <w:p>
            <w:pPr>
              <w:pStyle w:val="TAL"/>
              <w:rPr>
                <w:lang w:val="fr-FR"/>
              </w:rPr>
            </w:pPr>
            <w:r>
              <w:rPr>
                <w:lang w:val="fr-FR"/>
              </w:rPr>
            </w:r>
          </w:p>
          <w:p>
            <w:pPr>
              <w:pStyle w:val="TAL"/>
              <w:rPr>
                <w:lang w:val="fr-FR" w:eastAsia="zh-CN"/>
              </w:rPr>
            </w:pPr>
            <w:r>
              <w:rPr>
                <w:lang w:val="fr-FR" w:eastAsia="zh-CN"/>
              </w:rPr>
              <w:t>Up to two IEs with the same IE type may be present to report access availability changes for 3GPP and non-3GPP accesses.</w:t>
            </w:r>
          </w:p>
        </w:tc>
        <w:tc>
          <w:tcPr>
            <w:tcW w:w="37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fr-FR"/>
              </w:rPr>
            </w:pPr>
            <w:r>
              <w:rPr>
                <w:lang w:val="fr-FR"/>
              </w:rPr>
              <w:t>Access Availability Information</w:t>
            </w:r>
          </w:p>
        </w:tc>
      </w:tr>
    </w:tbl>
    <w:p>
      <w:pPr>
        <w:pStyle w:val="Normal"/>
        <w:rPr/>
      </w:pPr>
      <w:r>
        <w:rPr/>
      </w:r>
    </w:p>
    <w:p>
      <w:pPr>
        <w:pStyle w:val="Normal"/>
        <w:rPr/>
      </w:pPr>
      <w:r>
        <w:rPr/>
        <w:t xml:space="preserve">The </w:t>
      </w:r>
      <w:r>
        <w:rPr>
          <w:lang w:eastAsia="zh-CN"/>
        </w:rPr>
        <w:t xml:space="preserve">QoS Monitoring Report IE shall be encoded as shown </w:t>
      </w:r>
      <w:r>
        <w:rPr>
          <w:lang w:eastAsia="ja-JP"/>
        </w:rPr>
        <w:t xml:space="preserve">in Table </w:t>
      </w:r>
      <w:r>
        <w:rPr/>
        <w:t>7.5.8.6-3</w:t>
      </w:r>
      <w:r>
        <w:rPr>
          <w:lang w:eastAsia="ja-JP"/>
        </w:rPr>
        <w:t>.</w:t>
      </w:r>
    </w:p>
    <w:p>
      <w:pPr>
        <w:pStyle w:val="TH"/>
        <w:rPr/>
      </w:pPr>
      <w:r>
        <w:rPr/>
        <w:t>Table 7.5.8.6-3: QoS Monitoring Report</w:t>
      </w:r>
      <w:r>
        <w:rPr>
          <w:lang w:eastAsia="zh-CN"/>
        </w:rPr>
        <w:t xml:space="preserve"> IE</w:t>
      </w:r>
    </w:p>
    <w:tbl>
      <w:tblPr>
        <w:tblW w:w="9454" w:type="dxa"/>
        <w:jc w:val="center"/>
        <w:tblInd w:w="0" w:type="dxa"/>
        <w:tblCellMar>
          <w:top w:w="0" w:type="dxa"/>
          <w:left w:w="28" w:type="dxa"/>
          <w:bottom w:w="0" w:type="dxa"/>
          <w:right w:w="28" w:type="dxa"/>
        </w:tblCellMar>
      </w:tblPr>
      <w:tblGrid>
        <w:gridCol w:w="1558"/>
        <w:gridCol w:w="338"/>
        <w:gridCol w:w="4676"/>
        <w:gridCol w:w="371"/>
        <w:gridCol w:w="366"/>
        <w:gridCol w:w="375"/>
        <w:gridCol w:w="370"/>
        <w:gridCol w:w="1398"/>
      </w:tblGrid>
      <w:tr>
        <w:trPr/>
        <w:tc>
          <w:tcPr>
            <w:tcW w:w="1558"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38" w:type="dxa"/>
            <w:tcBorders>
              <w:top w:val="single" w:sz="4" w:space="0" w:color="000000"/>
              <w:left w:val="single" w:sz="4" w:space="0" w:color="000000"/>
              <w:bottom w:val="single" w:sz="4" w:space="0" w:color="000000"/>
            </w:tcBorders>
            <w:shd w:fill="D9D9D9" w:val="clear"/>
          </w:tcPr>
          <w:p>
            <w:pPr>
              <w:pStyle w:val="TAH"/>
              <w:rPr/>
            </w:pPr>
            <w:r>
              <w:rPr/>
            </w:r>
          </w:p>
        </w:tc>
        <w:tc>
          <w:tcPr>
            <w:tcW w:w="7556" w:type="dxa"/>
            <w:gridSpan w:val="6"/>
            <w:tcBorders>
              <w:top w:val="single" w:sz="4" w:space="0" w:color="000000"/>
              <w:bottom w:val="single" w:sz="4" w:space="0" w:color="000000"/>
              <w:right w:val="single" w:sz="4" w:space="0" w:color="000000"/>
            </w:tcBorders>
            <w:shd w:fill="D9D9D9" w:val="clear"/>
          </w:tcPr>
          <w:p>
            <w:pPr>
              <w:pStyle w:val="TAC"/>
              <w:rPr>
                <w:lang w:val="en-US"/>
              </w:rPr>
            </w:pPr>
            <w:r>
              <w:rPr>
                <w:lang w:val="en-US"/>
              </w:rPr>
              <w:t>QoS Monitoring Report IE Type = 247 (decimal)</w:t>
            </w:r>
          </w:p>
        </w:tc>
      </w:tr>
      <w:tr>
        <w:trPr/>
        <w:tc>
          <w:tcPr>
            <w:tcW w:w="1558"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38" w:type="dxa"/>
            <w:tcBorders>
              <w:top w:val="single" w:sz="4" w:space="0" w:color="000000"/>
              <w:left w:val="single" w:sz="4" w:space="0" w:color="000000"/>
              <w:bottom w:val="single" w:sz="4" w:space="0" w:color="000000"/>
            </w:tcBorders>
            <w:shd w:fill="D9D9D9" w:val="clear"/>
          </w:tcPr>
          <w:p>
            <w:pPr>
              <w:pStyle w:val="TAH"/>
              <w:rPr/>
            </w:pPr>
            <w:r>
              <w:rPr/>
            </w:r>
          </w:p>
        </w:tc>
        <w:tc>
          <w:tcPr>
            <w:tcW w:w="7556"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6"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2"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6"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0"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eastAsia="zh-CN"/>
              </w:rPr>
            </w:pPr>
            <w:r>
              <w:rPr>
                <w:szCs w:val="18"/>
                <w:lang w:val="de-DE" w:eastAsia="zh-CN"/>
              </w:rPr>
              <w:t>QFI</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eastAsia="zh-CN"/>
              </w:rPr>
            </w:pPr>
            <w:r>
              <w:rPr>
                <w:rFonts w:eastAsia="SimSun"/>
                <w:szCs w:val="18"/>
                <w:lang w:val="de-DE" w:eastAsia="zh-CN"/>
              </w:rPr>
              <w:t>M</w:t>
            </w:r>
          </w:p>
        </w:tc>
        <w:tc>
          <w:tcPr>
            <w:tcW w:w="4676" w:type="dxa"/>
            <w:tcBorders>
              <w:top w:val="single" w:sz="4" w:space="0" w:color="000000"/>
              <w:left w:val="single" w:sz="4" w:space="0" w:color="000000"/>
              <w:bottom w:val="single" w:sz="4" w:space="0" w:color="000000"/>
              <w:right w:val="single" w:sz="4" w:space="0" w:color="000000"/>
            </w:tcBorders>
          </w:tcPr>
          <w:p>
            <w:pPr>
              <w:pStyle w:val="TAL"/>
              <w:rPr/>
            </w:pPr>
            <w:r>
              <w:rPr>
                <w:szCs w:val="18"/>
                <w:lang w:val="en-US" w:eastAsia="zh-CN"/>
              </w:rPr>
              <w:t xml:space="preserve">This IE shall identify the </w:t>
            </w:r>
            <w:r>
              <w:rPr>
                <w:rFonts w:cs="Arial"/>
                <w:szCs w:val="18"/>
                <w:lang w:eastAsia="zh-CN"/>
              </w:rPr>
              <w:t xml:space="preserve">QoS Flow Identifier </w:t>
            </w:r>
            <w:r>
              <w:rPr>
                <w:szCs w:val="18"/>
                <w:lang w:val="en-US"/>
              </w:rPr>
              <w:t>for which QoS monitoring is reported.</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lang w:eastAsia="zh-CN"/>
              </w:rPr>
            </w:pPr>
            <w:r>
              <w:rPr>
                <w:lang w:eastAsia="zh-CN"/>
              </w:rPr>
              <w:t>QFI</w:t>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rPr/>
            </w:pPr>
            <w:r>
              <w:rPr>
                <w:szCs w:val="18"/>
                <w:lang w:val="de-DE" w:eastAsia="zh-CN"/>
              </w:rPr>
              <w:t xml:space="preserve">QoS Monitoring </w:t>
            </w:r>
            <w:r>
              <w:rPr>
                <w:szCs w:val="18"/>
                <w:lang w:val="de-DE"/>
              </w:rPr>
              <w:t>Measurement</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szCs w:val="18"/>
                <w:lang w:val="de-DE" w:eastAsia="zh-CN"/>
              </w:rPr>
            </w:pPr>
            <w:r>
              <w:rPr>
                <w:szCs w:val="18"/>
                <w:lang w:val="de-DE" w:eastAsia="zh-CN"/>
              </w:rPr>
              <w:t>M</w:t>
            </w:r>
          </w:p>
        </w:tc>
        <w:tc>
          <w:tcPr>
            <w:tcW w:w="4676"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contain the measured packet delay(s).</w:t>
            </w:r>
          </w:p>
        </w:tc>
        <w:tc>
          <w:tcPr>
            <w:tcW w:w="3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szCs w:val="18"/>
                <w:lang w:val="de-DE" w:eastAsia="zh-CN"/>
              </w:rPr>
              <w:t xml:space="preserve">QoS Monitoring </w:t>
            </w:r>
            <w:r>
              <w:rPr>
                <w:szCs w:val="18"/>
                <w:lang w:val="de-DE"/>
              </w:rPr>
              <w:t>Measurement</w:t>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Time Stamp</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M</w:t>
            </w:r>
          </w:p>
        </w:tc>
        <w:tc>
          <w:tcPr>
            <w:tcW w:w="4676"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This IE shall provide the timestamp when the collection of the information in this report was generated.</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Time Stamp</w:t>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Start Time</w:t>
            </w:r>
          </w:p>
        </w:tc>
        <w:tc>
          <w:tcPr>
            <w:tcW w:w="338"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szCs w:val="18"/>
                <w:lang w:val="de-DE"/>
              </w:rPr>
            </w:pPr>
            <w:r>
              <w:rPr>
                <w:rFonts w:eastAsia="SimSun"/>
                <w:szCs w:val="18"/>
                <w:lang w:val="de-DE"/>
              </w:rPr>
              <w:t>O</w:t>
            </w:r>
          </w:p>
        </w:tc>
        <w:tc>
          <w:tcPr>
            <w:tcW w:w="4676" w:type="dxa"/>
            <w:tcBorders>
              <w:top w:val="single" w:sz="4" w:space="0" w:color="000000"/>
              <w:left w:val="single" w:sz="4" w:space="0" w:color="000000"/>
              <w:bottom w:val="single" w:sz="4" w:space="0" w:color="000000"/>
              <w:right w:val="single" w:sz="4" w:space="0" w:color="000000"/>
            </w:tcBorders>
          </w:tcPr>
          <w:p>
            <w:pPr>
              <w:pStyle w:val="TAL"/>
              <w:rPr>
                <w:szCs w:val="18"/>
                <w:lang w:val="en-US"/>
              </w:rPr>
            </w:pPr>
            <w:r>
              <w:rPr>
                <w:szCs w:val="18"/>
                <w:lang w:val="en-US"/>
              </w:rPr>
              <w:t>When present, this IE shall provide the timestamp when the collection of the information in this report was started.</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rPr/>
            </w:pPr>
            <w:r>
              <w:rPr/>
              <w:t>Start Time</w:t>
            </w:r>
          </w:p>
        </w:tc>
      </w:tr>
    </w:tbl>
    <w:p>
      <w:pPr>
        <w:pStyle w:val="Normal"/>
        <w:rPr/>
      </w:pPr>
      <w:r>
        <w:rPr/>
      </w:r>
    </w:p>
    <w:p>
      <w:pPr>
        <w:pStyle w:val="Heading3"/>
        <w:rPr/>
      </w:pPr>
      <w:bookmarkStart w:id="4728" w:name="_Toc57930709"/>
      <w:bookmarkStart w:id="4729" w:name="_Toc27490828"/>
      <w:bookmarkStart w:id="4730" w:name="_Toc57931339"/>
      <w:bookmarkStart w:id="4731" w:name="_Toc51860938"/>
      <w:bookmarkStart w:id="4732" w:name="_Toc44923968"/>
      <w:bookmarkStart w:id="4733" w:name="_Toc44689214"/>
      <w:bookmarkStart w:id="4734" w:name="_Toc36814356"/>
      <w:bookmarkStart w:id="4735" w:name="_Toc36031111"/>
      <w:bookmarkStart w:id="4736" w:name="_Toc27724038"/>
      <w:bookmarkStart w:id="4737" w:name="_Toc27557121"/>
      <w:bookmarkStart w:id="4738" w:name="_Toc36043031"/>
      <w:bookmarkStart w:id="4739" w:name="_Toc83140790"/>
      <w:r>
        <w:rPr/>
        <w:t>7.5.</w:t>
      </w:r>
      <w:r>
        <w:rPr>
          <w:lang w:val="en-US"/>
        </w:rPr>
        <w:t>9</w:t>
      </w:r>
      <w:r>
        <w:rPr/>
        <w:tab/>
      </w:r>
      <w:r>
        <w:rPr>
          <w:lang w:val="en-US"/>
        </w:rPr>
        <w:t xml:space="preserve">PFCP </w:t>
      </w:r>
      <w:r>
        <w:rPr/>
        <w:t xml:space="preserve">Session Report </w:t>
      </w:r>
      <w:r>
        <w:rPr>
          <w:lang w:val="en-US"/>
        </w:rPr>
        <w:t>Response</w:t>
      </w:r>
      <w:bookmarkEnd w:id="4703"/>
      <w:bookmarkEnd w:id="4728"/>
      <w:bookmarkEnd w:id="4729"/>
      <w:bookmarkEnd w:id="4730"/>
      <w:bookmarkEnd w:id="4731"/>
      <w:bookmarkEnd w:id="4732"/>
      <w:bookmarkEnd w:id="4733"/>
      <w:bookmarkEnd w:id="4734"/>
      <w:bookmarkEnd w:id="4735"/>
      <w:bookmarkEnd w:id="4736"/>
      <w:bookmarkEnd w:id="4737"/>
      <w:bookmarkEnd w:id="4738"/>
      <w:bookmarkEnd w:id="4739"/>
    </w:p>
    <w:p>
      <w:pPr>
        <w:pStyle w:val="Heading4"/>
        <w:rPr/>
      </w:pPr>
      <w:bookmarkStart w:id="4740" w:name="_Toc44689215"/>
      <w:bookmarkStart w:id="4741" w:name="_Toc19717328"/>
      <w:bookmarkStart w:id="4742" w:name="_Toc83140791"/>
      <w:bookmarkStart w:id="4743" w:name="_Toc57930710"/>
      <w:bookmarkStart w:id="4744" w:name="_Toc51860939"/>
      <w:bookmarkStart w:id="4745" w:name="_Toc44923969"/>
      <w:bookmarkStart w:id="4746" w:name="_Toc36814357"/>
      <w:bookmarkStart w:id="4747" w:name="_Toc36043032"/>
      <w:bookmarkStart w:id="4748" w:name="_Toc36031112"/>
      <w:bookmarkStart w:id="4749" w:name="_Toc27724039"/>
      <w:bookmarkStart w:id="4750" w:name="_Toc27490829"/>
      <w:bookmarkStart w:id="4751" w:name="_Toc57931340"/>
      <w:bookmarkStart w:id="4752" w:name="_Toc27557122"/>
      <w:r>
        <w:rPr/>
        <w:t>7.5.9.1</w:t>
        <w:tab/>
        <w:t>General</w:t>
      </w:r>
      <w:bookmarkEnd w:id="4740"/>
      <w:bookmarkEnd w:id="4741"/>
      <w:bookmarkEnd w:id="4742"/>
      <w:bookmarkEnd w:id="4743"/>
      <w:bookmarkEnd w:id="4744"/>
      <w:bookmarkEnd w:id="4745"/>
      <w:bookmarkEnd w:id="4746"/>
      <w:bookmarkEnd w:id="4747"/>
      <w:bookmarkEnd w:id="4748"/>
      <w:bookmarkEnd w:id="4749"/>
      <w:bookmarkEnd w:id="4750"/>
      <w:bookmarkEnd w:id="4751"/>
      <w:bookmarkEnd w:id="4752"/>
    </w:p>
    <w:p>
      <w:pPr>
        <w:pStyle w:val="Normal"/>
        <w:rPr/>
      </w:pPr>
      <w:r>
        <w:rPr/>
        <w:t>The PFCP Session Report Response shall be sent over the Sxa, Sxb, Sxc and N4 interface by the CP function to the UP function as a reply to the PFCP Session Report Request.</w:t>
      </w:r>
    </w:p>
    <w:p>
      <w:pPr>
        <w:pStyle w:val="TH"/>
        <w:rPr/>
      </w:pPr>
      <w:r>
        <w:rPr/>
        <w:t>Table 7.5.9.1-1: Information Elements in a PFCP Session Report Response</w:t>
      </w:r>
    </w:p>
    <w:tbl>
      <w:tblPr>
        <w:tblW w:w="9450" w:type="dxa"/>
        <w:jc w:val="center"/>
        <w:tblInd w:w="0" w:type="dxa"/>
        <w:tblCellMar>
          <w:top w:w="0" w:type="dxa"/>
          <w:left w:w="28" w:type="dxa"/>
          <w:bottom w:w="0" w:type="dxa"/>
          <w:right w:w="28" w:type="dxa"/>
        </w:tblCellMar>
      </w:tblPr>
      <w:tblGrid>
        <w:gridCol w:w="1560"/>
        <w:gridCol w:w="334"/>
        <w:gridCol w:w="4670"/>
        <w:gridCol w:w="376"/>
        <w:gridCol w:w="369"/>
        <w:gridCol w:w="372"/>
        <w:gridCol w:w="368"/>
        <w:gridCol w:w="1399"/>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5"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34"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7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9"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Cause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M</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indicate the acceptance or the rejection of the corresponding request message.</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Offending IE</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the rejection is due to a conditional or mandatory IE missing or faulty.</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lang w:val="de-D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rPr>
            </w:pPr>
            <w:r>
              <w:rPr>
                <w:szCs w:val="18"/>
              </w:rPr>
              <w:t>Update BAR</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This IE shall be present if a BAR previously created for the PFCP session needs to be modified.</w:t>
            </w:r>
          </w:p>
          <w:p>
            <w:pPr>
              <w:pStyle w:val="TAL"/>
              <w:rPr/>
            </w:pPr>
            <w:r>
              <w:rPr>
                <w:lang w:val="en-US" w:eastAsia="zh-CN"/>
              </w:rPr>
              <w:t>A p</w:t>
            </w:r>
            <w:r>
              <w:rPr>
                <w:lang w:eastAsia="zh-CN"/>
              </w:rPr>
              <w:t>reviously created BAR that is not modified shall not be included.</w:t>
            </w:r>
          </w:p>
          <w:p>
            <w:pPr>
              <w:pStyle w:val="TAL"/>
              <w:rPr/>
            </w:pPr>
            <w:r>
              <w:rPr>
                <w:lang w:eastAsia="zh-CN"/>
              </w:rPr>
              <w:t xml:space="preserve">See </w:t>
            </w:r>
            <w:r>
              <w:rPr/>
              <w:t>Table 7.5.9.2-1</w:t>
            </w: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szCs w:val="18"/>
                <w:lang w:val="de-DE"/>
              </w:rPr>
            </w:pPr>
            <w:r>
              <w:rPr>
                <w:szCs w:val="18"/>
                <w:lang w:val="de-D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szCs w:val="18"/>
              </w:rPr>
            </w:pPr>
            <w:r>
              <w:rPr>
                <w:szCs w:val="18"/>
              </w:rPr>
              <w:t>Update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PFCPSRRsp-Flags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shall be included if at least one of the flags is set to "1".</w:t>
            </w:r>
          </w:p>
          <w:p>
            <w:pPr>
              <w:pStyle w:val="B1"/>
              <w:rPr/>
            </w:pPr>
            <w:r>
              <w:rPr>
                <w:rFonts w:ascii="Arial" w:hAnsi="Arial"/>
                <w:sz w:val="18"/>
              </w:rPr>
              <w:t>-</w:t>
            </w:r>
            <w:r>
              <w:rPr/>
              <w:tab/>
            </w:r>
            <w:r>
              <w:rPr>
                <w:rFonts w:ascii="Arial" w:hAnsi="Arial"/>
                <w:sz w:val="18"/>
              </w:rPr>
              <w:t>DROBU (Drop Buffered Packets): the CP function shall set this flag if the UP function needs to drop the packets currently buffered for this PFCP session (see NOTE 1).</w:t>
            </w:r>
          </w:p>
          <w:p>
            <w:pPr>
              <w:pStyle w:val="TAL"/>
              <w:rPr/>
            </w:pPr>
            <w:r>
              <w:rPr/>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PFCPSRRsp-Flags</w:t>
            </w:r>
          </w:p>
          <w:p>
            <w:pPr>
              <w:pStyle w:val="TAC"/>
              <w:rPr>
                <w:lang w:val="sv-SE"/>
              </w:rPr>
            </w:pPr>
            <w:r>
              <w:rPr>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CP F-SEID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may be set by the SMF if the UPF indicated support of PFCP sessions successively controlled by different SMFs of a same SMF Set and the Cause IE indicates "Request accepted (success)"(see clause 5.22).</w:t>
            </w:r>
          </w:p>
          <w:p>
            <w:pPr>
              <w:pStyle w:val="TAL"/>
              <w:rPr/>
            </w:pPr>
            <w:r>
              <w:rPr/>
            </w:r>
          </w:p>
          <w:p>
            <w:pPr>
              <w:pStyle w:val="TAL"/>
              <w:rPr/>
            </w:pPr>
            <w:r>
              <w:rPr/>
              <w:t>When present, it shall be set to the new F-SEID that the UPF shall use for sending subsequent PFCP session related messages.</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N4-u F-TEID</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may be set by the SMF if the UPF indicated support of PFCP sessions successively controlled by different SMFs of a same SMF Set and the Cause IE indicates "Request accepted (success)".</w:t>
            </w:r>
          </w:p>
          <w:p>
            <w:pPr>
              <w:pStyle w:val="TAL"/>
              <w:rPr/>
            </w:pPr>
            <w:r>
              <w:rPr/>
            </w:r>
          </w:p>
          <w:p>
            <w:pPr>
              <w:pStyle w:val="TAL"/>
              <w:rPr/>
            </w:pPr>
            <w:r>
              <w:rPr/>
              <w:t xml:space="preserve">When present, it shall be set to the new N4-u F-TEID that the UPF shall use for data forwarding towards the SMF.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rPr>
                <w:szCs w:val="18"/>
                <w:lang w:val="de-DE"/>
              </w:rPr>
            </w:pPr>
            <w:r>
              <w:rPr>
                <w:szCs w:val="18"/>
                <w:lang w:val="de-DE"/>
              </w:rPr>
              <w:t>Alternative SMF IP Address</w:t>
            </w:r>
          </w:p>
        </w:tc>
        <w:tc>
          <w:tcPr>
            <w:tcW w:w="334" w:type="dxa"/>
            <w:tcBorders>
              <w:top w:val="single" w:sz="4" w:space="0" w:color="000000"/>
              <w:left w:val="single" w:sz="4" w:space="0" w:color="000000"/>
              <w:bottom w:val="single" w:sz="4" w:space="0" w:color="000000"/>
              <w:right w:val="single" w:sz="4" w:space="0" w:color="000000"/>
            </w:tcBorders>
          </w:tcPr>
          <w:p>
            <w:pPr>
              <w:pStyle w:val="TAL"/>
              <w:jc w:val="center"/>
              <w:rPr>
                <w:szCs w:val="18"/>
              </w:rPr>
            </w:pPr>
            <w:r>
              <w:rPr>
                <w:szCs w:val="18"/>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rPr/>
            </w:pPr>
            <w:r>
              <w:rPr/>
              <w:t>This IE may be set by the SMF if the UPF indicated support of PFCP sessions successively controlled by different SMFs of a same SMF Set and the Cause IE indicates "Redirection Requested" (see clause 5.22).</w:t>
            </w:r>
          </w:p>
          <w:p>
            <w:pPr>
              <w:pStyle w:val="TAL"/>
              <w:rPr/>
            </w:pPr>
            <w:r>
              <w:rPr/>
            </w:r>
          </w:p>
          <w:p>
            <w:pPr>
              <w:pStyle w:val="TAL"/>
              <w:rPr/>
            </w:pPr>
            <w:r>
              <w:rPr/>
              <w:t xml:space="preserve">When present, it shall be set to the IP address of the new SMF to contact. </w:t>
            </w:r>
          </w:p>
        </w:tc>
        <w:tc>
          <w:tcPr>
            <w:tcW w:w="376"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rPr>
                <w:lang w:val="sv-SE"/>
              </w:rPr>
            </w:pPr>
            <w:r>
              <w:rPr>
                <w:lang w:val="sv-SE"/>
              </w:rPr>
              <w:t>Alternative SMF IP Address</w:t>
            </w:r>
          </w:p>
        </w:tc>
      </w:tr>
      <w:tr>
        <w:trPr/>
        <w:tc>
          <w:tcPr>
            <w:tcW w:w="9448" w:type="dxa"/>
            <w:gridSpan w:val="8"/>
            <w:tcBorders>
              <w:top w:val="single" w:sz="4" w:space="0" w:color="000000"/>
              <w:left w:val="single" w:sz="4" w:space="0" w:color="000000"/>
              <w:bottom w:val="single" w:sz="4" w:space="0" w:color="000000"/>
              <w:right w:val="single" w:sz="4" w:space="0" w:color="000000"/>
            </w:tcBorders>
          </w:tcPr>
          <w:p>
            <w:pPr>
              <w:pStyle w:val="TAN"/>
              <w:rPr/>
            </w:pPr>
            <w:r>
              <w:rPr/>
              <w:t>NOTE 1:</w:t>
              <w:tab/>
              <w:t>The CP function may request the UP function to drop the packets currently buffered for the PFCP session, when buffering is performed in the UP function, upon receipt of a PFCP Session Report Request notifying the CP function about the arrival of downlink data packets for which the CP function decides to throttle the corresponding Downlink Data Notification message over S11/S4 and. See clause 5.9.3 of 3GPP TS 23.214 [2].</w:t>
            </w:r>
          </w:p>
        </w:tc>
      </w:tr>
    </w:tbl>
    <w:p>
      <w:pPr>
        <w:pStyle w:val="Normal"/>
        <w:rPr/>
      </w:pPr>
      <w:r>
        <w:rPr/>
      </w:r>
    </w:p>
    <w:p>
      <w:pPr>
        <w:pStyle w:val="Heading4"/>
        <w:rPr/>
      </w:pPr>
      <w:bookmarkStart w:id="4753" w:name="_Toc44689216"/>
      <w:bookmarkStart w:id="4754" w:name="_Toc19717329"/>
      <w:bookmarkStart w:id="4755" w:name="_Toc83140792"/>
      <w:bookmarkStart w:id="4756" w:name="_Toc57931341"/>
      <w:bookmarkStart w:id="4757" w:name="_Toc51860940"/>
      <w:bookmarkStart w:id="4758" w:name="_Toc36814358"/>
      <w:bookmarkStart w:id="4759" w:name="_Toc36043033"/>
      <w:bookmarkStart w:id="4760" w:name="_Toc36031113"/>
      <w:bookmarkStart w:id="4761" w:name="_Toc27724040"/>
      <w:bookmarkStart w:id="4762" w:name="_Toc27557123"/>
      <w:bookmarkStart w:id="4763" w:name="_Toc27490830"/>
      <w:bookmarkStart w:id="4764" w:name="_Toc44923970"/>
      <w:bookmarkStart w:id="4765" w:name="_Toc57930711"/>
      <w:r>
        <w:rPr/>
        <w:t>7.5.9.2</w:t>
        <w:tab/>
        <w:t>Update BAR IE within PFCP Session Report Response</w:t>
      </w:r>
      <w:bookmarkEnd w:id="4753"/>
      <w:bookmarkEnd w:id="4754"/>
      <w:bookmarkEnd w:id="4755"/>
      <w:bookmarkEnd w:id="4756"/>
      <w:bookmarkEnd w:id="4757"/>
      <w:bookmarkEnd w:id="4758"/>
      <w:bookmarkEnd w:id="4759"/>
      <w:bookmarkEnd w:id="4760"/>
      <w:bookmarkEnd w:id="4761"/>
      <w:bookmarkEnd w:id="4762"/>
      <w:bookmarkEnd w:id="4763"/>
      <w:bookmarkEnd w:id="4764"/>
      <w:bookmarkEnd w:id="4765"/>
    </w:p>
    <w:p>
      <w:pPr>
        <w:pStyle w:val="Normal"/>
        <w:rPr/>
      </w:pPr>
      <w:r>
        <w:rPr/>
        <w:t xml:space="preserve">The </w:t>
      </w:r>
      <w:r>
        <w:rPr>
          <w:lang w:val="en-US"/>
        </w:rPr>
        <w:t xml:space="preserve">Update BAR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7.5.9.2-1</w:t>
      </w:r>
      <w:r>
        <w:rPr>
          <w:lang w:eastAsia="ja-JP"/>
        </w:rPr>
        <w:t>.</w:t>
      </w:r>
    </w:p>
    <w:p>
      <w:pPr>
        <w:pStyle w:val="TH"/>
        <w:rPr/>
      </w:pPr>
      <w:r>
        <w:rPr/>
        <w:t>Table 7.5.9.</w:t>
      </w:r>
      <w:r>
        <w:rPr>
          <w:lang w:val="en-US"/>
        </w:rPr>
        <w:t>2-1</w:t>
      </w:r>
      <w:r>
        <w:rPr/>
        <w:t>: Update BAR IE in PFCP Session Report Response</w:t>
      </w:r>
    </w:p>
    <w:tbl>
      <w:tblPr>
        <w:tblW w:w="9447" w:type="dxa"/>
        <w:jc w:val="center"/>
        <w:tblInd w:w="0" w:type="dxa"/>
        <w:tblCellMar>
          <w:top w:w="0" w:type="dxa"/>
          <w:left w:w="28" w:type="dxa"/>
          <w:bottom w:w="0" w:type="dxa"/>
          <w:right w:w="28" w:type="dxa"/>
        </w:tblCellMar>
      </w:tblPr>
      <w:tblGrid>
        <w:gridCol w:w="1556"/>
        <w:gridCol w:w="340"/>
        <w:gridCol w:w="4666"/>
        <w:gridCol w:w="373"/>
        <w:gridCol w:w="371"/>
        <w:gridCol w:w="370"/>
        <w:gridCol w:w="372"/>
        <w:gridCol w:w="1397"/>
      </w:tblGrid>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 1 and 2</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 xml:space="preserve">Update BAR </w:t>
            </w:r>
            <w:r>
              <w:rPr>
                <w:lang w:val="en-US"/>
              </w:rPr>
              <w:t>IE Type = 12 (decimal)</w:t>
            </w:r>
          </w:p>
        </w:tc>
      </w:tr>
      <w:tr>
        <w:trPr/>
        <w:tc>
          <w:tcPr>
            <w:tcW w:w="1556" w:type="dxa"/>
            <w:tcBorders>
              <w:top w:val="single" w:sz="4" w:space="0" w:color="000000"/>
              <w:left w:val="single" w:sz="4" w:space="0" w:color="000000"/>
              <w:bottom w:val="single" w:sz="4" w:space="0" w:color="000000"/>
              <w:right w:val="single" w:sz="4" w:space="0" w:color="000000"/>
            </w:tcBorders>
            <w:shd w:fill="D9D9D9" w:val="clear"/>
          </w:tcPr>
          <w:p>
            <w:pPr>
              <w:pStyle w:val="TAL"/>
              <w:rPr/>
            </w:pPr>
            <w:r>
              <w:rPr/>
              <w:t>Octets 3 and 4</w:t>
            </w:r>
          </w:p>
        </w:tc>
        <w:tc>
          <w:tcPr>
            <w:tcW w:w="340" w:type="dxa"/>
            <w:tcBorders>
              <w:top w:val="single" w:sz="4" w:space="0" w:color="000000"/>
              <w:left w:val="single" w:sz="4" w:space="0" w:color="000000"/>
              <w:bottom w:val="single" w:sz="4" w:space="0" w:color="000000"/>
            </w:tcBorders>
            <w:shd w:fill="D9D9D9" w:val="clear"/>
          </w:tcPr>
          <w:p>
            <w:pPr>
              <w:pStyle w:val="TAH"/>
              <w:rPr/>
            </w:pPr>
            <w:r>
              <w:rPr/>
            </w:r>
          </w:p>
        </w:tc>
        <w:tc>
          <w:tcPr>
            <w:tcW w:w="7549" w:type="dxa"/>
            <w:gridSpan w:val="6"/>
            <w:tcBorders>
              <w:top w:val="single" w:sz="4" w:space="0" w:color="000000"/>
              <w:bottom w:val="single" w:sz="4" w:space="0" w:color="000000"/>
              <w:right w:val="single" w:sz="4" w:space="0" w:color="000000"/>
            </w:tcBorders>
            <w:shd w:fill="D9D9D9" w:val="clear"/>
          </w:tcPr>
          <w:p>
            <w:pPr>
              <w:pStyle w:val="TAC"/>
              <w:rPr/>
            </w:pPr>
            <w:r>
              <w:rPr/>
              <w:t>Length = n</w:t>
            </w:r>
          </w:p>
        </w:tc>
      </w:tr>
      <w:tr>
        <w:trPr/>
        <w:tc>
          <w:tcPr>
            <w:tcW w:w="1556" w:type="dxa"/>
            <w:vMerge w:val="restart"/>
            <w:tcBorders>
              <w:top w:val="single" w:sz="4" w:space="0" w:color="000000"/>
              <w:left w:val="single" w:sz="4" w:space="0" w:color="000000"/>
              <w:bottom w:val="single" w:sz="4" w:space="0" w:color="000000"/>
              <w:right w:val="single" w:sz="4" w:space="0" w:color="000000"/>
            </w:tcBorders>
          </w:tcPr>
          <w:p>
            <w:pPr>
              <w:pStyle w:val="TAH"/>
              <w:rPr/>
            </w:pPr>
            <w:r>
              <w:rPr/>
              <w:t>Information elements</w:t>
            </w:r>
          </w:p>
        </w:tc>
        <w:tc>
          <w:tcPr>
            <w:tcW w:w="340" w:type="dxa"/>
            <w:vMerge w:val="restart"/>
            <w:tcBorders>
              <w:top w:val="single" w:sz="4" w:space="0" w:color="000000"/>
              <w:left w:val="single" w:sz="4" w:space="0" w:color="000000"/>
              <w:bottom w:val="single" w:sz="4" w:space="0" w:color="000000"/>
              <w:right w:val="single" w:sz="4" w:space="0" w:color="000000"/>
            </w:tcBorders>
          </w:tcPr>
          <w:p>
            <w:pPr>
              <w:pStyle w:val="TAH"/>
              <w:rPr/>
            </w:pPr>
            <w:r>
              <w:rPr/>
              <w:t>P</w:t>
            </w:r>
          </w:p>
        </w:tc>
        <w:tc>
          <w:tcPr>
            <w:tcW w:w="4666" w:type="dxa"/>
            <w:vMerge w:val="restart"/>
            <w:tcBorders>
              <w:top w:val="single" w:sz="4" w:space="0" w:color="000000"/>
              <w:left w:val="single" w:sz="4" w:space="0" w:color="000000"/>
              <w:bottom w:val="single" w:sz="4" w:space="0" w:color="000000"/>
              <w:right w:val="single" w:sz="4" w:space="0" w:color="000000"/>
            </w:tcBorders>
          </w:tcPr>
          <w:p>
            <w:pPr>
              <w:pStyle w:val="TAH"/>
              <w:rPr/>
            </w:pPr>
            <w:r>
              <w:rPr/>
              <w:t>Condition / Comment</w:t>
            </w:r>
          </w:p>
        </w:tc>
        <w:tc>
          <w:tcPr>
            <w:tcW w:w="1486" w:type="dxa"/>
            <w:gridSpan w:val="4"/>
            <w:tcBorders>
              <w:top w:val="single" w:sz="4" w:space="0" w:color="000000"/>
              <w:left w:val="single" w:sz="4" w:space="0" w:color="000000"/>
              <w:bottom w:val="single" w:sz="4" w:space="0" w:color="000000"/>
              <w:right w:val="single" w:sz="4" w:space="0" w:color="000000"/>
            </w:tcBorders>
          </w:tcPr>
          <w:p>
            <w:pPr>
              <w:pStyle w:val="TAH"/>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rPr/>
            </w:pPr>
            <w:r>
              <w:rPr/>
              <w:t>IE Type</w:t>
            </w:r>
          </w:p>
        </w:tc>
      </w:tr>
      <w:tr>
        <w:trPr/>
        <w:tc>
          <w:tcPr>
            <w:tcW w:w="155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40"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4666"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373" w:type="dxa"/>
            <w:tcBorders>
              <w:top w:val="single" w:sz="4" w:space="0" w:color="000000"/>
              <w:left w:val="single" w:sz="4" w:space="0" w:color="000000"/>
              <w:bottom w:val="single" w:sz="4" w:space="0" w:color="000000"/>
              <w:right w:val="single" w:sz="4" w:space="0" w:color="000000"/>
            </w:tcBorders>
          </w:tcPr>
          <w:p>
            <w:pPr>
              <w:pStyle w:val="TAH"/>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rPr>
                <w:lang w:val="de-D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BAR ID</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rFonts w:eastAsia="SimSun"/>
              </w:rPr>
            </w:pPr>
            <w:r>
              <w:rPr>
                <w:rFonts w:eastAsia="SimSun"/>
              </w:rPr>
              <w:t>M</w:t>
            </w:r>
          </w:p>
        </w:tc>
        <w:tc>
          <w:tcPr>
            <w:tcW w:w="4666"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This IE shall identify the BAR Rule to be modified.</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BAR ID</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Downlink Data Notification Delay</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indicated support of the Downlink Data Notification Delay parameter (see clause 8.2.25) and the Downlink Data Notification Delay needs to be modified.</w:t>
            </w:r>
          </w:p>
          <w:p>
            <w:pPr>
              <w:pStyle w:val="TAL"/>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Downlink Data Notification Delay</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DL Buffering Duration</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shall be present if the UP function indicated support of the DL Buffering Duration parameter (see clause 8.2.25) and extended buffering of downlink data packet is required in the UP function.</w:t>
            </w:r>
          </w:p>
          <w:p>
            <w:pPr>
              <w:pStyle w:val="TAL"/>
              <w:rPr/>
            </w:pPr>
            <w:r>
              <w:rPr/>
              <w:t>When present, this IE shall indicate the duration during which the UP function shall buffer the downlink data packets without sending any further notification to the CP function about the arrival of DL data packets.</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DL Buffering Duration</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DL Buffering Suggested Packet Count</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O</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extended buffering of downlink data packet is required in the UP function.</w:t>
            </w:r>
          </w:p>
          <w:p>
            <w:pPr>
              <w:pStyle w:val="TAL"/>
              <w:rPr/>
            </w:pPr>
            <w:r>
              <w:rPr/>
              <w:t>When present, this IE shall indicate the maximum number of downlink data packets suggested to be buffered in the UP function.</w:t>
            </w:r>
          </w:p>
        </w:tc>
        <w:tc>
          <w:tcPr>
            <w:tcW w:w="373"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tcPr>
          <w:p>
            <w:pPr>
              <w:pStyle w:val="TAC"/>
              <w:rPr/>
            </w:pPr>
            <w:r>
              <w:rPr/>
              <w:t>DL Buffering Suggested Packet Count</w:t>
            </w:r>
          </w:p>
        </w:tc>
      </w:tr>
      <w:tr>
        <w:trPr/>
        <w:tc>
          <w:tcPr>
            <w:tcW w:w="1556" w:type="dxa"/>
            <w:tcBorders>
              <w:top w:val="single" w:sz="4" w:space="0" w:color="000000"/>
              <w:left w:val="single" w:sz="4" w:space="0" w:color="000000"/>
              <w:bottom w:val="single" w:sz="4" w:space="0" w:color="000000"/>
              <w:right w:val="single" w:sz="4" w:space="0" w:color="000000"/>
            </w:tcBorders>
            <w:vAlign w:val="center"/>
          </w:tcPr>
          <w:p>
            <w:pPr>
              <w:pStyle w:val="TAL"/>
              <w:rPr/>
            </w:pPr>
            <w:r>
              <w:rPr/>
              <w:t>Suggested Buffering Packets Count</w:t>
            </w:r>
          </w:p>
        </w:tc>
        <w:tc>
          <w:tcPr>
            <w:tcW w:w="340" w:type="dxa"/>
            <w:tcBorders>
              <w:top w:val="single" w:sz="4" w:space="0" w:color="000000"/>
              <w:left w:val="single" w:sz="4" w:space="0" w:color="000000"/>
              <w:bottom w:val="single" w:sz="4" w:space="0" w:color="000000"/>
              <w:right w:val="single" w:sz="4" w:space="0" w:color="000000"/>
            </w:tcBorders>
          </w:tcPr>
          <w:p>
            <w:pPr>
              <w:pStyle w:val="TAL"/>
              <w:jc w:val="center"/>
              <w:rPr/>
            </w:pPr>
            <w:r>
              <w:rPr/>
              <w:t>C</w:t>
            </w:r>
          </w:p>
        </w:tc>
        <w:tc>
          <w:tcPr>
            <w:tcW w:w="4666" w:type="dxa"/>
            <w:tcBorders>
              <w:top w:val="single" w:sz="4" w:space="0" w:color="000000"/>
              <w:left w:val="single" w:sz="4" w:space="0" w:color="000000"/>
              <w:bottom w:val="single" w:sz="4" w:space="0" w:color="000000"/>
              <w:right w:val="single" w:sz="4" w:space="0" w:color="000000"/>
            </w:tcBorders>
          </w:tcPr>
          <w:p>
            <w:pPr>
              <w:pStyle w:val="TAL"/>
              <w:rPr/>
            </w:pPr>
            <w:r>
              <w:rPr/>
              <w:t>This IE may be present if the UP Function indicated support of the feature UDBC.</w:t>
            </w:r>
          </w:p>
          <w:p>
            <w:pPr>
              <w:pStyle w:val="TAL"/>
              <w:rPr/>
            </w:pPr>
            <w:r>
              <w:rPr/>
            </w:r>
          </w:p>
          <w:p>
            <w:pPr>
              <w:pStyle w:val="TAL"/>
              <w:rPr/>
            </w:pPr>
            <w:r>
              <w:rPr/>
              <w:t>When present, it shall contain the number of packets that are suggested to be buffered when the Apply Action parameter requests to buffer the packets. The packets that exceed the limit shall be discarded.</w:t>
            </w:r>
          </w:p>
        </w:tc>
        <w:tc>
          <w:tcPr>
            <w:tcW w:w="373"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rPr/>
            </w:pPr>
            <w:r>
              <w:rPr/>
              <w:t>Suggested Buffering Packets Count</w:t>
            </w:r>
          </w:p>
        </w:tc>
      </w:tr>
      <w:tr>
        <w:trPr/>
        <w:tc>
          <w:tcPr>
            <w:tcW w:w="9445" w:type="dxa"/>
            <w:gridSpan w:val="8"/>
            <w:tcBorders>
              <w:top w:val="single" w:sz="4" w:space="0" w:color="000000"/>
              <w:left w:val="single" w:sz="4" w:space="0" w:color="000000"/>
              <w:bottom w:val="single" w:sz="4" w:space="0" w:color="000000"/>
              <w:right w:val="single" w:sz="4" w:space="0" w:color="000000"/>
            </w:tcBorders>
            <w:vAlign w:val="center"/>
          </w:tcPr>
          <w:p>
            <w:pPr>
              <w:pStyle w:val="TAN"/>
              <w:rPr/>
            </w:pPr>
            <w:r>
              <w:rPr/>
              <w:t>NOTE 1:</w:t>
              <w:tab/>
              <w:t>If the Apply Action requests the UP function to buffer and notify the CP function and the DL Buffering Duration is set, the UP function shall not notify the CP function for the duration indicated by the DL Buffering Duration.</w:t>
            </w:r>
          </w:p>
        </w:tc>
      </w:tr>
    </w:tbl>
    <w:p>
      <w:pPr>
        <w:pStyle w:val="Normal"/>
        <w:rPr>
          <w:lang w:val="en-US" w:eastAsia="zh-CN"/>
        </w:rPr>
      </w:pPr>
      <w:r>
        <w:rPr>
          <w:lang w:val="en-US" w:eastAsia="zh-CN"/>
        </w:rPr>
      </w:r>
    </w:p>
    <w:p>
      <w:pPr>
        <w:pStyle w:val="Heading2"/>
        <w:rPr/>
      </w:pPr>
      <w:bookmarkStart w:id="4766" w:name="_Toc83140793"/>
      <w:r>
        <w:rPr/>
        <w:t>7.</w:t>
      </w:r>
      <w:r>
        <w:rPr>
          <w:lang w:val="en-US"/>
        </w:rPr>
        <w:t>6</w:t>
      </w:r>
      <w:r>
        <w:rPr/>
        <w:tab/>
        <w:t>Error Handling</w:t>
      </w:r>
      <w:bookmarkEnd w:id="4766"/>
    </w:p>
    <w:p>
      <w:pPr>
        <w:pStyle w:val="Heading3"/>
        <w:rPr/>
      </w:pPr>
      <w:bookmarkStart w:id="4767" w:name="_Toc83140794"/>
      <w:bookmarkStart w:id="4768" w:name="_Toc57931344"/>
      <w:bookmarkStart w:id="4769" w:name="_Toc57930714"/>
      <w:bookmarkStart w:id="4770" w:name="_Toc51860943"/>
      <w:bookmarkStart w:id="4771" w:name="_Toc44689219"/>
      <w:bookmarkStart w:id="4772" w:name="_Toc36814361"/>
      <w:bookmarkStart w:id="4773" w:name="_Toc36031116"/>
      <w:bookmarkStart w:id="4774" w:name="_Toc27724042"/>
      <w:bookmarkStart w:id="4775" w:name="_Toc27557125"/>
      <w:bookmarkStart w:id="4776" w:name="_Toc27490832"/>
      <w:bookmarkStart w:id="4777" w:name="_Toc44923973"/>
      <w:bookmarkStart w:id="4778" w:name="_Toc36043036"/>
      <w:bookmarkStart w:id="4779" w:name="_Toc19717331"/>
      <w:r>
        <w:rPr/>
        <w:t>7.</w:t>
      </w:r>
      <w:r>
        <w:rPr>
          <w:lang w:val="en-US"/>
        </w:rPr>
        <w:t>6</w:t>
      </w:r>
      <w:r>
        <w:rPr/>
        <w:t>.1</w:t>
        <w:tab/>
        <w:t>Protocol Errors</w:t>
      </w:r>
      <w:bookmarkEnd w:id="4767"/>
      <w:bookmarkEnd w:id="4768"/>
      <w:bookmarkEnd w:id="4769"/>
      <w:bookmarkEnd w:id="4770"/>
      <w:bookmarkEnd w:id="4771"/>
      <w:bookmarkEnd w:id="4772"/>
      <w:bookmarkEnd w:id="4773"/>
      <w:bookmarkEnd w:id="4774"/>
      <w:bookmarkEnd w:id="4775"/>
      <w:bookmarkEnd w:id="4776"/>
      <w:bookmarkEnd w:id="4777"/>
      <w:bookmarkEnd w:id="4778"/>
      <w:bookmarkEnd w:id="4779"/>
    </w:p>
    <w:p>
      <w:pPr>
        <w:pStyle w:val="Normal"/>
        <w:rPr/>
      </w:pPr>
      <w:r>
        <w:rPr/>
        <w:t>A protocol error is defined as a message or an Information Element received from a peer entity with an unknown type, or if it is unexpected, or if it has an erroneous content.</w:t>
      </w:r>
    </w:p>
    <w:p>
      <w:pPr>
        <w:pStyle w:val="Normal"/>
        <w:rPr/>
      </w:pPr>
      <w:r>
        <w:rPr/>
        <w:t>The term silently discarded is used in the following clauses to mean that the receiving PFCP entity's implementation shall discard such a message without further processing or that the receiving PFCP entity discards such an IE and continues processing the message. The conditions for the receiving PFCP entity to silently discard an IE are specified in the subsequent clauses.</w:t>
      </w:r>
    </w:p>
    <w:p>
      <w:pPr>
        <w:pStyle w:val="Normal"/>
        <w:rPr/>
      </w:pPr>
      <w:r>
        <w:rPr/>
        <w:t>The handling of unknown, unexpected or erroneous PFCP messages and IEs shall provide for the forward compatibility of PFCP. Therefore, the sending PFCP entity shall be able to safely include in a message a new conditional-optional or an optional IE. Such an IE may also have a new type value. Any legacy receiving PFCP entity shall, however, silently discard such an IE and continue processing the message.</w:t>
      </w:r>
    </w:p>
    <w:p>
      <w:pPr>
        <w:pStyle w:val="Normal"/>
        <w:rPr/>
      </w:pPr>
      <w:r>
        <w:rPr/>
        <w:t>If a protocol error is detected by the receiving PFCP entity, it should log the event including the erroneous message and may include the error in a statistical counter.</w:t>
      </w:r>
    </w:p>
    <w:p>
      <w:pPr>
        <w:pStyle w:val="Normal"/>
        <w:rPr/>
      </w:pPr>
      <w:r>
        <w:rPr/>
        <w:t>For Response messages containing a rejection Cause value, see clause 7.2.3.2.</w:t>
      </w:r>
    </w:p>
    <w:p>
      <w:pPr>
        <w:pStyle w:val="Normal"/>
        <w:rPr/>
      </w:pPr>
      <w:r>
        <w:rPr/>
        <w:t>The receiving PFCP entity shall apply the error handling specified in the subsequent clauses.</w:t>
      </w:r>
    </w:p>
    <w:p>
      <w:pPr>
        <w:pStyle w:val="Normal"/>
        <w:rPr/>
      </w:pPr>
      <w:r>
        <w:rPr/>
        <w:t>If the received erroneous message is a reply to an outstanding PFCP message, the PFCP transaction layer shall stop retransmissions and notify the PFCP application layer of the error even if the reply is silently discarded.</w:t>
      </w:r>
    </w:p>
    <w:p>
      <w:pPr>
        <w:pStyle w:val="Heading3"/>
        <w:rPr/>
      </w:pPr>
      <w:bookmarkStart w:id="4780" w:name="_Toc44689220"/>
      <w:bookmarkStart w:id="4781" w:name="_Toc19717332"/>
      <w:bookmarkStart w:id="4782" w:name="_Toc83140795"/>
      <w:bookmarkStart w:id="4783" w:name="_Toc57930715"/>
      <w:bookmarkStart w:id="4784" w:name="_Toc51860944"/>
      <w:bookmarkStart w:id="4785" w:name="_Toc36814362"/>
      <w:bookmarkStart w:id="4786" w:name="_Toc36043037"/>
      <w:bookmarkStart w:id="4787" w:name="_Toc36031117"/>
      <w:bookmarkStart w:id="4788" w:name="_Toc27724043"/>
      <w:bookmarkStart w:id="4789" w:name="_Toc27557126"/>
      <w:bookmarkStart w:id="4790" w:name="_Toc27490833"/>
      <w:bookmarkStart w:id="4791" w:name="_Toc44923974"/>
      <w:bookmarkStart w:id="4792" w:name="_Toc57931345"/>
      <w:r>
        <w:rPr/>
        <w:t>7.</w:t>
      </w:r>
      <w:r>
        <w:rPr>
          <w:lang w:val="en-US"/>
        </w:rPr>
        <w:t>6</w:t>
      </w:r>
      <w:r>
        <w:rPr/>
        <w:t>.2</w:t>
        <w:tab/>
        <w:t xml:space="preserve">Different </w:t>
      </w:r>
      <w:r>
        <w:rPr>
          <w:lang w:val="en-US"/>
        </w:rPr>
        <w:t>PFCP</w:t>
      </w:r>
      <w:r>
        <w:rPr/>
        <w:t xml:space="preserve"> Versions</w:t>
      </w:r>
      <w:bookmarkEnd w:id="4780"/>
      <w:bookmarkEnd w:id="4781"/>
      <w:bookmarkEnd w:id="4782"/>
      <w:bookmarkEnd w:id="4783"/>
      <w:bookmarkEnd w:id="4784"/>
      <w:bookmarkEnd w:id="4785"/>
      <w:bookmarkEnd w:id="4786"/>
      <w:bookmarkEnd w:id="4787"/>
      <w:bookmarkEnd w:id="4788"/>
      <w:bookmarkEnd w:id="4789"/>
      <w:bookmarkEnd w:id="4790"/>
      <w:bookmarkEnd w:id="4791"/>
      <w:bookmarkEnd w:id="4792"/>
    </w:p>
    <w:p>
      <w:pPr>
        <w:pStyle w:val="Normal"/>
        <w:rPr/>
      </w:pPr>
      <w:r>
        <w:rPr/>
        <w:t>If a PFCP entity receives a message of an unsupported PFCP version, it shall return a PFCP Version Not Supported Response message and silently discard the received message.</w:t>
      </w:r>
    </w:p>
    <w:p>
      <w:pPr>
        <w:pStyle w:val="Heading3"/>
        <w:rPr/>
      </w:pPr>
      <w:bookmarkStart w:id="4793" w:name="_Toc44923975"/>
      <w:bookmarkStart w:id="4794" w:name="_Toc19717333"/>
      <w:bookmarkStart w:id="4795" w:name="_Toc83140796"/>
      <w:bookmarkStart w:id="4796" w:name="_Toc36814363"/>
      <w:bookmarkStart w:id="4797" w:name="_Toc57930716"/>
      <w:bookmarkStart w:id="4798" w:name="_Toc51860945"/>
      <w:bookmarkStart w:id="4799" w:name="_Toc36043038"/>
      <w:bookmarkStart w:id="4800" w:name="_Toc36031118"/>
      <w:bookmarkStart w:id="4801" w:name="_Toc27724044"/>
      <w:bookmarkStart w:id="4802" w:name="_Toc27557127"/>
      <w:bookmarkStart w:id="4803" w:name="_Toc27490834"/>
      <w:bookmarkStart w:id="4804" w:name="_Toc44689221"/>
      <w:bookmarkStart w:id="4805" w:name="_Toc57931346"/>
      <w:r>
        <w:rPr/>
        <w:t>7.</w:t>
      </w:r>
      <w:r>
        <w:rPr>
          <w:lang w:val="en-US"/>
        </w:rPr>
        <w:t>6</w:t>
      </w:r>
      <w:r>
        <w:rPr/>
        <w:t>.3</w:t>
        <w:tab/>
      </w:r>
      <w:r>
        <w:rPr>
          <w:lang w:val="en-US"/>
        </w:rPr>
        <w:t>PFCP</w:t>
      </w:r>
      <w:r>
        <w:rPr/>
        <w:t xml:space="preserve"> Message of Invalid Length</w:t>
      </w:r>
      <w:bookmarkEnd w:id="4793"/>
      <w:bookmarkEnd w:id="4794"/>
      <w:bookmarkEnd w:id="4795"/>
      <w:bookmarkEnd w:id="4796"/>
      <w:bookmarkEnd w:id="4797"/>
      <w:bookmarkEnd w:id="4798"/>
      <w:bookmarkEnd w:id="4799"/>
      <w:bookmarkEnd w:id="4800"/>
      <w:bookmarkEnd w:id="4801"/>
      <w:bookmarkEnd w:id="4802"/>
      <w:bookmarkEnd w:id="4803"/>
      <w:bookmarkEnd w:id="4804"/>
      <w:bookmarkEnd w:id="4805"/>
    </w:p>
    <w:p>
      <w:pPr>
        <w:pStyle w:val="Normal"/>
        <w:rPr/>
      </w:pPr>
      <w:r>
        <w:rPr/>
        <w:t>If a PFCP entity receives a message, which is too short to contain the respective PFCP header, the PFCP-PDU shall be silently discarded.</w:t>
      </w:r>
    </w:p>
    <w:p>
      <w:pPr>
        <w:pStyle w:val="Normal"/>
        <w:rPr/>
      </w:pPr>
      <w:r>
        <w:rPr/>
        <w:t>If a PFCP entity receives a Request message within an IP/UDP packet of a length that is inconsistent with the value specified in the Length field of the PFCP header, then the receiving PFCP entity should log the error and shall send the Response message with Cause IE value set to "Invalid Length".</w:t>
      </w:r>
    </w:p>
    <w:p>
      <w:pPr>
        <w:pStyle w:val="Normal"/>
        <w:rPr/>
      </w:pPr>
      <w:r>
        <w:rPr/>
        <w:t>If a PFCP entity receives a Response message within an IP/UDP packet of a length that is inconsistent with the value specified in the Length field of the PFCP header, then the receiving PFCP entity should log the error and shall silently discard the message.</w:t>
      </w:r>
    </w:p>
    <w:p>
      <w:pPr>
        <w:pStyle w:val="Heading3"/>
        <w:rPr/>
      </w:pPr>
      <w:bookmarkStart w:id="4806" w:name="_Toc19717334"/>
      <w:bookmarkStart w:id="4807" w:name="_Toc83140797"/>
      <w:bookmarkStart w:id="4808" w:name="_Toc57931347"/>
      <w:bookmarkStart w:id="4809" w:name="_Toc57930717"/>
      <w:bookmarkStart w:id="4810" w:name="_Toc51860946"/>
      <w:bookmarkStart w:id="4811" w:name="_Toc44923976"/>
      <w:bookmarkStart w:id="4812" w:name="_Toc36814364"/>
      <w:bookmarkStart w:id="4813" w:name="_Toc36043039"/>
      <w:bookmarkStart w:id="4814" w:name="_Toc36031119"/>
      <w:bookmarkStart w:id="4815" w:name="_Toc27724045"/>
      <w:bookmarkStart w:id="4816" w:name="_Toc27557128"/>
      <w:bookmarkStart w:id="4817" w:name="_Toc27490835"/>
      <w:bookmarkStart w:id="4818" w:name="_Toc44689222"/>
      <w:r>
        <w:rPr/>
        <w:t>7.</w:t>
      </w:r>
      <w:r>
        <w:rPr>
          <w:lang w:val="en-US"/>
        </w:rPr>
        <w:t>6</w:t>
      </w:r>
      <w:r>
        <w:rPr/>
        <w:t>.4</w:t>
        <w:tab/>
        <w:t>Unknown PFCP Message</w:t>
      </w:r>
      <w:bookmarkEnd w:id="4806"/>
      <w:bookmarkEnd w:id="4807"/>
      <w:bookmarkEnd w:id="4808"/>
      <w:bookmarkEnd w:id="4809"/>
      <w:bookmarkEnd w:id="4810"/>
      <w:bookmarkEnd w:id="4811"/>
      <w:bookmarkEnd w:id="4812"/>
      <w:bookmarkEnd w:id="4813"/>
      <w:bookmarkEnd w:id="4814"/>
      <w:bookmarkEnd w:id="4815"/>
      <w:bookmarkEnd w:id="4816"/>
      <w:bookmarkEnd w:id="4817"/>
      <w:bookmarkEnd w:id="4818"/>
    </w:p>
    <w:p>
      <w:pPr>
        <w:pStyle w:val="Normal"/>
        <w:rPr/>
      </w:pPr>
      <w:r>
        <w:rPr/>
        <w:t>If a PFCP entity receives a message with an unknown Message Type value, it shall silently discard the message.</w:t>
      </w:r>
    </w:p>
    <w:p>
      <w:pPr>
        <w:pStyle w:val="Heading3"/>
        <w:rPr/>
      </w:pPr>
      <w:bookmarkStart w:id="4819" w:name="_Toc44923977"/>
      <w:bookmarkStart w:id="4820" w:name="_Toc44689223"/>
      <w:bookmarkStart w:id="4821" w:name="_Toc19717335"/>
      <w:bookmarkStart w:id="4822" w:name="_Toc83140798"/>
      <w:bookmarkStart w:id="4823" w:name="_Toc57931348"/>
      <w:bookmarkStart w:id="4824" w:name="_Toc51860947"/>
      <w:bookmarkStart w:id="4825" w:name="_Toc57930718"/>
      <w:bookmarkStart w:id="4826" w:name="_Toc36043040"/>
      <w:bookmarkStart w:id="4827" w:name="_Toc36031120"/>
      <w:bookmarkStart w:id="4828" w:name="_Toc27724046"/>
      <w:bookmarkStart w:id="4829" w:name="_Toc27557129"/>
      <w:bookmarkStart w:id="4830" w:name="_Toc27490836"/>
      <w:bookmarkStart w:id="4831" w:name="_Toc36814365"/>
      <w:r>
        <w:rPr/>
        <w:t>7.</w:t>
      </w:r>
      <w:r>
        <w:rPr>
          <w:lang w:val="en-US"/>
        </w:rPr>
        <w:t>6</w:t>
      </w:r>
      <w:r>
        <w:rPr/>
        <w:t>.5</w:t>
        <w:tab/>
        <w:t>Unexpected PFCP Message</w:t>
      </w:r>
      <w:bookmarkEnd w:id="4819"/>
      <w:bookmarkEnd w:id="4820"/>
      <w:bookmarkEnd w:id="4821"/>
      <w:bookmarkEnd w:id="4822"/>
      <w:bookmarkEnd w:id="4823"/>
      <w:bookmarkEnd w:id="4824"/>
      <w:bookmarkEnd w:id="4825"/>
      <w:bookmarkEnd w:id="4826"/>
      <w:bookmarkEnd w:id="4827"/>
      <w:bookmarkEnd w:id="4828"/>
      <w:bookmarkEnd w:id="4829"/>
      <w:bookmarkEnd w:id="4830"/>
      <w:bookmarkEnd w:id="4831"/>
    </w:p>
    <w:p>
      <w:pPr>
        <w:pStyle w:val="Normal"/>
        <w:rPr/>
      </w:pPr>
      <w:r>
        <w:rPr/>
        <w:t xml:space="preserve">If a PFCP entity receives an unexpected request message, </w:t>
      </w:r>
      <w:r>
        <w:rPr>
          <w:color w:val="000000"/>
        </w:rPr>
        <w:t>for example a known message that is sent over an interface for which the message is not defined, or a message that is sent over an interface for which the message is defined, but the direction is incorrect, then the PFCP entity</w:t>
      </w:r>
      <w:r>
        <w:rPr>
          <w:color w:val="FF0000"/>
        </w:rPr>
        <w:t xml:space="preserve"> </w:t>
      </w:r>
      <w:r>
        <w:rPr/>
        <w:t>shall silently discard the message and shall log an error.</w:t>
      </w:r>
    </w:p>
    <w:p>
      <w:pPr>
        <w:pStyle w:val="Normal"/>
        <w:rPr/>
      </w:pPr>
      <w:r>
        <w:rPr/>
        <w:t>If a PFCP entity receives an unexpected response message which is not a request message, for example a message for which there is no corresponding outstanding request, it shall discard the message and may log an error.</w:t>
      </w:r>
    </w:p>
    <w:p>
      <w:pPr>
        <w:pStyle w:val="Heading3"/>
        <w:rPr/>
      </w:pPr>
      <w:bookmarkStart w:id="4832" w:name="_Toc36814366"/>
      <w:bookmarkStart w:id="4833" w:name="_Toc19717336"/>
      <w:bookmarkStart w:id="4834" w:name="_Toc83140799"/>
      <w:bookmarkStart w:id="4835" w:name="_Toc57931349"/>
      <w:bookmarkStart w:id="4836" w:name="_Toc57930719"/>
      <w:bookmarkStart w:id="4837" w:name="_Toc51860948"/>
      <w:bookmarkStart w:id="4838" w:name="_Toc36043041"/>
      <w:bookmarkStart w:id="4839" w:name="_Toc36031121"/>
      <w:bookmarkStart w:id="4840" w:name="_Toc27724047"/>
      <w:bookmarkStart w:id="4841" w:name="_Toc27557130"/>
      <w:bookmarkStart w:id="4842" w:name="_Toc27490837"/>
      <w:bookmarkStart w:id="4843" w:name="_Toc44689224"/>
      <w:bookmarkStart w:id="4844" w:name="_Toc44923978"/>
      <w:r>
        <w:rPr/>
        <w:t>7.</w:t>
      </w:r>
      <w:r>
        <w:rPr>
          <w:lang w:val="en-US"/>
        </w:rPr>
        <w:t>6</w:t>
      </w:r>
      <w:r>
        <w:rPr/>
        <w:t>.6</w:t>
        <w:tab/>
        <w:t>Missing Information Elements</w:t>
      </w:r>
      <w:bookmarkEnd w:id="4832"/>
      <w:bookmarkEnd w:id="4833"/>
      <w:bookmarkEnd w:id="4834"/>
      <w:bookmarkEnd w:id="4835"/>
      <w:bookmarkEnd w:id="4836"/>
      <w:bookmarkEnd w:id="4837"/>
      <w:bookmarkEnd w:id="4838"/>
      <w:bookmarkEnd w:id="4839"/>
      <w:bookmarkEnd w:id="4840"/>
      <w:bookmarkEnd w:id="4841"/>
      <w:bookmarkEnd w:id="4842"/>
      <w:bookmarkEnd w:id="4843"/>
      <w:bookmarkEnd w:id="4844"/>
    </w:p>
    <w:p>
      <w:pPr>
        <w:pStyle w:val="Normal"/>
        <w:rPr/>
      </w:pPr>
      <w:r>
        <w:rPr/>
        <w:t>A PFCP entity shall check if all mandatory IEs are present in the received Request message. Apart from Heartbeat Request message, if one or more mandatory information elements are missing in the received Request message, the PFCP entity should log the error and shall send a Response message with Cause IE value set to "Mandatory IE missing" with the type of the missing mandatory IE.</w:t>
      </w:r>
    </w:p>
    <w:p>
      <w:pPr>
        <w:pStyle w:val="Normal"/>
        <w:rPr/>
      </w:pPr>
      <w:r>
        <w:rPr/>
        <w:t>If a PFCP entity receives a Response message with Cause IE value set to "Mandatory IE missing", it shall notify its upper layer.</w:t>
      </w:r>
    </w:p>
    <w:p>
      <w:pPr>
        <w:pStyle w:val="Normal"/>
        <w:rPr/>
      </w:pPr>
      <w:r>
        <w:rPr/>
        <w:t>A PFCP entity shall check if all mandatory IEs are present in the received Response message without a rejection Cause value. If one or more mandatory information elements are missing, the PFCP entity shall notify the upper layer and should log the error.</w:t>
      </w:r>
    </w:p>
    <w:p>
      <w:pPr>
        <w:pStyle w:val="Normal"/>
        <w:rPr/>
      </w:pPr>
      <w:r>
        <w:rPr/>
        <w:t>A PFCP entity shall check if conditional information elements are present in the received Request message, if possible (i.e. if the receiving entity has sufficient information available to check if the respective conditions were met). If one or more conditional information elements are missing, a PFCP entity should log the error and shall send a Response message with Cause IE value set to "Conditional IE missing" together with the type of the missing conditional IE.</w:t>
      </w:r>
    </w:p>
    <w:p>
      <w:pPr>
        <w:pStyle w:val="Normal"/>
        <w:rPr/>
      </w:pPr>
      <w:r>
        <w:rPr/>
        <w:t>A PFCP entity shall check if conditional information elements are present in the received Response message without a rejection Cause value, if possible (i.e. if the receiving entity has sufficient information available to check if the respective conditions were met). If one or more conditional information elements are missing, a PFCP entity shall notify the upper layer and should log the error.</w:t>
      </w:r>
    </w:p>
    <w:p>
      <w:pPr>
        <w:pStyle w:val="Normal"/>
        <w:rPr/>
      </w:pPr>
      <w:r>
        <w:rPr/>
        <w:t>Additional information elements may be included in Response messages containing a rejection Cause value, see clause 7.2.3.2.</w:t>
      </w:r>
    </w:p>
    <w:p>
      <w:pPr>
        <w:pStyle w:val="Normal"/>
        <w:rPr/>
      </w:pPr>
      <w:r>
        <w:rPr/>
        <w:t>Absence of an optional information element shall not trigger any error handling.</w:t>
      </w:r>
    </w:p>
    <w:p>
      <w:pPr>
        <w:pStyle w:val="Heading3"/>
        <w:rPr/>
      </w:pPr>
      <w:bookmarkStart w:id="4845" w:name="_Toc36814367"/>
      <w:bookmarkStart w:id="4846" w:name="_Toc19717337"/>
      <w:bookmarkStart w:id="4847" w:name="_Toc44689225"/>
      <w:bookmarkStart w:id="4848" w:name="_Toc83140800"/>
      <w:bookmarkStart w:id="4849" w:name="_Toc57931350"/>
      <w:bookmarkStart w:id="4850" w:name="_Toc57930720"/>
      <w:bookmarkStart w:id="4851" w:name="_Toc51860949"/>
      <w:bookmarkStart w:id="4852" w:name="_Toc36043042"/>
      <w:bookmarkStart w:id="4853" w:name="_Toc36031122"/>
      <w:bookmarkStart w:id="4854" w:name="_Toc27724048"/>
      <w:bookmarkStart w:id="4855" w:name="_Toc27490838"/>
      <w:bookmarkStart w:id="4856" w:name="_Toc27557131"/>
      <w:bookmarkStart w:id="4857" w:name="_Toc44923979"/>
      <w:r>
        <w:rPr/>
        <w:t>7.</w:t>
      </w:r>
      <w:r>
        <w:rPr>
          <w:lang w:val="en-US"/>
        </w:rPr>
        <w:t>6</w:t>
      </w:r>
      <w:r>
        <w:rPr/>
        <w:t>.7</w:t>
        <w:tab/>
        <w:t>Invalid Length Information Element</w:t>
      </w:r>
      <w:bookmarkEnd w:id="4845"/>
      <w:bookmarkEnd w:id="4846"/>
      <w:bookmarkEnd w:id="4847"/>
      <w:bookmarkEnd w:id="4848"/>
      <w:bookmarkEnd w:id="4849"/>
      <w:bookmarkEnd w:id="4850"/>
      <w:bookmarkEnd w:id="4851"/>
      <w:bookmarkEnd w:id="4852"/>
      <w:bookmarkEnd w:id="4853"/>
      <w:bookmarkEnd w:id="4854"/>
      <w:bookmarkEnd w:id="4855"/>
      <w:bookmarkEnd w:id="4856"/>
      <w:bookmarkEnd w:id="4857"/>
    </w:p>
    <w:p>
      <w:pPr>
        <w:pStyle w:val="Normal"/>
        <w:rPr/>
      </w:pPr>
      <w:r>
        <w:rPr/>
        <w:t>An information element has an invalid length when the actual length of the IE is different from the value of the Length field in the IE header. Here, the actual length of the IE means the length of the content field of the received IE.</w:t>
      </w:r>
    </w:p>
    <w:p>
      <w:pPr>
        <w:pStyle w:val="Normal"/>
        <w:rPr/>
      </w:pPr>
      <w:r>
        <w:rPr/>
        <w:t>If a PFCP message contains more than one information elements and one or more of them have invalid length, the receiving PFCP entity can detect which of the IEs have invalid length only in the following cases:</w:t>
      </w:r>
    </w:p>
    <w:p>
      <w:pPr>
        <w:pStyle w:val="B1"/>
        <w:rPr/>
      </w:pPr>
      <w:r>
        <w:rPr/>
        <w:t>-</w:t>
        <w:tab/>
        <w:t>If the Length value in the IE header is greater than the overall length of the message;</w:t>
      </w:r>
    </w:p>
    <w:p>
      <w:pPr>
        <w:pStyle w:val="B1"/>
        <w:rPr/>
      </w:pPr>
      <w:r>
        <w:rPr/>
        <w:t>-</w:t>
        <w:tab/>
        <w:t>If the invalid length IE is the last one in the message.</w:t>
      </w:r>
    </w:p>
    <w:p>
      <w:pPr>
        <w:pStyle w:val="Normal"/>
        <w:rPr/>
      </w:pPr>
      <w:r>
        <w:rPr/>
        <w:t>Apart from Echo Request message, if a receiving PFCP entity detects information element with invalid length in a Request message, it shall send an appropriate error response with Cause IE value set to "Invalid length" together with the type of the offending IE.</w:t>
      </w:r>
    </w:p>
    <w:p>
      <w:pPr>
        <w:pStyle w:val="Heading3"/>
        <w:rPr/>
      </w:pPr>
      <w:bookmarkStart w:id="4858" w:name="_Toc36814368"/>
      <w:bookmarkStart w:id="4859" w:name="_Toc19717338"/>
      <w:bookmarkStart w:id="4860" w:name="_Toc44689226"/>
      <w:bookmarkStart w:id="4861" w:name="_Toc83140801"/>
      <w:bookmarkStart w:id="4862" w:name="_Toc57931351"/>
      <w:bookmarkStart w:id="4863" w:name="_Toc57930721"/>
      <w:bookmarkStart w:id="4864" w:name="_Toc51860950"/>
      <w:bookmarkStart w:id="4865" w:name="_Toc36043043"/>
      <w:bookmarkStart w:id="4866" w:name="_Toc36031123"/>
      <w:bookmarkStart w:id="4867" w:name="_Toc27724049"/>
      <w:bookmarkStart w:id="4868" w:name="_Toc27490839"/>
      <w:bookmarkStart w:id="4869" w:name="_Toc27557132"/>
      <w:bookmarkStart w:id="4870" w:name="_Toc44923980"/>
      <w:r>
        <w:rPr/>
        <w:t>7.</w:t>
      </w:r>
      <w:r>
        <w:rPr>
          <w:lang w:val="en-US"/>
        </w:rPr>
        <w:t>6</w:t>
      </w:r>
      <w:r>
        <w:rPr/>
        <w:t>.8</w:t>
        <w:tab/>
        <w:t>Semantically incorrect Information Element</w:t>
      </w:r>
      <w:bookmarkEnd w:id="4858"/>
      <w:bookmarkEnd w:id="4859"/>
      <w:bookmarkEnd w:id="4860"/>
      <w:bookmarkEnd w:id="4861"/>
      <w:bookmarkEnd w:id="4862"/>
      <w:bookmarkEnd w:id="4863"/>
      <w:bookmarkEnd w:id="4864"/>
      <w:bookmarkEnd w:id="4865"/>
      <w:bookmarkEnd w:id="4866"/>
      <w:bookmarkEnd w:id="4867"/>
      <w:bookmarkEnd w:id="4868"/>
      <w:bookmarkEnd w:id="4869"/>
      <w:bookmarkEnd w:id="4870"/>
    </w:p>
    <w:p>
      <w:pPr>
        <w:pStyle w:val="Normal"/>
        <w:rPr/>
      </w:pPr>
      <w:r>
        <w:rPr/>
        <w:t>Apart from Echo Request message, the receiver of a PFCP signalling message Request including a mandatory or a verifiable conditional information element with a semantically invalid Value shall discard the request, should log the error, and shall send a response with Cause IE value set to "Mandatory IE incorrect" together with a type and instance of the offending IE.</w:t>
      </w:r>
    </w:p>
    <w:p>
      <w:pPr>
        <w:pStyle w:val="Normal"/>
        <w:rPr/>
      </w:pPr>
      <w:r>
        <w:rPr/>
        <w:t>The receiver of a PFCP signalling message Response including a mandatory or a verifiable conditional information element with a semantically invalid Value shall notify the upper layer that a message with this sequence number has been received and should log the error.</w:t>
      </w:r>
    </w:p>
    <w:p>
      <w:pPr>
        <w:pStyle w:val="Normal"/>
        <w:rPr/>
      </w:pPr>
      <w:r>
        <w:rPr/>
        <w:t>If a PFCP entity receives an information element with a value which is shown as reserved, it shall treat that information element as invalid and should log the error. If the invalid IE is received in a Request, and it is a mandatory IE or a verifiable conditional IE, the PFCP entity shall send a response with Cause set to "Mandatory IE incorrect" together with a type and instance of the offending IE.</w:t>
      </w:r>
    </w:p>
    <w:p>
      <w:pPr>
        <w:pStyle w:val="Normal"/>
        <w:rPr/>
      </w:pPr>
      <w:r>
        <w:rPr/>
        <w:t>The principle is: the use of reserved values invokes error handling; the use of spare values can be silently discarded and for IEs with spare values used, processing shall be continued ignoring the spare values.</w:t>
      </w:r>
    </w:p>
    <w:p>
      <w:pPr>
        <w:pStyle w:val="Normal"/>
        <w:rPr/>
      </w:pPr>
      <w:r>
        <w:rPr/>
        <w:t>The receiver of a PFCP signalling message including an optional information element with a Value that is not in the range defined for this information element value shall discard this IE, but shall treat the rest of the message as if this IE was absent and continue processing. The receiver shall not check the content of an information element field that is defined as "spare".</w:t>
      </w:r>
    </w:p>
    <w:p>
      <w:pPr>
        <w:pStyle w:val="Normal"/>
        <w:rPr/>
      </w:pPr>
      <w:r>
        <w:rPr/>
        <w:t>All semantically incorrect optional information elements in a PFCP signalling message shall be treated as not present in the message.</w:t>
      </w:r>
    </w:p>
    <w:p>
      <w:pPr>
        <w:pStyle w:val="Heading3"/>
        <w:rPr/>
      </w:pPr>
      <w:bookmarkStart w:id="4871" w:name="_Toc36031124"/>
      <w:bookmarkStart w:id="4872" w:name="_Toc19717339"/>
      <w:bookmarkStart w:id="4873" w:name="_Toc83140802"/>
      <w:bookmarkStart w:id="4874" w:name="_Toc57931352"/>
      <w:bookmarkStart w:id="4875" w:name="_Toc57930722"/>
      <w:bookmarkStart w:id="4876" w:name="_Toc44923981"/>
      <w:bookmarkStart w:id="4877" w:name="_Toc36814369"/>
      <w:bookmarkStart w:id="4878" w:name="_Toc36043044"/>
      <w:bookmarkStart w:id="4879" w:name="_Toc27724050"/>
      <w:bookmarkStart w:id="4880" w:name="_Toc27557133"/>
      <w:bookmarkStart w:id="4881" w:name="_Toc27490840"/>
      <w:bookmarkStart w:id="4882" w:name="_Toc51860951"/>
      <w:bookmarkStart w:id="4883" w:name="_Toc44689227"/>
      <w:r>
        <w:rPr/>
        <w:t>7.</w:t>
      </w:r>
      <w:r>
        <w:rPr>
          <w:lang w:val="en-US"/>
        </w:rPr>
        <w:t>6</w:t>
      </w:r>
      <w:r>
        <w:rPr/>
        <w:t>.9</w:t>
        <w:tab/>
        <w:t>Unknown or unexpected Information Element</w:t>
      </w:r>
      <w:bookmarkEnd w:id="4871"/>
      <w:bookmarkEnd w:id="4872"/>
      <w:bookmarkEnd w:id="4873"/>
      <w:bookmarkEnd w:id="4874"/>
      <w:bookmarkEnd w:id="4875"/>
      <w:bookmarkEnd w:id="4876"/>
      <w:bookmarkEnd w:id="4877"/>
      <w:bookmarkEnd w:id="4878"/>
      <w:bookmarkEnd w:id="4879"/>
      <w:bookmarkEnd w:id="4880"/>
      <w:bookmarkEnd w:id="4881"/>
      <w:bookmarkEnd w:id="4882"/>
      <w:bookmarkEnd w:id="4883"/>
    </w:p>
    <w:p>
      <w:pPr>
        <w:pStyle w:val="Normal"/>
        <w:rPr/>
      </w:pPr>
      <w:r>
        <w:rPr/>
        <w:t>The receiver of a PFCP message including an unexpected information element with a known Type value that is not defined for this message shall discard the IE and log an error. The receiver shall process the message.</w:t>
      </w:r>
    </w:p>
    <w:p>
      <w:pPr>
        <w:pStyle w:val="NO"/>
        <w:rPr/>
      </w:pPr>
      <w:r>
        <w:rPr/>
        <w:t>NOTE:</w:t>
        <w:tab/>
        <w:t>An Information Element in an encoded PFCP message or grouped IE is identified by the IE Type.</w:t>
      </w:r>
    </w:p>
    <w:p>
      <w:pPr>
        <w:pStyle w:val="Heading3"/>
        <w:rPr/>
      </w:pPr>
      <w:bookmarkStart w:id="4884" w:name="_Toc19717340"/>
      <w:bookmarkStart w:id="4885" w:name="_Toc57931353"/>
      <w:bookmarkStart w:id="4886" w:name="_Toc57930723"/>
      <w:bookmarkStart w:id="4887" w:name="_Toc83140803"/>
      <w:bookmarkStart w:id="4888" w:name="_Toc44689228"/>
      <w:bookmarkStart w:id="4889" w:name="_Toc27557134"/>
      <w:bookmarkStart w:id="4890" w:name="_Toc51860952"/>
      <w:bookmarkStart w:id="4891" w:name="_Toc44923982"/>
      <w:bookmarkStart w:id="4892" w:name="_Toc36043045"/>
      <w:bookmarkStart w:id="4893" w:name="_Toc36814370"/>
      <w:bookmarkStart w:id="4894" w:name="_Toc27724051"/>
      <w:bookmarkStart w:id="4895" w:name="_Toc27490841"/>
      <w:bookmarkStart w:id="4896" w:name="_Toc36031125"/>
      <w:r>
        <w:rPr/>
        <w:t>7.</w:t>
      </w:r>
      <w:r>
        <w:rPr>
          <w:lang w:val="en-US"/>
        </w:rPr>
        <w:t>6</w:t>
      </w:r>
      <w:r>
        <w:rPr/>
        <w:t>.10</w:t>
        <w:tab/>
        <w:t>Repeated Information Elements</w:t>
      </w:r>
      <w:bookmarkEnd w:id="4884"/>
      <w:bookmarkEnd w:id="4885"/>
      <w:bookmarkEnd w:id="4886"/>
      <w:bookmarkEnd w:id="4887"/>
      <w:bookmarkEnd w:id="4888"/>
      <w:bookmarkEnd w:id="4889"/>
      <w:bookmarkEnd w:id="4890"/>
      <w:bookmarkEnd w:id="4891"/>
      <w:bookmarkEnd w:id="4892"/>
      <w:bookmarkEnd w:id="4893"/>
      <w:bookmarkEnd w:id="4894"/>
      <w:bookmarkEnd w:id="4895"/>
      <w:bookmarkEnd w:id="4896"/>
    </w:p>
    <w:p>
      <w:pPr>
        <w:pStyle w:val="Normal"/>
        <w:rPr/>
      </w:pPr>
      <w:r>
        <w:rPr/>
        <w:t>An Information Element is repeated if there is more than one IE with the same IE Type in the scope of the PFCP message (or in the scope of the grouped IE). Such an IE is a member in a list.</w:t>
      </w:r>
    </w:p>
    <w:p>
      <w:pPr>
        <w:pStyle w:val="Normal"/>
        <w:rPr/>
      </w:pPr>
      <w:r>
        <w:rPr/>
        <w:t>If an information element is repeated in a PFCP signalling message in which repetition of the information element is not specified, only the contents of the information element appearing first shall be handled and all subsequent repetitions of the information element shall be ignored. When the number of repetitions of information elements is specified, only the contents of specified repeated information elements shall be handled and all subsequent repetitions of the information element shall be ignored.</w:t>
      </w:r>
    </w:p>
    <w:p>
      <w:pPr>
        <w:pStyle w:val="Heading1"/>
        <w:rPr/>
      </w:pPr>
      <w:bookmarkStart w:id="4897" w:name="_Toc51860953"/>
      <w:bookmarkStart w:id="4898" w:name="_Toc19717341"/>
      <w:bookmarkStart w:id="4899" w:name="_Toc83140804"/>
      <w:bookmarkStart w:id="4900" w:name="_Toc57931354"/>
      <w:bookmarkStart w:id="4901" w:name="_Toc57930724"/>
      <w:bookmarkStart w:id="4902" w:name="_Toc44923983"/>
      <w:bookmarkStart w:id="4903" w:name="_Toc44689229"/>
      <w:bookmarkStart w:id="4904" w:name="_Toc36814371"/>
      <w:bookmarkStart w:id="4905" w:name="_Toc27724052"/>
      <w:bookmarkStart w:id="4906" w:name="_Toc27557135"/>
      <w:bookmarkStart w:id="4907" w:name="_Toc27490842"/>
      <w:bookmarkStart w:id="4908" w:name="_Toc36043046"/>
      <w:bookmarkStart w:id="4909" w:name="_Toc36031126"/>
      <w:r>
        <w:rPr/>
        <w:t>8</w:t>
        <w:tab/>
        <w:t>Information Elements</w:t>
      </w:r>
      <w:bookmarkEnd w:id="4897"/>
      <w:bookmarkEnd w:id="4898"/>
      <w:bookmarkEnd w:id="4899"/>
      <w:bookmarkEnd w:id="4900"/>
      <w:bookmarkEnd w:id="4901"/>
      <w:bookmarkEnd w:id="4902"/>
      <w:bookmarkEnd w:id="4903"/>
      <w:bookmarkEnd w:id="4904"/>
      <w:bookmarkEnd w:id="4905"/>
      <w:bookmarkEnd w:id="4906"/>
      <w:bookmarkEnd w:id="4907"/>
      <w:bookmarkEnd w:id="4908"/>
      <w:bookmarkEnd w:id="4909"/>
    </w:p>
    <w:p>
      <w:pPr>
        <w:pStyle w:val="Heading2"/>
        <w:rPr/>
      </w:pPr>
      <w:bookmarkStart w:id="4910" w:name="_Toc36814372"/>
      <w:bookmarkStart w:id="4911" w:name="_Toc44689230"/>
      <w:bookmarkStart w:id="4912" w:name="_Toc19717342"/>
      <w:bookmarkStart w:id="4913" w:name="_Toc83140805"/>
      <w:bookmarkStart w:id="4914" w:name="_Toc57931355"/>
      <w:bookmarkStart w:id="4915" w:name="_Toc57930725"/>
      <w:bookmarkStart w:id="4916" w:name="_Toc51860954"/>
      <w:bookmarkStart w:id="4917" w:name="_Toc36043047"/>
      <w:bookmarkStart w:id="4918" w:name="_Toc36031127"/>
      <w:bookmarkStart w:id="4919" w:name="_Toc27724053"/>
      <w:bookmarkStart w:id="4920" w:name="_Toc27557136"/>
      <w:bookmarkStart w:id="4921" w:name="_Toc27490843"/>
      <w:bookmarkStart w:id="4922" w:name="_Toc44923984"/>
      <w:r>
        <w:rPr/>
        <w:t>8.1</w:t>
        <w:tab/>
        <w:t>Information Elements Format</w:t>
      </w:r>
      <w:bookmarkEnd w:id="4910"/>
      <w:bookmarkEnd w:id="4911"/>
      <w:bookmarkEnd w:id="4912"/>
      <w:bookmarkEnd w:id="4913"/>
      <w:bookmarkEnd w:id="4914"/>
      <w:bookmarkEnd w:id="4915"/>
      <w:bookmarkEnd w:id="4916"/>
      <w:bookmarkEnd w:id="4917"/>
      <w:bookmarkEnd w:id="4918"/>
      <w:bookmarkEnd w:id="4919"/>
      <w:bookmarkEnd w:id="4920"/>
      <w:bookmarkEnd w:id="4921"/>
      <w:bookmarkEnd w:id="4922"/>
    </w:p>
    <w:p>
      <w:pPr>
        <w:pStyle w:val="Heading3"/>
        <w:rPr>
          <w:lang w:val="en-US"/>
        </w:rPr>
      </w:pPr>
      <w:bookmarkStart w:id="4923" w:name="_Toc36814373"/>
      <w:bookmarkStart w:id="4924" w:name="_Toc83140806"/>
      <w:bookmarkStart w:id="4925" w:name="_Toc44689231"/>
      <w:bookmarkStart w:id="4926" w:name="_Toc19717343"/>
      <w:bookmarkStart w:id="4927" w:name="_Toc57931356"/>
      <w:bookmarkStart w:id="4928" w:name="_Toc57930726"/>
      <w:bookmarkStart w:id="4929" w:name="_Toc51860955"/>
      <w:bookmarkStart w:id="4930" w:name="_Toc36043048"/>
      <w:bookmarkStart w:id="4931" w:name="_Toc36031128"/>
      <w:bookmarkStart w:id="4932" w:name="_Toc27557137"/>
      <w:bookmarkStart w:id="4933" w:name="_Toc27724054"/>
      <w:bookmarkStart w:id="4934" w:name="_Toc44923985"/>
      <w:bookmarkStart w:id="4935" w:name="_Toc27490844"/>
      <w:r>
        <w:rPr>
          <w:lang w:val="en-US"/>
        </w:rPr>
        <w:t>8.1.1</w:t>
        <w:tab/>
        <w:t>Information Element Format</w:t>
      </w:r>
      <w:bookmarkEnd w:id="4923"/>
      <w:bookmarkEnd w:id="4924"/>
      <w:bookmarkEnd w:id="4925"/>
      <w:bookmarkEnd w:id="4926"/>
      <w:bookmarkEnd w:id="4927"/>
      <w:bookmarkEnd w:id="4928"/>
      <w:bookmarkEnd w:id="4929"/>
      <w:bookmarkEnd w:id="4930"/>
      <w:bookmarkEnd w:id="4931"/>
      <w:bookmarkEnd w:id="4932"/>
      <w:bookmarkEnd w:id="4933"/>
      <w:bookmarkEnd w:id="4934"/>
      <w:bookmarkEnd w:id="4935"/>
    </w:p>
    <w:p>
      <w:pPr>
        <w:pStyle w:val="Normal"/>
        <w:rPr/>
      </w:pPr>
      <w:r>
        <w:rPr/>
        <w:t>Figure 8.1.1-1 depicts the format of an Information Element.</w:t>
      </w:r>
    </w:p>
    <w:p>
      <w:pPr>
        <w:pStyle w:val="TH"/>
        <w:rPr/>
      </w:pPr>
      <w:r>
        <w:rPr/>
      </w:r>
    </w:p>
    <w:tbl>
      <w:tblPr>
        <w:tblW w:w="6543" w:type="dxa"/>
        <w:jc w:val="center"/>
        <w:tblInd w:w="0" w:type="dxa"/>
        <w:tblCellMar>
          <w:top w:w="0" w:type="dxa"/>
          <w:left w:w="28" w:type="dxa"/>
          <w:bottom w:w="0" w:type="dxa"/>
          <w:right w:w="28" w:type="dxa"/>
        </w:tblCellMar>
      </w:tblPr>
      <w:tblGrid>
        <w:gridCol w:w="150"/>
        <w:gridCol w:w="1104"/>
        <w:gridCol w:w="587"/>
        <w:gridCol w:w="587"/>
        <w:gridCol w:w="587"/>
        <w:gridCol w:w="588"/>
        <w:gridCol w:w="588"/>
        <w:gridCol w:w="588"/>
        <w:gridCol w:w="588"/>
        <w:gridCol w:w="587"/>
        <w:gridCol w:w="588"/>
      </w:tblGrid>
      <w:tr>
        <w:trPr/>
        <w:tc>
          <w:tcPr>
            <w:tcW w:w="150" w:type="dxa"/>
            <w:tcBorders>
              <w:top w:val="single" w:sz="6" w:space="0" w:color="000000"/>
              <w:left w:val="single" w:sz="6" w:space="0" w:color="000000"/>
            </w:tcBorders>
          </w:tcPr>
          <w:p>
            <w:pPr>
              <w:pStyle w:val="TAH"/>
              <w:rPr/>
            </w:pPr>
            <w:r>
              <w:rPr/>
            </w:r>
          </w:p>
        </w:tc>
        <w:tc>
          <w:tcPr>
            <w:tcW w:w="1104" w:type="dxa"/>
            <w:tcBorders>
              <w:top w:val="single" w:sz="6" w:space="0" w:color="000000"/>
            </w:tcBorders>
          </w:tcPr>
          <w:p>
            <w:pPr>
              <w:pStyle w:val="TAH"/>
              <w:rPr/>
            </w:pPr>
            <w:r>
              <w:rPr/>
            </w:r>
          </w:p>
        </w:tc>
        <w:tc>
          <w:tcPr>
            <w:tcW w:w="4700"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H"/>
              <w:rPr/>
            </w:pPr>
            <w:r>
              <w:rPr/>
            </w:r>
          </w:p>
        </w:tc>
      </w:tr>
      <w:tr>
        <w:trPr/>
        <w:tc>
          <w:tcPr>
            <w:tcW w:w="150" w:type="dxa"/>
            <w:tcBorders>
              <w:left w:val="single" w:sz="6" w:space="0" w:color="000000"/>
            </w:tcBorders>
          </w:tcPr>
          <w:p>
            <w:pPr>
              <w:pStyle w:val="TAH"/>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7" w:type="dxa"/>
            <w:tcBorders>
              <w:bottom w:val="single" w:sz="4" w:space="0" w:color="000000"/>
            </w:tcBorders>
          </w:tcPr>
          <w:p>
            <w:pPr>
              <w:pStyle w:val="TAH"/>
              <w:rPr/>
            </w:pPr>
            <w:r>
              <w:rPr/>
              <w:t>6</w:t>
            </w:r>
          </w:p>
        </w:tc>
        <w:tc>
          <w:tcPr>
            <w:tcW w:w="588"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7" w:type="dxa"/>
            <w:tcBorders>
              <w:bottom w:val="single" w:sz="4" w:space="0" w:color="000000"/>
            </w:tcBorders>
          </w:tcPr>
          <w:p>
            <w:pPr>
              <w:pStyle w:val="TAH"/>
              <w:rPr/>
            </w:pPr>
            <w:r>
              <w:rPr/>
              <w:t>1</w:t>
            </w:r>
          </w:p>
        </w:tc>
        <w:tc>
          <w:tcPr>
            <w:tcW w:w="588" w:type="dxa"/>
            <w:tcBorders>
              <w:right w:val="single" w:sz="6" w:space="0" w:color="000000"/>
            </w:tcBorders>
          </w:tcPr>
          <w:p>
            <w:pPr>
              <w:pStyle w:val="TAH"/>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pPr>
            <w:r>
              <w:rPr/>
              <w:t>Type = xxx (decimal)</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 to (p+1)</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pPr>
            <w:r>
              <w:rPr/>
              <w:t>Enterprise ID</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rPr>
              <w:t xml:space="preserve">k </w:t>
            </w:r>
            <w:r>
              <w:rPr/>
              <w:t>to (n+4)</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pPr>
            <w:r>
              <w:rPr/>
              <w:t>IE specific data or content of a grouped IE</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8.1.1-1: Information Element Format</w:t>
      </w:r>
    </w:p>
    <w:p>
      <w:pPr>
        <w:pStyle w:val="NO"/>
        <w:rPr/>
      </w:pPr>
      <w:r>
        <w:rPr/>
        <w:t>NOTE 1:</w:t>
        <w:tab/>
        <w:t>If the Bit 8 of Octet 1 is not set, this indicates that the IE is defined by 3GPP and the Enterprise ID is absent. If Bit 8 of Octet 1 is set, this indicates that the IE is defined by a vendor and the Enterprise ID is present identified by the Enterprise ID.</w:t>
      </w:r>
    </w:p>
    <w:p>
      <w:pPr>
        <w:pStyle w:val="Normal"/>
        <w:rPr/>
      </w:pPr>
      <w:r>
        <w:rPr/>
        <w:t>An IE has the following mandatory fields:</w:t>
      </w:r>
    </w:p>
    <w:p>
      <w:pPr>
        <w:pStyle w:val="B1"/>
        <w:rPr/>
      </w:pPr>
      <w:r>
        <w:rPr/>
        <w:t>-</w:t>
        <w:tab/>
        <w:t>Type: this field indicates the type of the Information Element. IE type values within the range of 0 to 32767 are reserved for IE defined by 3GPP and are listed in clause 8.1.2 IE type values within the range of 32768 to 65535 are used for vendor-specific IE and the value allocation is controlled by the vendor.</w:t>
      </w:r>
    </w:p>
    <w:p>
      <w:pPr>
        <w:pStyle w:val="B1"/>
        <w:rPr/>
      </w:pPr>
      <w:r>
        <w:rPr/>
        <w:t>-</w:t>
        <w:tab/>
        <w:t>Length: this field contains the length of the IE excluding the first four octets, which are common for all IEs (Type and Length) and is denoted "n" in Figure 8.1.1-1 and in Figure 8.1.1-2.</w:t>
      </w:r>
      <w:r>
        <w:rPr>
          <w:lang w:eastAsia="zh-CN"/>
        </w:rPr>
        <w:t xml:space="preserve"> Bit 8 of the lowest numbered octet is the most significant bit and bit 1 of the highest numbered octet is the least significant bit.</w:t>
      </w:r>
    </w:p>
    <w:p>
      <w:pPr>
        <w:pStyle w:val="Normal"/>
        <w:rPr/>
      </w:pPr>
      <w:r>
        <w:rPr/>
        <w:t>An IE has the following optional fields:</w:t>
      </w:r>
    </w:p>
    <w:p>
      <w:pPr>
        <w:pStyle w:val="B1"/>
        <w:rPr/>
      </w:pPr>
      <w:r>
        <w:rPr/>
        <w:t>-</w:t>
        <w:tab/>
        <w:t>Enterprise ID: if the IE type value is within the range of 32768 to 65535, this field shall contain the IANA-assigned "SMI Network Management Private Enterprise Codes" value of the vendor defining the IE. The Enterprise ID set to "10415" (</w:t>
      </w:r>
      <w:r>
        <w:rPr>
          <w:lang w:val="en-US"/>
        </w:rPr>
        <w:t>IANA-assigned "SMI Network Management Private Enterprise Codes"</w:t>
      </w:r>
      <w:r>
        <w:rPr/>
        <w:t>) shall not be used for the vendor specific IEs.</w:t>
      </w:r>
    </w:p>
    <w:p>
      <w:pPr>
        <w:pStyle w:val="Normal"/>
        <w:rPr/>
      </w:pPr>
      <w:r>
        <w:rPr/>
        <w:t>For illustration, Figure 8.1.1-2 depicts the format of a Information Element (IE) defined by 3GPP and is specified in this specification. For IE's defined by 3GPP, the IE type shall be within the range of 0 to 32767.</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7"/>
        <w:gridCol w:w="589"/>
        <w:gridCol w:w="588"/>
        <w:gridCol w:w="587"/>
        <w:gridCol w:w="589"/>
        <w:gridCol w:w="589"/>
        <w:gridCol w:w="587"/>
      </w:tblGrid>
      <w:tr>
        <w:trPr/>
        <w:tc>
          <w:tcPr>
            <w:tcW w:w="150" w:type="dxa"/>
            <w:tcBorders>
              <w:top w:val="single" w:sz="6" w:space="0" w:color="000000"/>
              <w:left w:val="single" w:sz="6" w:space="0" w:color="000000"/>
            </w:tcBorders>
          </w:tcPr>
          <w:p>
            <w:pPr>
              <w:pStyle w:val="TAH"/>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H"/>
              <w:rPr/>
            </w:pPr>
            <w:r>
              <w:rPr/>
            </w:r>
          </w:p>
        </w:tc>
      </w:tr>
      <w:tr>
        <w:trPr/>
        <w:tc>
          <w:tcPr>
            <w:tcW w:w="150" w:type="dxa"/>
            <w:tcBorders>
              <w:left w:val="single" w:sz="6" w:space="0" w:color="000000"/>
            </w:tcBorders>
          </w:tcPr>
          <w:p>
            <w:pPr>
              <w:pStyle w:val="TAH"/>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7"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H"/>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Type = xxx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5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8.1.1-2: 3GPP defined Information Element Format</w:t>
      </w:r>
    </w:p>
    <w:p>
      <w:pPr>
        <w:pStyle w:val="NO"/>
        <w:rPr/>
      </w:pPr>
      <w:r>
        <w:rPr/>
        <w:t>NOTE 2:</w:t>
        <w:tab/>
        <w:t>Bit 8 of Octet 1 is not set. This indicates that the Information Element type value has been allocated by 3GPP.</w:t>
      </w:r>
    </w:p>
    <w:p>
      <w:pPr>
        <w:pStyle w:val="Normal"/>
        <w:rPr/>
      </w:pPr>
      <w:r>
        <w:rPr/>
        <w:t>For illustration, Figure 8.1.1-3 depicts the format of a vendor-specific Information Element, which content is not specified and the IE type value shall be within the range of 32768 to 65535.</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7"/>
        <w:gridCol w:w="589"/>
        <w:gridCol w:w="588"/>
        <w:gridCol w:w="587"/>
        <w:gridCol w:w="589"/>
        <w:gridCol w:w="589"/>
        <w:gridCol w:w="587"/>
      </w:tblGrid>
      <w:tr>
        <w:trPr/>
        <w:tc>
          <w:tcPr>
            <w:tcW w:w="150" w:type="dxa"/>
            <w:tcBorders>
              <w:top w:val="single" w:sz="6" w:space="0" w:color="000000"/>
              <w:left w:val="single" w:sz="6" w:space="0" w:color="000000"/>
            </w:tcBorders>
          </w:tcPr>
          <w:p>
            <w:pPr>
              <w:pStyle w:val="TAH"/>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H"/>
              <w:rPr/>
            </w:pPr>
            <w:r>
              <w:rPr/>
            </w:r>
          </w:p>
        </w:tc>
      </w:tr>
      <w:tr>
        <w:trPr/>
        <w:tc>
          <w:tcPr>
            <w:tcW w:w="150" w:type="dxa"/>
            <w:tcBorders>
              <w:left w:val="single" w:sz="6" w:space="0" w:color="000000"/>
            </w:tcBorders>
          </w:tcPr>
          <w:p>
            <w:pPr>
              <w:pStyle w:val="TAH"/>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7"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H"/>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Type = xxx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 to 6</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Enterprise 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7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8.1.1-3: Vendor-Specific Information Element Format</w:t>
      </w:r>
    </w:p>
    <w:p>
      <w:pPr>
        <w:pStyle w:val="NO"/>
        <w:rPr/>
      </w:pPr>
      <w:r>
        <w:rPr/>
        <w:t>NOTE 3:</w:t>
        <w:tab/>
        <w:t>Bit 8 of Octet 1 is set. This indicates that the IE type value has been allocated by the vendor identified by the Enterprise ID. The content of this IE is vendor specific and therefore out of scope of this specification.</w:t>
      </w:r>
    </w:p>
    <w:p>
      <w:pPr>
        <w:pStyle w:val="Heading3"/>
        <w:rPr>
          <w:lang w:val="en-US"/>
        </w:rPr>
      </w:pPr>
      <w:bookmarkStart w:id="4936" w:name="_Toc27724055"/>
      <w:bookmarkStart w:id="4937" w:name="_Toc19717344"/>
      <w:bookmarkStart w:id="4938" w:name="_Toc83140807"/>
      <w:bookmarkStart w:id="4939" w:name="_Toc51860956"/>
      <w:bookmarkStart w:id="4940" w:name="_Toc44923986"/>
      <w:bookmarkStart w:id="4941" w:name="_Toc44689232"/>
      <w:bookmarkStart w:id="4942" w:name="_Toc36814374"/>
      <w:bookmarkStart w:id="4943" w:name="_Toc36043049"/>
      <w:bookmarkStart w:id="4944" w:name="_Toc36031129"/>
      <w:bookmarkStart w:id="4945" w:name="_Toc27557138"/>
      <w:bookmarkStart w:id="4946" w:name="_Toc27490845"/>
      <w:bookmarkStart w:id="4947" w:name="_Toc57930727"/>
      <w:bookmarkStart w:id="4948" w:name="_Toc57931357"/>
      <w:r>
        <w:rPr>
          <w:lang w:val="en-US"/>
        </w:rPr>
        <w:t>8.1.2</w:t>
        <w:tab/>
        <w:t>Information Element Types</w:t>
      </w:r>
      <w:bookmarkEnd w:id="4936"/>
      <w:bookmarkEnd w:id="4937"/>
      <w:bookmarkEnd w:id="4938"/>
      <w:bookmarkEnd w:id="4939"/>
      <w:bookmarkEnd w:id="4940"/>
      <w:bookmarkEnd w:id="4941"/>
      <w:bookmarkEnd w:id="4942"/>
      <w:bookmarkEnd w:id="4943"/>
      <w:bookmarkEnd w:id="4944"/>
      <w:bookmarkEnd w:id="4945"/>
      <w:bookmarkEnd w:id="4946"/>
      <w:bookmarkEnd w:id="4947"/>
      <w:bookmarkEnd w:id="4948"/>
    </w:p>
    <w:p>
      <w:pPr>
        <w:pStyle w:val="Normal"/>
        <w:rPr/>
      </w:pPr>
      <w:r>
        <w:rPr/>
        <w:t>A PFCP message may contain several IEs. In order to have forward compatible type definitions for the PFCP IEs, all of them shall be TLV (Type, Length, Value) coded. PFCP IE type values are specified in the Table 8.1.2-1.</w:t>
      </w:r>
    </w:p>
    <w:p>
      <w:pPr>
        <w:pStyle w:val="Normal"/>
        <w:rPr/>
      </w:pPr>
      <w:r>
        <w:rPr>
          <w:lang w:eastAsia="zh-CN"/>
        </w:rPr>
        <w:t>The 3</w:t>
      </w:r>
      <w:r>
        <w:rPr>
          <w:vertAlign w:val="superscript"/>
          <w:lang w:eastAsia="zh-CN"/>
        </w:rPr>
        <w:t>rd</w:t>
      </w:r>
      <w:r>
        <w:rPr>
          <w:lang w:eastAsia="zh-CN"/>
        </w:rPr>
        <w:t xml:space="preserve"> column of this table specifies if the IE is either Extendable or has a variable length or a fixed length and a reference to the clause where the IE is specified:</w:t>
      </w:r>
    </w:p>
    <w:p>
      <w:pPr>
        <w:pStyle w:val="B1"/>
        <w:rPr>
          <w:lang w:eastAsia="zh-CN"/>
        </w:rPr>
      </w:pPr>
      <w:r>
        <w:rPr>
          <w:lang w:eastAsia="zh-CN"/>
        </w:rPr>
        <w:t>-</w:t>
        <w:tab/>
        <w:t>Fixed Length: the IE has a fixed set of fields, and a fixed number of octets;</w:t>
      </w:r>
    </w:p>
    <w:p>
      <w:pPr>
        <w:pStyle w:val="B1"/>
        <w:rPr>
          <w:lang w:eastAsia="zh-CN"/>
        </w:rPr>
      </w:pPr>
      <w:r>
        <w:rPr>
          <w:lang w:eastAsia="zh-CN"/>
        </w:rPr>
        <w:t>-</w:t>
        <w:tab/>
        <w:t>Variable Length: the IE has a fixed set of fields, and has a variable number of octets.</w:t>
        <w:br/>
        <w:t>For example, the last octets may be numbered similar to "5 to (n+4)". In this example, if the value of the length field, n, is 0, then the last field is not present;</w:t>
      </w:r>
    </w:p>
    <w:p>
      <w:pPr>
        <w:pStyle w:val="B1"/>
        <w:rPr/>
      </w:pPr>
      <w:r>
        <w:rPr>
          <w:lang w:eastAsia="zh-CN"/>
        </w:rPr>
        <w:t>-</w:t>
        <w:tab/>
        <w:t>Extendable: the IE has a variable number of fields, and has a variable number of octets.</w:t>
        <w:br/>
        <w:t>The last fields are typically specified with the statement: "These octet(s) is/are present only if explicitly specified".</w:t>
      </w:r>
      <w:r>
        <w:rPr/>
        <w:t xml:space="preserve"> The legacy receiving entity shall ignore the unknown octets.</w:t>
      </w:r>
    </w:p>
    <w:p>
      <w:pPr>
        <w:pStyle w:val="Normal"/>
        <w:rPr/>
      </w:pPr>
      <w:r>
        <w:rPr>
          <w:lang w:eastAsia="zh-CN"/>
        </w:rPr>
        <w:t>The 4</w:t>
      </w:r>
      <w:r>
        <w:rPr>
          <w:vertAlign w:val="superscript"/>
          <w:lang w:eastAsia="zh-CN"/>
        </w:rPr>
        <w:t>th</w:t>
      </w:r>
      <w:r>
        <w:rPr>
          <w:lang w:eastAsia="zh-CN"/>
        </w:rPr>
        <w:t xml:space="preserve"> column of this table indicates the </w:t>
      </w:r>
      <w:r>
        <w:rPr/>
        <w:t>number of fixed Octets the IE contained when the IE was first defined in the specification, which shall be an integer value reflecting the minimum length of fixed octets defined for the IE.</w:t>
      </w:r>
    </w:p>
    <w:p>
      <w:pPr>
        <w:pStyle w:val="Normal"/>
        <w:rPr>
          <w:lang w:eastAsia="zh-CN"/>
        </w:rPr>
      </w:pPr>
      <w:r>
        <w:rPr>
          <w:lang w:eastAsia="zh-CN"/>
        </w:rPr>
        <w:t>An IE of any of the above types may have a null length as specified in clause 5.6.3. This shall not be considered as an error by the receiving PFCP entity.</w:t>
      </w:r>
    </w:p>
    <w:p>
      <w:pPr>
        <w:pStyle w:val="Normal"/>
        <w:rPr/>
      </w:pPr>
      <w:r>
        <w:rPr/>
        <w:t xml:space="preserve">In order to improve the efficiency of troubleshooting, it is recommended that the IEs should be arranged in the signalling messages </w:t>
      </w:r>
      <w:r>
        <w:rPr>
          <w:lang w:eastAsia="zh-CN"/>
        </w:rPr>
        <w:t xml:space="preserve">as well as in the grouped IEs, </w:t>
      </w:r>
      <w:r>
        <w:rPr/>
        <w:t>according to the order the IEs are listed in the message definition table</w:t>
      </w:r>
      <w:r>
        <w:rPr>
          <w:lang w:eastAsia="zh-CN"/>
        </w:rPr>
        <w:t xml:space="preserve"> or grouped IE definition table </w:t>
      </w:r>
      <w:r>
        <w:rPr/>
        <w:t xml:space="preserve">in clause 7. However the receiving entity shall </w:t>
      </w:r>
      <w:r>
        <w:rPr>
          <w:lang w:eastAsia="zh-CN"/>
        </w:rPr>
        <w:t xml:space="preserve">be </w:t>
      </w:r>
      <w:r>
        <w:rPr/>
        <w:t>prepare</w:t>
      </w:r>
      <w:r>
        <w:rPr>
          <w:lang w:eastAsia="zh-CN"/>
        </w:rPr>
        <w:t>d</w:t>
      </w:r>
      <w:r>
        <w:rPr/>
        <w:t xml:space="preserve"> to handle the message</w:t>
      </w:r>
      <w:r>
        <w:rPr>
          <w:lang w:eastAsia="zh-CN"/>
        </w:rPr>
        <w:t>s</w:t>
      </w:r>
      <w:r>
        <w:rPr/>
        <w:t xml:space="preserve"> with IEs </w:t>
      </w:r>
      <w:r>
        <w:rPr>
          <w:lang w:eastAsia="zh-CN"/>
        </w:rPr>
        <w:t xml:space="preserve">in </w:t>
      </w:r>
      <w:r>
        <w:rPr/>
        <w:t>any order</w:t>
      </w:r>
      <w:r>
        <w:rPr>
          <w:lang w:eastAsia="zh-CN"/>
        </w:rPr>
        <w:t>.</w:t>
      </w:r>
    </w:p>
    <w:p>
      <w:pPr>
        <w:pStyle w:val="Normal"/>
        <w:rPr/>
      </w:pPr>
      <w:r>
        <w:rPr/>
        <w:t>Within IEs, certain fields may be described as spare. These bits shall be transmitted with the value set to "0". To allow for future features, the receiver shall not evaluate these bits.</w:t>
      </w:r>
    </w:p>
    <w:p>
      <w:pPr>
        <w:pStyle w:val="TH"/>
        <w:numPr>
          <w:ilvl w:val="0"/>
          <w:numId w:val="0"/>
        </w:numPr>
        <w:ind w:left="0" w:hanging="0"/>
        <w:outlineLvl w:val="0"/>
        <w:rPr/>
      </w:pPr>
      <w:r>
        <w:rPr/>
        <w:t>Table 8.1.2-1: Information Element Types</w:t>
      </w:r>
    </w:p>
    <w:tbl>
      <w:tblPr>
        <w:tblW w:w="4800" w:type="pct"/>
        <w:jc w:val="center"/>
        <w:tblInd w:w="0" w:type="dxa"/>
        <w:tblCellMar>
          <w:top w:w="0" w:type="dxa"/>
          <w:left w:w="28" w:type="dxa"/>
          <w:bottom w:w="0" w:type="dxa"/>
          <w:right w:w="28" w:type="dxa"/>
        </w:tblCellMar>
      </w:tblPr>
      <w:tblGrid>
        <w:gridCol w:w="1562"/>
        <w:gridCol w:w="3633"/>
        <w:gridCol w:w="2518"/>
        <w:gridCol w:w="1540"/>
      </w:tblGrid>
      <w:tr>
        <w:trPr>
          <w:tblHeader w:val="true"/>
        </w:trPr>
        <w:tc>
          <w:tcPr>
            <w:tcW w:w="1562"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IE Type value</w:t>
            </w:r>
          </w:p>
          <w:p>
            <w:pPr>
              <w:pStyle w:val="TAH"/>
              <w:rPr/>
            </w:pPr>
            <w:r>
              <w:rPr/>
              <w:t>(Decimal)</w:t>
            </w:r>
          </w:p>
        </w:tc>
        <w:tc>
          <w:tcPr>
            <w:tcW w:w="3633"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Information elements</w:t>
            </w:r>
          </w:p>
        </w:tc>
        <w:tc>
          <w:tcPr>
            <w:tcW w:w="2518"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Comment / Reference</w:t>
            </w:r>
          </w:p>
        </w:tc>
        <w:tc>
          <w:tcPr>
            <w:tcW w:w="1540"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Number of Fixed Octets</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Reserved</w:t>
            </w:r>
          </w:p>
        </w:tc>
        <w:tc>
          <w:tcPr>
            <w:tcW w:w="2518" w:type="dxa"/>
            <w:tcBorders>
              <w:top w:val="single" w:sz="4" w:space="0" w:color="000000"/>
              <w:left w:val="single" w:sz="4" w:space="0" w:color="000000"/>
              <w:bottom w:val="single" w:sz="4" w:space="0" w:color="000000"/>
              <w:right w:val="single" w:sz="4" w:space="0" w:color="000000"/>
            </w:tcBorders>
          </w:tcPr>
          <w:p>
            <w:pPr>
              <w:pStyle w:val="TAL"/>
              <w:rPr>
                <w:sz w:val="16"/>
                <w:szCs w:val="16"/>
              </w:rPr>
            </w:pPr>
            <w:r>
              <w:rPr>
                <w:sz w:val="16"/>
                <w:szCs w:val="16"/>
              </w:rPr>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Create PDR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7.5.2.2</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PDI</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w:t>
            </w:r>
            <w:r>
              <w:rPr>
                <w:lang w:val="de-DE"/>
              </w:rPr>
              <w:t xml:space="preserve"> </w:t>
            </w:r>
            <w:r>
              <w:rPr/>
              <w:t>Table 7.5.2</w:t>
            </w:r>
            <w:r>
              <w:rPr>
                <w:lang w:val="de-DE"/>
              </w:rPr>
              <w:t>.2-2</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Create FAR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.3-1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Forwarding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.3-2</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de-DE"/>
              </w:rPr>
              <w:t>Duplicat</w:t>
            </w:r>
            <w:r>
              <w:rPr/>
              <w:t>ing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.3-3</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szCs w:val="18"/>
              </w:rPr>
              <w:t>Create U</w:t>
            </w:r>
            <w:r>
              <w:rPr/>
              <w:t>RR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.4-1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szCs w:val="18"/>
              </w:rPr>
              <w:t>Create QE</w:t>
            </w:r>
            <w:r>
              <w:rPr/>
              <w:t>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w:t>
            </w:r>
            <w:r>
              <w:rPr>
                <w:lang w:val="de-DE"/>
              </w:rPr>
              <w:t xml:space="preserve"> </w:t>
            </w:r>
            <w:r>
              <w:rPr/>
              <w:t>Table 7.5.2</w:t>
            </w:r>
            <w:r>
              <w:rPr>
                <w:lang w:val="de-DE"/>
              </w:rPr>
              <w:t>.5-1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Created PDR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7.5.3</w:t>
            </w:r>
            <w:r>
              <w:rPr>
                <w:lang w:val="de-DE"/>
              </w:rPr>
              <w:t>.2-1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9</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Update PDR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w:t>
            </w:r>
            <w:r>
              <w:rPr/>
              <w:t>2</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FAR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w:t>
            </w:r>
            <w:r>
              <w:rPr/>
              <w:t>3</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Forwarding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.3-2</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BAR (PFCP Session Report Response)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w:t>
            </w:r>
            <w:r>
              <w:rPr>
                <w:lang w:val="de-DE"/>
              </w:rPr>
              <w:t xml:space="preserve">9.2-1 </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Update URR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.4</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Update QER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.5</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Remove PDR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.6</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Remove FAR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.7</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Remove URR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en-US"/>
              </w:rPr>
              <w:t>.8</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Remove QER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en-US"/>
              </w:rPr>
              <w:t>.9</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19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Cause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 Clause 8.2.1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Source Interface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F-TEID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8.2.3</w:t>
            </w:r>
          </w:p>
        </w:tc>
        <w:tc>
          <w:tcPr>
            <w:tcW w:w="1540" w:type="dxa"/>
            <w:tcBorders>
              <w:top w:val="single" w:sz="4" w:space="0" w:color="000000"/>
              <w:left w:val="single" w:sz="4" w:space="0" w:color="000000"/>
              <w:bottom w:val="single" w:sz="4" w:space="0" w:color="000000"/>
              <w:right w:val="single" w:sz="4" w:space="0" w:color="000000"/>
            </w:tcBorders>
          </w:tcPr>
          <w:p>
            <w:pPr>
              <w:pStyle w:val="TAC"/>
              <w:rPr>
                <w:szCs w:val="16"/>
                <w:lang w:val="fr-FR"/>
              </w:rPr>
            </w:pPr>
            <w:r>
              <w:rPr>
                <w:szCs w:val="16"/>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Network Instance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8.2.4</w:t>
            </w:r>
          </w:p>
        </w:tc>
        <w:tc>
          <w:tcPr>
            <w:tcW w:w="1540" w:type="dxa"/>
            <w:tcBorders>
              <w:top w:val="single" w:sz="4" w:space="0" w:color="000000"/>
              <w:left w:val="single" w:sz="4" w:space="0" w:color="000000"/>
              <w:bottom w:val="single" w:sz="4" w:space="0" w:color="000000"/>
              <w:right w:val="single" w:sz="4" w:space="0" w:color="000000"/>
            </w:tcBorders>
          </w:tcPr>
          <w:p>
            <w:pPr>
              <w:pStyle w:val="TAC"/>
              <w:rPr>
                <w:szCs w:val="16"/>
                <w:lang w:val="fr-FR"/>
              </w:rPr>
            </w:pPr>
            <w:r>
              <w:rPr>
                <w:szCs w:val="16"/>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SDF Filter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8.2.5</w:t>
            </w:r>
          </w:p>
        </w:tc>
        <w:tc>
          <w:tcPr>
            <w:tcW w:w="1540" w:type="dxa"/>
            <w:tcBorders>
              <w:top w:val="single" w:sz="4" w:space="0" w:color="000000"/>
              <w:left w:val="single" w:sz="4" w:space="0" w:color="000000"/>
              <w:bottom w:val="single" w:sz="4" w:space="0" w:color="000000"/>
              <w:right w:val="single" w:sz="4" w:space="0" w:color="000000"/>
            </w:tcBorders>
          </w:tcPr>
          <w:p>
            <w:pPr>
              <w:pStyle w:val="TAC"/>
              <w:rPr>
                <w:szCs w:val="16"/>
                <w:lang w:val="fr-FR"/>
              </w:rPr>
            </w:pPr>
            <w:r>
              <w:rPr>
                <w:szCs w:val="16"/>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Application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8.2.6</w:t>
            </w:r>
          </w:p>
        </w:tc>
        <w:tc>
          <w:tcPr>
            <w:tcW w:w="1540" w:type="dxa"/>
            <w:tcBorders>
              <w:top w:val="single" w:sz="4" w:space="0" w:color="000000"/>
              <w:left w:val="single" w:sz="4" w:space="0" w:color="000000"/>
              <w:bottom w:val="single" w:sz="4" w:space="0" w:color="000000"/>
              <w:right w:val="single" w:sz="4" w:space="0" w:color="000000"/>
            </w:tcBorders>
          </w:tcPr>
          <w:p>
            <w:pPr>
              <w:pStyle w:val="TAC"/>
              <w:rPr>
                <w:szCs w:val="16"/>
                <w:lang w:val="fr-FR"/>
              </w:rPr>
            </w:pPr>
            <w:r>
              <w:rPr>
                <w:szCs w:val="16"/>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Gate Status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8.2.7</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MBR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8.2.8</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10</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GBR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8.2.9</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10</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28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QER Correlation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w:t>
            </w:r>
            <w:r>
              <w:rPr>
                <w:lang w:eastAsia="zh-CN"/>
              </w:rPr>
              <w:t>8</w:t>
            </w:r>
            <w:r>
              <w:rPr>
                <w:lang w:eastAsia="ja-JP"/>
              </w:rPr>
              <w:t>.</w:t>
            </w:r>
            <w:r>
              <w:rPr>
                <w:lang w:val="en-US" w:eastAsia="ja-JP"/>
              </w:rPr>
              <w:t>2.</w:t>
            </w:r>
            <w:r>
              <w:rPr>
                <w:lang w:val="en-US" w:eastAsia="zh-CN"/>
              </w:rPr>
              <w:t>10</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szCs w:val="16"/>
              </w:rPr>
            </w:pPr>
            <w:r>
              <w:rPr>
                <w:szCs w:val="16"/>
              </w:rPr>
              <w:t>29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Precedence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w:t>
            </w:r>
            <w:r>
              <w:rPr>
                <w:lang w:eastAsia="zh-CN"/>
              </w:rPr>
              <w:t>8</w:t>
            </w:r>
            <w:r>
              <w:rPr>
                <w:lang w:eastAsia="ja-JP"/>
              </w:rPr>
              <w:t>.</w:t>
            </w:r>
            <w:r>
              <w:rPr>
                <w:lang w:val="en-US" w:eastAsia="ja-JP"/>
              </w:rPr>
              <w:t>2.</w:t>
            </w:r>
            <w:r>
              <w:rPr>
                <w:lang w:val="en-US" w:eastAsia="zh-CN"/>
              </w:rPr>
              <w:t>11</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Transport Level Marking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w:t>
            </w:r>
            <w:r>
              <w:rPr>
                <w:lang w:eastAsia="zh-CN"/>
              </w:rPr>
              <w:t>8</w:t>
            </w:r>
            <w:r>
              <w:rPr>
                <w:lang w:eastAsia="ja-JP"/>
              </w:rPr>
              <w:t>.</w:t>
            </w:r>
            <w:r>
              <w:rPr>
                <w:lang w:val="en-US" w:eastAsia="ja-JP"/>
              </w:rPr>
              <w:t>2.</w:t>
            </w:r>
            <w:r>
              <w:rPr>
                <w:lang w:val="en-US" w:eastAsia="zh-CN"/>
              </w:rPr>
              <w:t>12</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fr-FR"/>
              </w:rPr>
            </w:pPr>
            <w:r>
              <w:rPr>
                <w:sz w:val="16"/>
                <w:szCs w:val="16"/>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Volume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13</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Time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14</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Monitoring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15</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Subsequent Volume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16</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Subsequent Time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17</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Inactivity Detection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18</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Reporting Triggers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19</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de-DE"/>
              </w:rPr>
            </w:pPr>
            <w:r>
              <w:rPr>
                <w:sz w:val="16"/>
                <w:szCs w:val="16"/>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38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Redirect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20</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lang w:val="fr-FR"/>
              </w:rPr>
            </w:pPr>
            <w:r>
              <w:rPr>
                <w:lang w:val="fr-FR"/>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39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Report Type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Clause 8.2.</w:t>
            </w:r>
            <w:r>
              <w:rPr>
                <w:lang w:val="sv-SE"/>
              </w:rPr>
              <w:t>21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Offending IE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 xml:space="preserve">Fixed / </w:t>
            </w:r>
            <w:r>
              <w:rPr>
                <w:lang w:val="de-DE"/>
              </w:rPr>
              <w:t>Clause </w:t>
            </w:r>
            <w:r>
              <w:rPr/>
              <w:t>8.2.</w:t>
            </w:r>
            <w:r>
              <w:rPr>
                <w:lang w:val="sv-SE"/>
              </w:rPr>
              <w:t>22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Forwarding Policy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23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w:t>
            </w:r>
            <w:r>
              <w:rPr>
                <w:lang w:val="sv-SE"/>
              </w:rPr>
              <w:t>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Destination Interface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24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 Function Features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25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Apply Action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26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Downlink Data Service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8.2.27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Downlink Data Notification Delay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8.2.28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DL Buffering Duration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8.2.29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DL Buffering Suggested Packet Count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 Clause 8.2.30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49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de-DE"/>
              </w:rPr>
              <w:t>PFCP</w:t>
            </w:r>
            <w:r>
              <w:rPr/>
              <w:t>SMReq-Flags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8.2.31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de-DE"/>
              </w:rPr>
              <w:t>PFCP</w:t>
            </w:r>
            <w:r>
              <w:rPr/>
              <w:t>SRRsp-Flags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8.2.32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Load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7.5.3.3-1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Sequence Number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Length / Clause 8.2.33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Metric</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Length / Clause 8.2.34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Overload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7.5.3.4-1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Timer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 35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PDR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 36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57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F-SEID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 xml:space="preserve">Extendable / Clause 8.2 </w:t>
            </w:r>
            <w:r>
              <w:rPr>
                <w:lang w:val="de-DE"/>
              </w:rPr>
              <w:t>37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9</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58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Application ID's PFDs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w:t>
            </w:r>
            <w:r>
              <w:rPr>
                <w:lang w:val="de-DE"/>
              </w:rPr>
              <w:t>3</w:t>
            </w:r>
            <w:r>
              <w:rPr/>
              <w:t>.1</w:t>
            </w:r>
            <w:r>
              <w:rPr>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59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PFD context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w:t>
            </w:r>
            <w:r>
              <w:rPr>
                <w:lang w:val="de-DE"/>
              </w:rPr>
              <w:t>3</w:t>
            </w:r>
            <w:r>
              <w:rPr/>
              <w:t>.1</w:t>
            </w:r>
            <w:r>
              <w:rPr>
                <w:lang w:val="de-DE"/>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Node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 xml:space="preserve">Extendable </w:t>
            </w:r>
            <w:r>
              <w:rPr>
                <w:lang w:val="de-DE"/>
              </w:rPr>
              <w:t xml:space="preserve">/ </w:t>
            </w:r>
            <w:r>
              <w:rPr/>
              <w:t>Clause </w:t>
            </w:r>
            <w:r>
              <w:rPr>
                <w:lang w:val="de-DE"/>
              </w:rPr>
              <w:t>8.2.</w:t>
            </w:r>
            <w:r>
              <w:rPr/>
              <w:t>3</w:t>
            </w:r>
            <w:r>
              <w:rPr>
                <w:lang w:val="de-DE"/>
              </w:rPr>
              <w:t>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PFD contents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de-DE"/>
              </w:rPr>
              <w:t xml:space="preserve">Extendable / </w:t>
            </w:r>
            <w:r>
              <w:rPr/>
              <w:t>Clause </w:t>
            </w:r>
            <w:r>
              <w:rPr>
                <w:lang w:val="de-DE"/>
              </w:rPr>
              <w:t>8.2.</w:t>
            </w:r>
            <w:r>
              <w:rPr/>
              <w:t>39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Measurement Method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8.2.40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Usage Report Trigger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8.2.41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Measurement Period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 xml:space="preserve">Extendable / </w:t>
            </w:r>
            <w:r>
              <w:rPr/>
              <w:t>Clause </w:t>
            </w:r>
            <w:r>
              <w:rPr>
                <w:szCs w:val="16"/>
              </w:rPr>
              <w:t>8.2.4</w:t>
            </w:r>
            <w:r>
              <w:rPr>
                <w:szCs w:val="16"/>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FQ-CSID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43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Volume Measurement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 xml:space="preserve">Extendable / </w:t>
            </w:r>
            <w:r>
              <w:rPr/>
              <w:t>Clause </w:t>
            </w:r>
            <w:r>
              <w:rPr>
                <w:szCs w:val="16"/>
              </w:rPr>
              <w:t>8.2.4</w:t>
            </w:r>
            <w:r>
              <w:rPr>
                <w:szCs w:val="16"/>
                <w:lang w:val="de-DE"/>
              </w:rPr>
              <w:t>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Duration Measurement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 xml:space="preserve">Extendable / </w:t>
            </w:r>
            <w:r>
              <w:rPr/>
              <w:t>Clause </w:t>
            </w:r>
            <w:r>
              <w:rPr>
                <w:szCs w:val="16"/>
              </w:rPr>
              <w:t>8.2.4</w:t>
            </w:r>
            <w:r>
              <w:rPr>
                <w:szCs w:val="16"/>
                <w:lang w:val="de-DE"/>
              </w:rPr>
              <w:t>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Application Detection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 xml:space="preserve">Extendable / </w:t>
            </w:r>
            <w:r>
              <w:rPr>
                <w:lang w:val="de-DE"/>
              </w:rPr>
              <w:t xml:space="preserve">Table </w:t>
            </w:r>
            <w:r>
              <w:rPr>
                <w:szCs w:val="16"/>
              </w:rPr>
              <w:t>7.5.8.3</w:t>
            </w:r>
            <w:r>
              <w:rPr>
                <w:szCs w:val="16"/>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69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Time of First Packet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8.2.4</w:t>
            </w:r>
            <w:r>
              <w:rPr>
                <w:lang w:val="de-DE"/>
              </w:rPr>
              <w:t>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Time of Last Packet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8.2.4</w:t>
            </w:r>
            <w:r>
              <w:rPr>
                <w:lang w:val="de-DE"/>
              </w:rPr>
              <w:t>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Quota Holding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48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Dropped DL Traffic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49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Volume Quota</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8.2.5</w:t>
            </w:r>
            <w:r>
              <w:rPr>
                <w:lang w:val="de-DE"/>
              </w:rPr>
              <w:t>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Time Quota</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8.2.5</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Start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8.2.5</w:t>
            </w:r>
            <w:r>
              <w:rPr>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End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8.2.5</w:t>
            </w:r>
            <w:r>
              <w:rPr>
                <w:lang w:val="de-DE"/>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Query URR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4.10</w:t>
            </w:r>
            <w:r>
              <w:rPr/>
              <w:t>-</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Usage Report (Session Modification Response)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5.</w:t>
            </w:r>
            <w:r>
              <w:rPr/>
              <w:t>2</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79</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Usage Report (Session Deletion Response)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7.</w:t>
            </w:r>
            <w:r>
              <w:rPr/>
              <w:t>2</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80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Usage Report (Session Report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8.3-1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URR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54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Linked URR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55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Downlink Data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7.5.8.2-1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84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Outer Header Creation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56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Create BAR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6</w:t>
            </w:r>
            <w:r>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BAR (Session Modification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11</w:t>
            </w:r>
            <w:r>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Remove BAR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12</w:t>
            </w:r>
            <w:r>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88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BAR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57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89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CP Function Features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58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Usage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59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Application Instance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w:t>
            </w:r>
            <w:r>
              <w:rPr>
                <w:lang w:val="de-DE"/>
              </w:rPr>
              <w:t>60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Flow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61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UE IP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62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Packet Rate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63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Outer Header Removal</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64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en-US" w:eastAsia="zh-CN"/>
              </w:rPr>
              <w:t xml:space="preserve">Recovery Time </w:t>
            </w:r>
            <w:r>
              <w:rPr/>
              <w:t>Stamp</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65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DL Flow Level Marking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66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Header Enrichment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67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99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Error Indication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7.5.8.</w:t>
            </w:r>
            <w:r>
              <w:rPr>
                <w:lang w:val="sv-SE"/>
              </w:rPr>
              <w:t>4</w:t>
            </w:r>
            <w:r>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Measurement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68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Node Report Type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69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User Plane Path Failure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w:t>
            </w:r>
            <w:r>
              <w:rPr>
                <w:lang w:val="sv-SE"/>
              </w:rPr>
              <w:t>5</w:t>
            </w:r>
            <w:r>
              <w:rPr/>
              <w:t>.1.2-1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Remote GTP-U Peer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70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UR-SEQN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Length / Clause 8.2.</w:t>
            </w:r>
            <w:r>
              <w:rPr>
                <w:lang w:val="sv-SE"/>
              </w:rPr>
              <w:t>71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Duplicating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.3-3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Activate Predefined Rules </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w:t>
            </w:r>
            <w:r>
              <w:rPr>
                <w:lang w:val="sv-SE"/>
              </w:rPr>
              <w:t>72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Deactivate Predefined Rules </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w:t>
            </w:r>
            <w:r>
              <w:rPr>
                <w:lang w:val="sv-SE"/>
              </w:rPr>
              <w:t>73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FAR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74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109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QER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de-DE"/>
              </w:rPr>
              <w:t>75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OCI 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76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PFCP Association Release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77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Graceful Release Period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78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PDN Type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79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Failed Rule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80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Time Quota Mechanism</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8.2.81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User Plane IP Resource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82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l+1-4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117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User Plane Inactivity Timer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83</w:t>
            </w:r>
          </w:p>
        </w:tc>
        <w:tc>
          <w:tcPr>
            <w:tcW w:w="1540" w:type="dxa"/>
            <w:tcBorders>
              <w:top w:val="single" w:sz="4" w:space="0" w:color="000000"/>
              <w:left w:val="single" w:sz="4" w:space="0" w:color="000000"/>
              <w:bottom w:val="single" w:sz="4" w:space="0" w:color="000000"/>
              <w:right w:val="single" w:sz="4" w:space="0" w:color="000000"/>
            </w:tcBorders>
          </w:tcPr>
          <w:p>
            <w:pPr>
              <w:pStyle w:val="TAL"/>
              <w:jc w:val="center"/>
              <w:rPr>
                <w:sz w:val="16"/>
                <w:szCs w:val="16"/>
                <w:lang w:val="sv-SE"/>
              </w:rPr>
            </w:pPr>
            <w:r>
              <w:rPr>
                <w:sz w:val="16"/>
                <w:szCs w:val="16"/>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Aggregated URRs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2.4</w:t>
            </w:r>
            <w:r>
              <w:rPr/>
              <w:t>-</w:t>
            </w:r>
            <w:r>
              <w:rPr>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119</w:t>
            </w:r>
          </w:p>
        </w:tc>
        <w:tc>
          <w:tcPr>
            <w:tcW w:w="3633" w:type="dxa"/>
            <w:tcBorders>
              <w:top w:val="single" w:sz="4" w:space="0" w:color="000000"/>
              <w:left w:val="single" w:sz="4" w:space="0" w:color="000000"/>
              <w:bottom w:val="single" w:sz="4" w:space="0" w:color="000000"/>
              <w:right w:val="single" w:sz="4" w:space="0" w:color="000000"/>
            </w:tcBorders>
          </w:tcPr>
          <w:p>
            <w:pPr>
              <w:pStyle w:val="TAL"/>
              <w:rPr>
                <w:rFonts w:cs="Arial"/>
              </w:rPr>
            </w:pPr>
            <w:r>
              <w:rPr>
                <w:rFonts w:cs="Arial"/>
              </w:rPr>
              <w:t>Multiplier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 Clause 8.2.84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Aggregated URR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 Clause 8.2.85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Subsequent Volume Quota</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86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Subsequent Time Quota</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8.2.87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RQI</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88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QFI</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89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Query URR Reference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8.2.90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Additional Usage Reports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8.2.91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Create </w:t>
            </w:r>
            <w:r>
              <w:rPr>
                <w:lang w:val="de-DE"/>
              </w:rPr>
              <w:t>Traffic Endpoint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7.5.2.7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Created Traffic Endpoint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sv-SE"/>
              </w:rPr>
              <w:t>3</w:t>
            </w:r>
            <w:r>
              <w:rPr/>
              <w:t>.5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129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Update </w:t>
            </w:r>
            <w:r>
              <w:rPr>
                <w:lang w:val="de-DE"/>
              </w:rPr>
              <w:t>Traffic Endpoint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4</w:t>
            </w:r>
            <w:r>
              <w:rPr/>
              <w:t>.13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Remove </w:t>
            </w:r>
            <w:r>
              <w:rPr>
                <w:lang w:val="de-DE"/>
              </w:rPr>
              <w:t>Traffic Endpoint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4</w:t>
            </w:r>
            <w:r>
              <w:rPr/>
              <w:t>.14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en-US"/>
              </w:rPr>
              <w:t>Traffic Endpoint</w:t>
            </w:r>
            <w:r>
              <w:rPr/>
              <w:t xml:space="preserve">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8.2.92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Packet Filter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Table 7.5.</w:t>
            </w:r>
            <w:r>
              <w:rPr>
                <w:lang w:val="de-DE"/>
              </w:rPr>
              <w:t>2.2</w:t>
            </w:r>
            <w:r>
              <w:rPr/>
              <w:t>-</w:t>
            </w:r>
            <w:r>
              <w:rPr>
                <w:lang w:val="de-DE"/>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MAC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C-TAG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S-TAG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Ethertype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sv-SE" w:eastAsia="zh-CN"/>
              </w:rPr>
              <w:t>P</w:t>
            </w:r>
            <w:r>
              <w:rPr>
                <w:lang w:eastAsia="zh-CN"/>
              </w:rPr>
              <w:t>roxying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Filter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139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Filter Properties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99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Suggested Buffering Packets Count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8.2.100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User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PDU Session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143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Traffic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 xml:space="preserve">Extendable / </w:t>
            </w:r>
            <w:r>
              <w:rPr>
                <w:lang w:val="de-DE"/>
              </w:rPr>
              <w:t xml:space="preserve">Table </w:t>
            </w:r>
            <w:r>
              <w:rPr>
                <w:szCs w:val="16"/>
              </w:rPr>
              <w:t>7.5.8.3</w:t>
            </w:r>
            <w:r>
              <w:rPr>
                <w:szCs w:val="16"/>
                <w:lang w:val="de-DE"/>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MAC Addresses Detected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MAC Addresses Removed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Inactivity Timer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147</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Additional Monitoring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7.5.2.4-3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Event Quota</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Clause 8.2.112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149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Event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rPr>
              <w:t>Extendable</w:t>
            </w:r>
            <w:r>
              <w:rPr/>
              <w:t xml:space="preserve"> / Clause 8.2.113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Subsequent Event Quota</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Subsequent Event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107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Trace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8.2.108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Framed-Route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w:t>
            </w:r>
            <w:r>
              <w:rPr>
                <w:lang w:val="sv-SE"/>
              </w:rPr>
              <w:t>109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Framed-Routing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Length / Clause 8.2.</w:t>
            </w:r>
            <w:r>
              <w:rPr>
                <w:lang w:val="sv-SE"/>
              </w:rPr>
              <w:t>110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Framed-IPv6-Route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w:t>
            </w:r>
            <w:r>
              <w:rPr>
                <w:lang w:val="sv-SE"/>
              </w:rPr>
              <w:t>111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Time Stamp </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val="sv-SE"/>
              </w:rPr>
              <w:t>114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Averaging Window</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/Clause </w:t>
            </w:r>
            <w:r>
              <w:rPr>
                <w:lang w:eastAsia="zh-CN"/>
              </w:rPr>
              <w:t>8</w:t>
            </w:r>
            <w:r>
              <w:rPr>
                <w:lang w:eastAsia="ja-JP"/>
              </w:rPr>
              <w:t>.</w:t>
            </w:r>
            <w:r>
              <w:rPr>
                <w:lang w:val="en-US" w:eastAsia="ja-JP"/>
              </w:rPr>
              <w:t>2.</w:t>
            </w:r>
            <w:r>
              <w:rPr>
                <w:lang w:val="en-US" w:eastAsia="zh-CN"/>
              </w:rPr>
              <w:t>115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158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Paging Policy Indicator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8.2.116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159</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APN/DNN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8.2.117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160</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3GPP Interface Type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8.2.118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161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PFCPSRReq-Flags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8.2.119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162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PFCPAUReq-Flags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163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Activation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164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Deactivation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165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Create MAR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.8-1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166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3GPP Access Forwarding Action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w:t>
            </w:r>
            <w:r>
              <w:rPr/>
              <w:t>8</w:t>
            </w:r>
            <w:r>
              <w:rPr>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167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Non-3GPP Access Forwarding Action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7.5.2</w:t>
            </w:r>
            <w:r>
              <w:rPr>
                <w:lang w:val="de-DE"/>
              </w:rPr>
              <w:t>.</w:t>
            </w:r>
            <w:r>
              <w:rPr/>
              <w:t>8</w:t>
            </w:r>
            <w:r>
              <w:rPr>
                <w:lang w:val="de-DE"/>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168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en-US"/>
              </w:rPr>
            </w:pPr>
            <w:r>
              <w:rPr>
                <w:lang w:val="en-US"/>
              </w:rPr>
              <w:t>Remove MAR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.15-1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169</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Update MAR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w:t>
            </w:r>
            <w:r>
              <w:rPr/>
              <w:t>16</w:t>
            </w:r>
            <w:r>
              <w:rPr>
                <w:lang w:val="de-DE"/>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MAR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Steering Functionality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172</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Steering Mode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Weight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 Clause 8.2.126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Priority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175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3GPP Access Forwarding Action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w:t>
            </w:r>
            <w:r>
              <w:rPr/>
              <w:t>16</w:t>
            </w:r>
            <w:r>
              <w:rPr>
                <w:lang w:val="de-DE"/>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176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Update Non-3GPP Access Forwarding Action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w:t>
            </w:r>
            <w:r>
              <w:rPr>
                <w:lang w:val="de-DE"/>
              </w:rPr>
              <w:t>.16-3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UE IP address Pool Identity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Alternative SMF IP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8.2.129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179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Packet Replication and Detection Carry-On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8.2.130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180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SMF Set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8.2.131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181</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Quota Validity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8.2.132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182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Number of Reports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Fixed / Clause 8.2.133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183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PFCP Session Retention Information (within PFCP Association Setup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Table 7.4.4.1-2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184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PFCPASRsp-Flags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8.2.134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185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CP PFCP Entity IP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8.2.135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186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PFCPSEReq-Flags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8.2.136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187</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User Plane Path Recovery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Extendable / Table 7.4.</w:t>
            </w:r>
            <w:r>
              <w:rPr>
                <w:lang w:val="sv-SE"/>
              </w:rPr>
              <w:t>5</w:t>
            </w:r>
            <w:r>
              <w:rPr>
                <w:lang w:val="fr-FR"/>
              </w:rPr>
              <w:t>.1.3-1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188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IP Multicast Addressing Info within PFCP Session Establishment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7.5.2.2-4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189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Join IP Multicast Information</w:t>
            </w:r>
            <w:r>
              <w:rPr>
                <w:lang w:val="en-US"/>
              </w:rPr>
              <w:t xml:space="preserve"> IE</w:t>
            </w:r>
            <w:r>
              <w:rPr>
                <w:lang w:val="fr-FR"/>
              </w:rPr>
              <w:t xml:space="preserve"> within Usage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Table 7.5.8.3-4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Leave IP Multicast Information</w:t>
            </w:r>
            <w:r>
              <w:rPr>
                <w:lang w:val="en-US"/>
              </w:rPr>
              <w:t xml:space="preserve"> IE</w:t>
            </w:r>
            <w:r>
              <w:rPr>
                <w:lang w:val="fr-FR"/>
              </w:rPr>
              <w:t xml:space="preserve"> within Usage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Table 7.5.8.3-5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191</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IP Multicast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8.2.137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Source IP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8.2.138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193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Packet Rate Status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8.2.139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Create Bridge Info for TSC</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Created Bridge Info for TSC</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Table 7.5.3.6-1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DS-TT Port Number</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Fixed Length / Clause 8.2.141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197</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NW-TT Port Number</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Fixed Length / Clause 8.2.142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TSN Bridge ID</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199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w:t>
            </w:r>
            <w:r>
              <w:rPr/>
              <w:t>Table 7.5.4.18-1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Response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7.5.5.3-1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TSC Management </w:t>
            </w:r>
            <w:r>
              <w:rPr>
                <w:szCs w:val="18"/>
                <w:lang w:val="en-US"/>
              </w:rPr>
              <w:t xml:space="preserve">Information </w:t>
            </w:r>
            <w:r>
              <w:rPr>
                <w:lang w:val="fr-FR" w:eastAsia="zh-CN"/>
              </w:rPr>
              <w:t xml:space="preserve">IE </w:t>
            </w:r>
            <w:r>
              <w:rPr>
                <w:lang w:val="fr-FR"/>
              </w:rPr>
              <w:t>within PFCP Session Report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7.5.8.5-1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Port Management Information Container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Variable Length / </w:t>
            </w:r>
            <w:r>
              <w:rPr/>
              <w:t>Clause 8.2.144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203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Clock Drift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7.4.4.1.2-1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204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Requested Clock Drift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Clock Drift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7.4.5.1.4-1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bookmarkStart w:id="4949" w:name="_Hlk23326185"/>
            <w:r>
              <w:rPr>
                <w:lang w:val="fr-FR"/>
              </w:rPr>
              <w:t>TSN Time Domain Number</w:t>
            </w:r>
            <w:bookmarkEnd w:id="4949"/>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207</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Time Offset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8</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Cumulative rateRatio Threshold</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209</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Time Offset Measurement</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8.2.149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8</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210</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Cumulative rateRatio Measurement</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211</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 xml:space="preserve">Remove SRR </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Table 7.5.4.19-1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212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 xml:space="preserve">Create SRR </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Table </w:t>
            </w:r>
            <w:r>
              <w:rPr/>
              <w:t>7.5.2.9-1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213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Update SRR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Table </w:t>
            </w:r>
            <w:r>
              <w:rPr/>
              <w:t>7.5.4.21-</w:t>
            </w:r>
            <w:r>
              <w:rPr>
                <w:lang w:val="en-US"/>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214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Session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fr-FR"/>
              </w:rPr>
              <w:t>Extendable</w:t>
            </w:r>
            <w:r>
              <w:rPr>
                <w:lang w:val="fr-FR"/>
              </w:rPr>
              <w:t xml:space="preserve"> / Table </w:t>
            </w:r>
            <w:r>
              <w:rPr/>
              <w:t>7.5.8.7-1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215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SRR ID</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216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Access Availability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7.5.2</w:t>
            </w:r>
            <w:r>
              <w:rPr>
                <w:lang w:val="de-DE"/>
              </w:rPr>
              <w:t>.9</w:t>
            </w:r>
            <w:r>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217</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Requested Access Availability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218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Access Availability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7.5.8.6-2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219</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Access Availability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eastAsia="zh-CN"/>
              </w:rPr>
              <w:t xml:space="preserve">Provide </w:t>
            </w:r>
            <w:r>
              <w:rPr>
                <w:lang w:val="fr-FR"/>
              </w:rPr>
              <w:t xml:space="preserve">ATSSS </w:t>
            </w:r>
            <w:r>
              <w:rPr>
                <w:lang w:val="fr-FR" w:eastAsia="zh-CN"/>
              </w:rPr>
              <w:t>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w:t>
            </w:r>
            <w:r>
              <w:rPr>
                <w:lang w:eastAsia="zh-CN"/>
              </w:rPr>
              <w:t>2</w:t>
            </w:r>
            <w:r>
              <w:rPr/>
              <w:t>.10-1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ATSSS </w:t>
            </w:r>
            <w:r>
              <w:rPr>
                <w:lang w:val="fr-FR" w:eastAsia="zh-CN"/>
              </w:rPr>
              <w:t>Control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7.5.3.7-1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MPTCP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223</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ATSSS-LL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PMF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Extendable / Clause 8.2.156</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MPTCP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7.5.3.7-</w:t>
            </w:r>
            <w:r>
              <w:rPr>
                <w:lang w:eastAsia="zh-CN"/>
              </w:rPr>
              <w:t>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ATSSS-LL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7.5.3.7-</w:t>
            </w:r>
            <w:r>
              <w:rPr>
                <w:lang w:eastAsia="zh-CN"/>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227</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PMF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7.5.3.7-</w:t>
            </w:r>
            <w:r>
              <w:rPr>
                <w:lang w:eastAsia="zh-CN"/>
              </w:rPr>
              <w:t>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228</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MPTCP Address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229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eastAsia="zh-CN"/>
              </w:rPr>
              <w:t xml:space="preserve">UE </w:t>
            </w:r>
            <w:r>
              <w:rPr>
                <w:lang w:val="fr-FR"/>
              </w:rPr>
              <w:t>Link-Specific IP Address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230</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PMF </w:t>
            </w:r>
            <w:r>
              <w:rPr>
                <w:lang w:val="fr-FR" w:eastAsia="zh-CN"/>
              </w:rPr>
              <w:t>Address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8.2.159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231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val="fr-FR"/>
              </w:rPr>
              <w:t>ATSSS-LL</w:t>
            </w:r>
            <w:r>
              <w:rPr>
                <w:lang w:val="fr-FR" w:eastAsia="zh-CN"/>
              </w:rPr>
              <w:t xml:space="preserve">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8.2.160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Data Network Access Identifier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Variable Length / Clause 8.2.161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UE IP address Pool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7.4.4</w:t>
            </w:r>
            <w:r>
              <w:rPr>
                <w:lang w:val="de-DE"/>
              </w:rPr>
              <w:t>.1-3</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Average Packet Delay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Minimum Packet Delay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236</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Maximum Packet Delay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QoS Report Trigger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GTP-U Path QoS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7.4.4.1.3-1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239</w:t>
            </w:r>
          </w:p>
        </w:tc>
        <w:tc>
          <w:tcPr>
            <w:tcW w:w="3633" w:type="dxa"/>
            <w:tcBorders>
              <w:top w:val="single" w:sz="4" w:space="0" w:color="000000"/>
              <w:left w:val="single" w:sz="4" w:space="0" w:color="000000"/>
              <w:bottom w:val="single" w:sz="4" w:space="0" w:color="000000"/>
              <w:right w:val="single" w:sz="4" w:space="0" w:color="000000"/>
            </w:tcBorders>
          </w:tcPr>
          <w:p>
            <w:pPr>
              <w:pStyle w:val="TAL"/>
              <w:rPr>
                <w:rFonts w:eastAsia="SimSun"/>
                <w:lang w:val="en-US"/>
              </w:rPr>
            </w:pPr>
            <w:r>
              <w:rPr>
                <w:rFonts w:eastAsia="SimSun"/>
                <w:lang w:val="en-US"/>
              </w:rPr>
              <w:t>GTP-U Path QoS Report (PFCP Node Report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7.4.5.1.5-1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240</w:t>
            </w:r>
          </w:p>
        </w:tc>
        <w:tc>
          <w:tcPr>
            <w:tcW w:w="3633" w:type="dxa"/>
            <w:tcBorders>
              <w:top w:val="single" w:sz="4" w:space="0" w:color="000000"/>
              <w:left w:val="single" w:sz="4" w:space="0" w:color="000000"/>
              <w:bottom w:val="single" w:sz="4" w:space="0" w:color="000000"/>
              <w:right w:val="single" w:sz="4" w:space="0" w:color="000000"/>
            </w:tcBorders>
          </w:tcPr>
          <w:p>
            <w:pPr>
              <w:pStyle w:val="TAL"/>
              <w:rPr>
                <w:rFonts w:eastAsia="SimSun"/>
                <w:lang w:val="en-US"/>
              </w:rPr>
            </w:pPr>
            <w:r>
              <w:rPr>
                <w:rFonts w:eastAsia="SimSun"/>
                <w:lang w:val="en-US"/>
              </w:rPr>
              <w:t>QoS Information in GTP-U Path QoS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7.4.5.1.6-1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241</w:t>
            </w:r>
          </w:p>
        </w:tc>
        <w:tc>
          <w:tcPr>
            <w:tcW w:w="3633" w:type="dxa"/>
            <w:tcBorders>
              <w:top w:val="single" w:sz="4" w:space="0" w:color="000000"/>
              <w:left w:val="single" w:sz="4" w:space="0" w:color="000000"/>
              <w:bottom w:val="single" w:sz="4" w:space="0" w:color="000000"/>
              <w:right w:val="single" w:sz="4" w:space="0" w:color="000000"/>
            </w:tcBorders>
          </w:tcPr>
          <w:p>
            <w:pPr>
              <w:pStyle w:val="TAL"/>
              <w:rPr>
                <w:rFonts w:eastAsia="SimSun"/>
                <w:lang w:val="en-US"/>
              </w:rPr>
            </w:pPr>
            <w:r>
              <w:rPr>
                <w:rFonts w:eastAsia="SimSun"/>
                <w:lang w:val="en-US"/>
              </w:rPr>
              <w:t>GTP-U Path Interface Type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8.2.166</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242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sv-SE"/>
              </w:rPr>
            </w:pPr>
            <w:r>
              <w:rPr>
                <w:lang w:val="sv-SE"/>
              </w:rPr>
              <w:t>QoS Monitoring per QoS flow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w:t>
            </w:r>
            <w:r>
              <w:rPr/>
              <w:t>7.5.2</w:t>
            </w:r>
            <w:r>
              <w:rPr>
                <w:lang w:val="de-DE"/>
              </w:rPr>
              <w:t>.9</w:t>
            </w:r>
            <w:r>
              <w:rPr/>
              <w:t>-3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 xml:space="preserve">Requested </w:t>
            </w:r>
            <w:r>
              <w:rPr>
                <w:lang w:eastAsia="zh-CN"/>
              </w:rPr>
              <w:t>QoS Monitoring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244</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Reporting Frequency</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8.2.168</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245</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Packet Delay Thresholds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8.2.169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sv-SE" w:eastAsia="zh-CN"/>
              </w:rPr>
            </w:pPr>
            <w:r>
              <w:rPr>
                <w:lang w:val="sv-SE" w:eastAsia="zh-CN"/>
              </w:rPr>
              <w:t>Minimum Wait Time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QoS </w:t>
            </w:r>
            <w:r>
              <w:rPr>
                <w:szCs w:val="18"/>
                <w:lang w:val="de-DE" w:eastAsia="zh-CN"/>
              </w:rPr>
              <w:t>Monitoring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w:t>
            </w:r>
            <w:r>
              <w:rPr/>
              <w:t>7.5.8.6-3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szCs w:val="18"/>
                <w:lang w:val="de-DE" w:eastAsia="zh-CN"/>
              </w:rPr>
              <w:t xml:space="preserve">QoS Monitoring </w:t>
            </w:r>
            <w:r>
              <w:rPr>
                <w:szCs w:val="18"/>
                <w:lang w:val="de-DE"/>
              </w:rPr>
              <w:t>Measurement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249</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MT-EDT Control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250</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DL Data Packets Size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8.2.173</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251</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QER Control Indications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8.2.174</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252</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Packet Rate Status Report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7.5.7.1-2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253</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NF Instance ID</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 Clause 8.2.175</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16</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254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Ethernet Context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7.5.4.21-1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255</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Redundant Transmission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w:t>
            </w:r>
            <w:r>
              <w:rPr/>
              <w:t>7.5.2.2-5, Table 7.5.2.3-4</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256</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Updated PDR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w:t>
            </w:r>
            <w:r>
              <w:rPr/>
              <w:t>7.5.5.5-1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257</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S-NSSAI</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Fixed Length / Clause 8.2.</w:t>
            </w:r>
            <w:r>
              <w:rPr>
                <w:lang w:val="sv-SE"/>
              </w:rPr>
              <w:t>176</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258</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IP version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8.2.177</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PFCPASReq-Flags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8.2.178</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260</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Data Status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8.2.179</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261</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 xml:space="preserve">Provide RDS </w:t>
            </w:r>
            <w:r>
              <w:rPr>
                <w:lang w:val="fr-FR" w:eastAsia="zh-CN"/>
              </w:rPr>
              <w:t>C</w:t>
            </w:r>
            <w:r>
              <w:rPr>
                <w:lang w:val="fr-FR" w:eastAsia="zh-CN"/>
              </w:rPr>
              <w:t xml:space="preserve">onfiguration </w:t>
            </w:r>
            <w:r>
              <w:rPr>
                <w:lang w:val="fr-FR" w:eastAsia="zh-CN"/>
              </w:rPr>
              <w:t>I</w:t>
            </w:r>
            <w:r>
              <w:rPr>
                <w:lang w:val="fr-FR" w:eastAsia="zh-CN"/>
              </w:rPr>
              <w:t>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Table 7.5.</w:t>
            </w:r>
            <w:r>
              <w:rPr>
                <w:lang w:eastAsia="zh-CN"/>
              </w:rPr>
              <w:t>2</w:t>
            </w:r>
            <w:r>
              <w:rPr/>
              <w:t>.</w:t>
            </w:r>
            <w:r>
              <w:rPr>
                <w:lang w:eastAsia="zh-CN"/>
              </w:rPr>
              <w:t>11</w:t>
            </w:r>
            <w:r>
              <w:rPr/>
              <w:t>-</w:t>
            </w:r>
            <w:r>
              <w:rPr>
                <w:lang w:eastAsia="zh-CN"/>
              </w:rPr>
              <w:t>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262</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eastAsia="zh-CN"/>
              </w:rPr>
            </w:pPr>
            <w:r>
              <w:rPr>
                <w:lang w:val="fr-FR" w:eastAsia="zh-CN"/>
              </w:rPr>
              <w:t xml:space="preserve">RDS </w:t>
            </w:r>
            <w:r>
              <w:rPr>
                <w:lang w:val="fr-FR" w:eastAsia="zh-CN"/>
              </w:rPr>
              <w:t>C</w:t>
            </w:r>
            <w:r>
              <w:rPr>
                <w:lang w:val="fr-FR" w:eastAsia="zh-CN"/>
              </w:rPr>
              <w:t xml:space="preserve">onfiguration </w:t>
            </w:r>
            <w:r>
              <w:rPr>
                <w:lang w:val="fr-FR" w:eastAsia="zh-CN"/>
              </w:rPr>
              <w:t>I</w:t>
            </w:r>
            <w:r>
              <w:rPr>
                <w:lang w:val="fr-FR" w:eastAsia="zh-CN"/>
              </w:rPr>
              <w:t>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w:t>
            </w:r>
            <w:r>
              <w:rPr>
                <w:lang w:eastAsia="zh-CN"/>
              </w:rPr>
              <w:t>180</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263</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Query Packet Rate Status</w:t>
            </w:r>
            <w:r>
              <w:rPr>
                <w:lang w:eastAsia="zh-CN"/>
              </w:rPr>
              <w:t xml:space="preserve"> IE </w:t>
            </w:r>
            <w:r>
              <w:rPr/>
              <w:t>within PFCP Session Modification Request</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7.5.4.22-1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264</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Packet Rate Status Report</w:t>
            </w:r>
            <w:r>
              <w:rPr>
                <w:lang w:eastAsia="zh-CN"/>
              </w:rPr>
              <w:t xml:space="preserve"> IE </w:t>
            </w:r>
            <w:r>
              <w:rPr/>
              <w:t>within PFCP Session Modification Response</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Table </w:t>
            </w:r>
            <w:r>
              <w:rPr/>
              <w:t>7.5.5.4-1</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265</w:t>
            </w:r>
          </w:p>
        </w:tc>
        <w:tc>
          <w:tcPr>
            <w:tcW w:w="3633" w:type="dxa"/>
            <w:tcBorders>
              <w:top w:val="single" w:sz="4" w:space="0" w:color="000000"/>
              <w:left w:val="single" w:sz="4" w:space="0" w:color="000000"/>
              <w:bottom w:val="single" w:sz="4" w:space="0" w:color="000000"/>
              <w:right w:val="single" w:sz="4" w:space="0" w:color="000000"/>
            </w:tcBorders>
          </w:tcPr>
          <w:p>
            <w:pPr>
              <w:pStyle w:val="TAL"/>
              <w:rPr>
                <w:szCs w:val="18"/>
                <w:lang w:val="de-DE" w:eastAsia="zh-CN"/>
              </w:rPr>
            </w:pPr>
            <w:r>
              <w:rPr>
                <w:szCs w:val="18"/>
                <w:lang w:val="de-DE" w:eastAsia="zh-CN"/>
              </w:rPr>
              <w:t>MPTCP Applicable Indication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t>Extendable / Clause 8.2.181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266</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Bridge Management Information Container</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Variable Length / </w:t>
            </w:r>
            <w:r>
              <w:rPr/>
              <w:t>Clause 8.2.182</w:t>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267</w:t>
            </w:r>
          </w:p>
        </w:tc>
        <w:tc>
          <w:tcPr>
            <w:tcW w:w="3633" w:type="dxa"/>
            <w:tcBorders>
              <w:top w:val="single" w:sz="4" w:space="0" w:color="000000"/>
              <w:left w:val="single" w:sz="4" w:space="0" w:color="000000"/>
              <w:bottom w:val="single" w:sz="4" w:space="0" w:color="000000"/>
              <w:right w:val="single" w:sz="4" w:space="0" w:color="000000"/>
            </w:tcBorders>
          </w:tcPr>
          <w:p>
            <w:pPr>
              <w:pStyle w:val="TAL"/>
              <w:rPr>
                <w:rFonts w:cs="Arial"/>
                <w:lang w:val="en-US" w:eastAsia="x-none"/>
              </w:rPr>
            </w:pPr>
            <w:r>
              <w:rPr>
                <w:rFonts w:cs="Arial"/>
                <w:lang w:val="en-US" w:eastAsia="x-none"/>
              </w:rPr>
              <w:t>UE IP Address Usage Information</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w:t>
            </w:r>
            <w:r>
              <w:rPr/>
              <w:t>7.4.4.3.1-1</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268</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Number of UE IP Addresses</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8.2.183</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269</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Validity Timer</w:t>
            </w:r>
          </w:p>
        </w:tc>
        <w:tc>
          <w:tcPr>
            <w:tcW w:w="2518"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Extendable / Clause 8.2.184</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270</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Redundant Transmission Forwarding Parameters</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szCs w:val="16"/>
                <w:lang w:val="sv-SE"/>
              </w:rPr>
              <w:t>Extendable</w:t>
            </w:r>
            <w:r>
              <w:rPr>
                <w:lang w:val="sv-SE"/>
              </w:rPr>
              <w:t xml:space="preserve"> / Table </w:t>
            </w:r>
            <w:r>
              <w:rPr/>
              <w:t>7.5.2.3-4</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271</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Transport Delay Reporting</w:t>
            </w:r>
          </w:p>
        </w:tc>
        <w:tc>
          <w:tcPr>
            <w:tcW w:w="2518"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Extendable / </w:t>
            </w:r>
            <w:r>
              <w:rPr/>
              <w:t>Table 7.5.2.2-6</w:t>
            </w:r>
          </w:p>
        </w:tc>
        <w:tc>
          <w:tcPr>
            <w:tcW w:w="1540" w:type="dxa"/>
            <w:tcBorders>
              <w:top w:val="single" w:sz="4" w:space="0" w:color="000000"/>
              <w:left w:val="single" w:sz="4" w:space="0" w:color="000000"/>
              <w:bottom w:val="single" w:sz="4" w:space="0" w:color="000000"/>
              <w:right w:val="single" w:sz="4" w:space="0" w:color="000000"/>
            </w:tcBorders>
          </w:tcPr>
          <w:p>
            <w:pPr>
              <w:pStyle w:val="TAC"/>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pPr>
            <w:r>
              <w:rPr/>
              <w:t>271 to 32767</w:t>
            </w:r>
          </w:p>
        </w:tc>
        <w:tc>
          <w:tcPr>
            <w:tcW w:w="3633" w:type="dxa"/>
            <w:tcBorders>
              <w:top w:val="single" w:sz="4" w:space="0" w:color="000000"/>
              <w:left w:val="single" w:sz="4" w:space="0" w:color="000000"/>
              <w:bottom w:val="single" w:sz="4" w:space="0" w:color="000000"/>
              <w:right w:val="single" w:sz="4" w:space="0" w:color="000000"/>
            </w:tcBorders>
          </w:tcPr>
          <w:p>
            <w:pPr>
              <w:pStyle w:val="TAL"/>
              <w:rPr/>
            </w:pPr>
            <w:r>
              <w:rPr/>
              <w:t>Spare. For future use.</w:t>
            </w:r>
          </w:p>
        </w:tc>
        <w:tc>
          <w:tcPr>
            <w:tcW w:w="2518" w:type="dxa"/>
            <w:tcBorders>
              <w:top w:val="single" w:sz="4" w:space="0" w:color="000000"/>
              <w:left w:val="single" w:sz="4" w:space="0" w:color="000000"/>
              <w:bottom w:val="single" w:sz="4" w:space="0" w:color="000000"/>
              <w:right w:val="single" w:sz="4" w:space="0" w:color="000000"/>
            </w:tcBorders>
          </w:tcPr>
          <w:p>
            <w:pPr>
              <w:pStyle w:val="TAL"/>
              <w:rPr>
                <w:sz w:val="16"/>
                <w:szCs w:val="16"/>
              </w:rPr>
            </w:pPr>
            <w:r>
              <w:rPr>
                <w:sz w:val="16"/>
                <w:szCs w:val="16"/>
              </w:rPr>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32768 to 65535</w:t>
            </w:r>
          </w:p>
        </w:tc>
        <w:tc>
          <w:tcPr>
            <w:tcW w:w="3633"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Reserved for vendor specific IEs</w:t>
            </w:r>
          </w:p>
        </w:tc>
        <w:tc>
          <w:tcPr>
            <w:tcW w:w="2518" w:type="dxa"/>
            <w:tcBorders>
              <w:top w:val="single" w:sz="4" w:space="0" w:color="000000"/>
              <w:left w:val="single" w:sz="4" w:space="0" w:color="000000"/>
              <w:bottom w:val="single" w:sz="4" w:space="0" w:color="000000"/>
              <w:right w:val="single" w:sz="4" w:space="0" w:color="000000"/>
            </w:tcBorders>
          </w:tcPr>
          <w:p>
            <w:pPr>
              <w:pStyle w:val="TAL"/>
              <w:rPr>
                <w:sz w:val="16"/>
                <w:szCs w:val="16"/>
              </w:rPr>
            </w:pPr>
            <w:r>
              <w:rPr>
                <w:sz w:val="16"/>
                <w:szCs w:val="16"/>
              </w:rPr>
            </w:r>
          </w:p>
        </w:tc>
        <w:tc>
          <w:tcPr>
            <w:tcW w:w="154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r>
          </w:p>
        </w:tc>
      </w:tr>
    </w:tbl>
    <w:p>
      <w:pPr>
        <w:pStyle w:val="Normal"/>
        <w:rPr>
          <w:lang w:val="en-US"/>
        </w:rPr>
      </w:pPr>
      <w:r>
        <w:rPr>
          <w:lang w:val="en-US"/>
        </w:rPr>
      </w:r>
    </w:p>
    <w:p>
      <w:pPr>
        <w:pStyle w:val="Heading2"/>
        <w:rPr/>
      </w:pPr>
      <w:bookmarkStart w:id="4950" w:name="_Toc57931358"/>
      <w:bookmarkStart w:id="4951" w:name="_Toc57930728"/>
      <w:bookmarkStart w:id="4952" w:name="_Toc51860957"/>
      <w:bookmarkStart w:id="4953" w:name="_Toc44923987"/>
      <w:bookmarkStart w:id="4954" w:name="_Toc44689233"/>
      <w:bookmarkStart w:id="4955" w:name="_Toc36814375"/>
      <w:bookmarkStart w:id="4956" w:name="_Toc36043050"/>
      <w:bookmarkStart w:id="4957" w:name="_Toc36031130"/>
      <w:bookmarkStart w:id="4958" w:name="_Toc27724056"/>
      <w:bookmarkStart w:id="4959" w:name="_Toc27557139"/>
      <w:bookmarkStart w:id="4960" w:name="_Toc27490846"/>
      <w:bookmarkStart w:id="4961" w:name="_Toc19717345"/>
      <w:bookmarkStart w:id="4962" w:name="_Toc83140808"/>
      <w:r>
        <w:rPr/>
        <w:t>8.2</w:t>
        <w:tab/>
        <w:t>Information Elements</w:t>
      </w:r>
      <w:bookmarkEnd w:id="4950"/>
      <w:bookmarkEnd w:id="4951"/>
      <w:bookmarkEnd w:id="4952"/>
      <w:bookmarkEnd w:id="4953"/>
      <w:bookmarkEnd w:id="4954"/>
      <w:bookmarkEnd w:id="4955"/>
      <w:bookmarkEnd w:id="4956"/>
      <w:bookmarkEnd w:id="4957"/>
      <w:bookmarkEnd w:id="4958"/>
      <w:bookmarkEnd w:id="4959"/>
      <w:bookmarkEnd w:id="4960"/>
      <w:bookmarkEnd w:id="4961"/>
      <w:bookmarkEnd w:id="4962"/>
    </w:p>
    <w:p>
      <w:pPr>
        <w:pStyle w:val="Heading3"/>
        <w:rPr/>
      </w:pPr>
      <w:bookmarkStart w:id="4963" w:name="_Toc27724057"/>
      <w:bookmarkStart w:id="4964" w:name="_Toc19717346"/>
      <w:bookmarkStart w:id="4965" w:name="_Toc83140809"/>
      <w:bookmarkStart w:id="4966" w:name="_Toc51860958"/>
      <w:bookmarkStart w:id="4967" w:name="_Toc44923988"/>
      <w:bookmarkStart w:id="4968" w:name="_Toc44689234"/>
      <w:bookmarkStart w:id="4969" w:name="_Toc36814376"/>
      <w:bookmarkStart w:id="4970" w:name="_Toc36043051"/>
      <w:bookmarkStart w:id="4971" w:name="_Toc36031131"/>
      <w:bookmarkStart w:id="4972" w:name="_Toc27557140"/>
      <w:bookmarkStart w:id="4973" w:name="_Toc27490847"/>
      <w:bookmarkStart w:id="4974" w:name="_Toc57930729"/>
      <w:bookmarkStart w:id="4975" w:name="_Toc57931359"/>
      <w:r>
        <w:rPr/>
        <w:t>8.</w:t>
      </w:r>
      <w:r>
        <w:rPr>
          <w:lang w:val="en-US"/>
        </w:rPr>
        <w:t>2.1</w:t>
      </w:r>
      <w:r>
        <w:rPr/>
        <w:tab/>
        <w:t>Cause</w:t>
      </w:r>
      <w:bookmarkEnd w:id="4963"/>
      <w:bookmarkEnd w:id="4964"/>
      <w:bookmarkEnd w:id="4965"/>
      <w:bookmarkEnd w:id="4966"/>
      <w:bookmarkEnd w:id="4967"/>
      <w:bookmarkEnd w:id="4968"/>
      <w:bookmarkEnd w:id="4969"/>
      <w:bookmarkEnd w:id="4970"/>
      <w:bookmarkEnd w:id="4971"/>
      <w:bookmarkEnd w:id="4972"/>
      <w:bookmarkEnd w:id="4973"/>
      <w:bookmarkEnd w:id="4974"/>
      <w:bookmarkEnd w:id="4975"/>
    </w:p>
    <w:p>
      <w:pPr>
        <w:pStyle w:val="Normal"/>
        <w:rPr/>
      </w:pPr>
      <w:r>
        <w:rPr/>
        <w:t>Cause IE is coded as depicted in Figure 8.2.1-1.</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9"/>
        <w:gridCol w:w="587"/>
        <w:gridCol w:w="589"/>
        <w:gridCol w:w="587"/>
      </w:tblGrid>
      <w:tr>
        <w:trPr/>
        <w:tc>
          <w:tcPr>
            <w:tcW w:w="150" w:type="dxa"/>
            <w:tcBorders>
              <w:top w:val="single" w:sz="4" w:space="0" w:color="000000"/>
              <w:left w:val="single" w:sz="4" w:space="0" w:color="000000"/>
            </w:tcBorders>
          </w:tcPr>
          <w:p>
            <w:pPr>
              <w:pStyle w:val="TAC"/>
              <w:rPr/>
            </w:pPr>
            <w:r>
              <w:rPr/>
              <w:t>.</w:t>
            </w:r>
          </w:p>
        </w:tc>
        <w:tc>
          <w:tcPr>
            <w:tcW w:w="1104" w:type="dxa"/>
            <w:tcBorders>
              <w:top w:val="single" w:sz="4" w:space="0" w:color="000000"/>
            </w:tcBorders>
          </w:tcPr>
          <w:p>
            <w:pPr>
              <w:pStyle w:val="TAH"/>
              <w:rPr/>
            </w:pPr>
            <w:r>
              <w:rPr/>
            </w:r>
          </w:p>
        </w:tc>
        <w:tc>
          <w:tcPr>
            <w:tcW w:w="4703" w:type="dxa"/>
            <w:gridSpan w:val="8"/>
            <w:tcBorders>
              <w:top w:val="single" w:sz="4" w:space="0" w:color="000000"/>
            </w:tcBorders>
          </w:tcPr>
          <w:p>
            <w:pPr>
              <w:pStyle w:val="TAH"/>
              <w:rPr/>
            </w:pPr>
            <w:r>
              <w:rPr/>
              <w:t>Bits</w:t>
            </w:r>
          </w:p>
        </w:tc>
        <w:tc>
          <w:tcPr>
            <w:tcW w:w="587"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19</w:t>
            </w:r>
            <w:r>
              <w:rPr/>
              <w:t xml:space="preserve"> (decimal)</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5</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Cause value</w:t>
            </w:r>
          </w:p>
        </w:tc>
        <w:tc>
          <w:tcPr>
            <w:tcW w:w="587" w:type="dxa"/>
            <w:tcBorders>
              <w:left w:val="single" w:sz="4" w:space="0" w:color="000000"/>
              <w:bottom w:val="single" w:sz="4" w:space="0" w:color="000000"/>
              <w:right w:val="single" w:sz="4" w:space="0" w:color="000000"/>
            </w:tcBorders>
          </w:tcPr>
          <w:p>
            <w:pPr>
              <w:pStyle w:val="TAC"/>
              <w:rPr/>
            </w:pPr>
            <w:r>
              <w:rPr/>
            </w:r>
          </w:p>
        </w:tc>
      </w:tr>
    </w:tbl>
    <w:p>
      <w:pPr>
        <w:pStyle w:val="TF"/>
        <w:rPr/>
      </w:pPr>
      <w:r>
        <w:rPr/>
        <w:t>Figure 8.</w:t>
      </w:r>
      <w:r>
        <w:rPr>
          <w:lang w:val="en-US"/>
        </w:rPr>
        <w:t>2.1</w:t>
      </w:r>
      <w:r>
        <w:rPr/>
        <w:t>-1: Cause</w:t>
      </w:r>
    </w:p>
    <w:p>
      <w:pPr>
        <w:pStyle w:val="Normal"/>
        <w:rPr/>
      </w:pPr>
      <w:r>
        <w:rPr/>
        <w:t xml:space="preserve">The Cause value shall be included in </w:t>
      </w:r>
      <w:r>
        <w:rPr>
          <w:lang w:val="en-US"/>
        </w:rPr>
        <w:t xml:space="preserve">a </w:t>
      </w:r>
      <w:r>
        <w:rPr/>
        <w:t>response message. In a response message, the Cause value indicates the acceptance or the rejection of the corresponding request message. The Cause value indicates the explicit reason for the rejection.</w:t>
      </w:r>
    </w:p>
    <w:p>
      <w:pPr>
        <w:pStyle w:val="TH"/>
        <w:rPr/>
      </w:pPr>
      <w:r>
        <w:rPr/>
        <w:t>Table 8.</w:t>
      </w:r>
      <w:r>
        <w:rPr>
          <w:lang w:val="en-US"/>
        </w:rPr>
        <w:t>2.</w:t>
      </w:r>
      <w:r>
        <w:rPr>
          <w:lang w:val="de-DE"/>
        </w:rPr>
        <w:t>1</w:t>
      </w:r>
      <w:r>
        <w:rPr/>
        <w:t>-1: Cause values</w:t>
      </w:r>
    </w:p>
    <w:tbl>
      <w:tblPr>
        <w:tblW w:w="4500" w:type="pct"/>
        <w:jc w:val="center"/>
        <w:tblInd w:w="0" w:type="dxa"/>
        <w:tblCellMar>
          <w:top w:w="0" w:type="dxa"/>
          <w:left w:w="28" w:type="dxa"/>
          <w:bottom w:w="0" w:type="dxa"/>
          <w:right w:w="28" w:type="dxa"/>
        </w:tblCellMar>
      </w:tblPr>
      <w:tblGrid>
        <w:gridCol w:w="993"/>
        <w:gridCol w:w="841"/>
        <w:gridCol w:w="2370"/>
        <w:gridCol w:w="4471"/>
      </w:tblGrid>
      <w:tr>
        <w:trPr/>
        <w:tc>
          <w:tcPr>
            <w:tcW w:w="993" w:type="dxa"/>
            <w:tcBorders>
              <w:top w:val="single" w:sz="4" w:space="0" w:color="000000"/>
              <w:left w:val="single" w:sz="4" w:space="0" w:color="000000"/>
              <w:bottom w:val="single" w:sz="4" w:space="0" w:color="000000"/>
              <w:right w:val="single" w:sz="4" w:space="0" w:color="000000"/>
            </w:tcBorders>
          </w:tcPr>
          <w:p>
            <w:pPr>
              <w:pStyle w:val="TAH"/>
              <w:rPr/>
            </w:pPr>
            <w:r>
              <w:rPr/>
              <w:t>Message Type</w:t>
            </w:r>
          </w:p>
        </w:tc>
        <w:tc>
          <w:tcPr>
            <w:tcW w:w="841" w:type="dxa"/>
            <w:tcBorders>
              <w:top w:val="single" w:sz="4" w:space="0" w:color="000000"/>
              <w:left w:val="single" w:sz="4" w:space="0" w:color="000000"/>
              <w:bottom w:val="single" w:sz="4" w:space="0" w:color="000000"/>
              <w:right w:val="single" w:sz="4" w:space="0" w:color="000000"/>
            </w:tcBorders>
          </w:tcPr>
          <w:p>
            <w:pPr>
              <w:pStyle w:val="TAH"/>
              <w:rPr/>
            </w:pPr>
            <w:r>
              <w:rPr/>
              <w:t>Cause value</w:t>
            </w:r>
          </w:p>
          <w:p>
            <w:pPr>
              <w:pStyle w:val="TAH"/>
              <w:rPr/>
            </w:pPr>
            <w:r>
              <w:rPr/>
              <w:t>(decimal)</w:t>
            </w:r>
          </w:p>
        </w:tc>
        <w:tc>
          <w:tcPr>
            <w:tcW w:w="2370" w:type="dxa"/>
            <w:tcBorders>
              <w:top w:val="single" w:sz="4" w:space="0" w:color="000000"/>
              <w:left w:val="single" w:sz="4" w:space="0" w:color="000000"/>
              <w:bottom w:val="single" w:sz="4" w:space="0" w:color="000000"/>
              <w:right w:val="single" w:sz="4" w:space="0" w:color="000000"/>
            </w:tcBorders>
          </w:tcPr>
          <w:p>
            <w:pPr>
              <w:pStyle w:val="TAH"/>
              <w:rPr/>
            </w:pPr>
            <w:r>
              <w:rPr/>
              <w:t>Meaning</w:t>
            </w:r>
          </w:p>
        </w:tc>
        <w:tc>
          <w:tcPr>
            <w:tcW w:w="4471" w:type="dxa"/>
            <w:tcBorders>
              <w:top w:val="single" w:sz="4" w:space="0" w:color="000000"/>
              <w:left w:val="single" w:sz="4" w:space="0" w:color="000000"/>
              <w:bottom w:val="single" w:sz="4" w:space="0" w:color="000000"/>
              <w:right w:val="single" w:sz="4" w:space="0" w:color="000000"/>
            </w:tcBorders>
          </w:tcPr>
          <w:p>
            <w:pPr>
              <w:pStyle w:val="TAH"/>
              <w:rPr/>
            </w:pPr>
            <w:r>
              <w:rPr/>
              <w:t>Description</w:t>
            </w:r>
          </w:p>
        </w:tc>
      </w:tr>
      <w:tr>
        <w:trPr/>
        <w:tc>
          <w:tcPr>
            <w:tcW w:w="993" w:type="dxa"/>
            <w:tcBorders>
              <w:top w:val="single" w:sz="4" w:space="0" w:color="000000"/>
              <w:left w:val="single" w:sz="4" w:space="0" w:color="000000"/>
              <w:bottom w:val="single" w:sz="4" w:space="0" w:color="000000"/>
              <w:right w:val="single" w:sz="4" w:space="0" w:color="000000"/>
            </w:tcBorders>
          </w:tcPr>
          <w:p>
            <w:pPr>
              <w:pStyle w:val="TAC"/>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pPr>
            <w:r>
              <w:rPr/>
              <w:t>0</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 xml:space="preserve">Reserved. </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Shall not be sent and if received the Cause shall be treated as an invalid IE</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shd w:val="clear" w:fill="FFFFFF"/>
              <w:rPr/>
            </w:pPr>
            <w:r>
              <w:rPr/>
              <w:t>Acceptance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1</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Request accepted (success)</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w:t>
            </w:r>
            <w:r>
              <w:rPr>
                <w:lang w:val="en-US"/>
              </w:rPr>
              <w:t>Request accepted (s</w:t>
            </w:r>
            <w:r>
              <w:rPr/>
              <w:t>uccess)" is returned when the PFCP entity has accepted a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lang w:val="fr-FR"/>
              </w:rPr>
            </w:pPr>
            <w:r>
              <w:rPr>
                <w:lang w:val="fr-FR"/>
              </w:rPr>
              <w:t>2</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lang w:val="fr-FR"/>
              </w:rPr>
            </w:pPr>
            <w:r>
              <w:rPr>
                <w:lang w:val="fr-FR"/>
              </w:rPr>
              <w:t>More Usage Report to send</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lang w:val="fr-FR"/>
              </w:rPr>
            </w:pPr>
            <w:r>
              <w:rPr>
                <w:lang w:val="fr-FR"/>
              </w:rPr>
              <w:t>This cause shall be returned by the UP function in the PFCP Session Deletion Response message when it has more usage reports to send. (See clause 5.2.2.3.1)</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3-63</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 xml:space="preserve">Spare. </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 xml:space="preserve">This value range </w:t>
            </w:r>
            <w:r>
              <w:rPr>
                <w:lang w:val="en-US"/>
              </w:rPr>
              <w:t>shall be used by</w:t>
            </w:r>
            <w:r>
              <w:rPr/>
              <w:t xml:space="preserve"> Cause values in an acceptance response message. See NOTE 1.</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shd w:val="clear" w:fill="FFFFFF"/>
              <w:rPr/>
            </w:pPr>
            <w:r>
              <w:rPr/>
              <w:t>Rejection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64</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Request rejected (reason not specified)</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 xml:space="preserve">This cause shall be returned to report an unspecified </w:t>
            </w:r>
            <w:r>
              <w:rPr>
                <w:lang w:val="en-US"/>
              </w:rPr>
              <w:t>rejection</w:t>
            </w:r>
            <w:r>
              <w:rPr/>
              <w:t xml:space="preserve"> cause</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65</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lang w:val="en-US"/>
              </w:rPr>
            </w:pPr>
            <w:r>
              <w:rPr>
                <w:lang w:val="en-US"/>
              </w:rPr>
              <w:t>Session context not found</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 xml:space="preserve">This cause shall be returned, </w:t>
            </w:r>
            <w:r>
              <w:rPr>
                <w:lang w:val="en-US"/>
              </w:rPr>
              <w:t xml:space="preserve">if </w:t>
            </w:r>
            <w:r>
              <w:rPr/>
              <w:t xml:space="preserve">the F-SEID </w:t>
            </w:r>
            <w:r>
              <w:rPr>
                <w:lang w:val="en-US"/>
              </w:rPr>
              <w:t xml:space="preserve">included in a </w:t>
            </w:r>
            <w:r>
              <w:rPr/>
              <w:t xml:space="preserve">PFCP Session Modification/Deletion </w:t>
            </w:r>
            <w:r>
              <w:rPr>
                <w:lang w:val="en-US"/>
              </w:rPr>
              <w:t>Request message is unknown.</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66</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Mandatory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This cause shall be returned when the PFCP entity detects that a mandatory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67</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Conditional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This cause shall be returned when the PFCP entity detects that a Conditional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68</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Invalid length</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This cause shall be returned when the PFCP entity detects that an IE with an invalid length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shd w:val="clear" w:fill="FFFFFF"/>
              <w:rPr/>
            </w:pPr>
            <w:r>
              <w:rPr/>
              <w:t>69</w:t>
            </w:r>
          </w:p>
        </w:tc>
        <w:tc>
          <w:tcPr>
            <w:tcW w:w="2370"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Mandatory IE incorrect</w:t>
            </w:r>
          </w:p>
        </w:tc>
        <w:tc>
          <w:tcPr>
            <w:tcW w:w="4471" w:type="dxa"/>
            <w:tcBorders>
              <w:top w:val="single" w:sz="4" w:space="0" w:color="000000"/>
              <w:left w:val="single" w:sz="4" w:space="0" w:color="000000"/>
              <w:bottom w:val="single" w:sz="4" w:space="0" w:color="000000"/>
              <w:right w:val="single" w:sz="4" w:space="0" w:color="000000"/>
            </w:tcBorders>
          </w:tcPr>
          <w:p>
            <w:pPr>
              <w:pStyle w:val="TAL"/>
              <w:shd w:val="clear" w:fill="FFFFFF"/>
              <w:rPr/>
            </w:pPr>
            <w:r>
              <w:rPr/>
              <w:t xml:space="preserve">This cause shall be returned when the PFCP entity detects that a Mandatory IE is </w:t>
            </w:r>
            <w:r>
              <w:rPr>
                <w:lang w:val="en-US"/>
              </w:rPr>
              <w:t>incorrect</w:t>
            </w:r>
            <w:r>
              <w:rPr/>
              <w:t xml:space="preserve"> in a request message</w:t>
            </w:r>
            <w:r>
              <w:rPr>
                <w:lang w:val="en-US"/>
              </w:rPr>
              <w:t>, e.g. the Mandatory IE is malformated or it carries an invalid or unexpected value.</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70</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Invalid Forwarding Policy</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shall be used by the UP function in the PFCP Session Establishment Response or PFCP Session Modification Response message if the CP function attempted to provision a FAR with a Forwarding Policy Identifier for which no Forwarding Policy is locally configured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71</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Invalid F-TEID allocation option</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shall be used by the UP function in the PFCP Session Establishment Response or PFCP Session Modification Response message if the CP function attempted to provision a PDR with a F-TEID allocation option which is incompatible with the F-TEID allocation option used for already created PDRs (by the same or a different CP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72</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 xml:space="preserve">No established PFCP Association </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shall be used by the CP function or the UP function if they receive a PFCP message other than the PFCP Association Setup Request and the Heartbeat Request message from a peer with which there is no established PFCP Association.</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73</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 xml:space="preserve">Rule creation/modification Failure </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shall be used by the UP function if a received Rule failed to be stored and be applied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74</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PFCP entity in congestion</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shall be returned when a PFCP entity has detected node level congestion and performs overload control, which does not allow the request to be processed.</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75</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No resources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shall be returned to indicate a temporary unavailability of resources to process the received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76</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Service not supported</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 xml:space="preserve">This cause shall be returned when a PFCP entity receives a message requesting a feature or service that is not supported. </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77</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System failure</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 xml:space="preserve">This cause shall be returned to indicate a system error condition.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78</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Redirection Requested</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 xml:space="preserve">This cause may be returned to indicate a request to the UPF to redirect its PFCP request to a different SMF. </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79</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All dynamic addresses are occupied</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This cause may be returned if the UE IP address is to be assigned by the UP function but all UE IP addresses configured for a given Network Instance and/or IP address pool in the UP function are occupied.</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widowControl/>
              <w:suppressAutoHyphens w:val="true"/>
              <w:bidi w:val="0"/>
              <w:spacing w:before="0" w:after="180"/>
              <w:jc w:val="left"/>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rPr/>
            </w:pPr>
            <w:r>
              <w:rPr/>
              <w:t>80 to 255</w:t>
            </w:r>
          </w:p>
        </w:tc>
        <w:tc>
          <w:tcPr>
            <w:tcW w:w="2370" w:type="dxa"/>
            <w:tcBorders>
              <w:top w:val="single" w:sz="4" w:space="0" w:color="000000"/>
              <w:left w:val="single" w:sz="4" w:space="0" w:color="000000"/>
              <w:bottom w:val="single" w:sz="4" w:space="0" w:color="000000"/>
              <w:right w:val="single" w:sz="4" w:space="0" w:color="000000"/>
            </w:tcBorders>
          </w:tcPr>
          <w:p>
            <w:pPr>
              <w:pStyle w:val="TAL"/>
              <w:rPr/>
            </w:pPr>
            <w:r>
              <w:rPr/>
              <w:t>Spare for future use in a response message. See NOTE 2.</w:t>
            </w:r>
          </w:p>
        </w:tc>
        <w:tc>
          <w:tcPr>
            <w:tcW w:w="4471" w:type="dxa"/>
            <w:tcBorders>
              <w:top w:val="single" w:sz="4" w:space="0" w:color="000000"/>
              <w:left w:val="single" w:sz="4" w:space="0" w:color="000000"/>
              <w:bottom w:val="single" w:sz="4" w:space="0" w:color="000000"/>
              <w:right w:val="single" w:sz="4" w:space="0" w:color="000000"/>
            </w:tcBorders>
          </w:tcPr>
          <w:p>
            <w:pPr>
              <w:pStyle w:val="TAL"/>
              <w:rPr/>
            </w:pPr>
            <w:r>
              <w:rPr/>
              <w:t xml:space="preserve">This value range </w:t>
            </w:r>
            <w:r>
              <w:rPr>
                <w:lang w:val="en-US"/>
              </w:rPr>
              <w:t>shall be used by</w:t>
            </w:r>
            <w:r>
              <w:rPr/>
              <w:t xml:space="preserve"> Cause values in a rejection response message. See NOTE 2.</w:t>
            </w:r>
          </w:p>
        </w:tc>
      </w:tr>
      <w:tr>
        <w:trPr/>
        <w:tc>
          <w:tcPr>
            <w:tcW w:w="8675" w:type="dxa"/>
            <w:gridSpan w:val="4"/>
            <w:tcBorders>
              <w:top w:val="single" w:sz="4" w:space="0" w:color="000000"/>
              <w:left w:val="single" w:sz="4" w:space="0" w:color="000000"/>
              <w:bottom w:val="single" w:sz="4" w:space="0" w:color="000000"/>
              <w:right w:val="single" w:sz="4" w:space="0" w:color="000000"/>
            </w:tcBorders>
          </w:tcPr>
          <w:p>
            <w:pPr>
              <w:pStyle w:val="TAN"/>
              <w:shd w:val="clear" w:fill="FFFFFF"/>
              <w:rPr/>
            </w:pPr>
            <w:r>
              <w:rPr/>
              <w:t xml:space="preserve">NOTE </w:t>
            </w:r>
            <w:r>
              <w:rPr>
                <w:lang w:val="en-US"/>
              </w:rPr>
              <w:t>1</w:t>
            </w:r>
            <w:r>
              <w:rPr/>
              <w:t>:</w:t>
              <w:tab/>
              <w:t xml:space="preserve">This value is or may be used in future version of the specification. If the receiver cannot comprehend the value, it shall be interpreted as an unspecified </w:t>
            </w:r>
            <w:r>
              <w:rPr>
                <w:lang w:val="en-US"/>
              </w:rPr>
              <w:t>acceptance</w:t>
            </w:r>
            <w:r>
              <w:rPr/>
              <w:t xml:space="preserve"> cause. Unspecified/unrecognized </w:t>
            </w:r>
            <w:r>
              <w:rPr>
                <w:lang w:val="en-US"/>
              </w:rPr>
              <w:t>acceptance</w:t>
            </w:r>
            <w:r>
              <w:rPr/>
              <w:t xml:space="preserve"> cause shall be treated in the same ways as the cause value </w:t>
            </w:r>
            <w:r>
              <w:rPr>
                <w:lang w:val="en-US"/>
              </w:rPr>
              <w:t>1</w:t>
            </w:r>
            <w:r>
              <w:rPr/>
              <w:t xml:space="preserve"> "</w:t>
            </w:r>
            <w:r>
              <w:rPr>
                <w:lang w:val="en-US"/>
              </w:rPr>
              <w:t xml:space="preserve"> Request accepted (success)</w:t>
            </w:r>
            <w:r>
              <w:rPr/>
              <w:t>".</w:t>
            </w:r>
          </w:p>
          <w:p>
            <w:pPr>
              <w:pStyle w:val="TAN"/>
              <w:shd w:val="clear" w:fill="FFFFFF"/>
              <w:rPr/>
            </w:pPr>
            <w:r>
              <w:rPr/>
              <w:t xml:space="preserve">NOTE </w:t>
            </w:r>
            <w:r>
              <w:rPr>
                <w:lang w:val="en-US"/>
              </w:rPr>
              <w:t>2</w:t>
            </w:r>
            <w:r>
              <w:rPr/>
              <w:t>:</w:t>
              <w:tab/>
              <w:t xml:space="preserve">This value is or may be used in a future version of the specification. If the receiver cannot comprehend the value, it shall be interpreted as an unspecified rejection cause. Unspecified/unrecognized rejection cause shall be treated in the same ways as the cause value </w:t>
            </w:r>
            <w:r>
              <w:rPr>
                <w:lang w:val="en-US"/>
              </w:rPr>
              <w:t>64</w:t>
            </w:r>
            <w:r>
              <w:rPr/>
              <w:t xml:space="preserve"> "Request rejected</w:t>
            </w:r>
            <w:r>
              <w:rPr>
                <w:lang w:val="en-US"/>
              </w:rPr>
              <w:t xml:space="preserve"> (reason not specified)</w:t>
            </w:r>
            <w:r>
              <w:rPr/>
              <w:t>".</w:t>
            </w:r>
          </w:p>
        </w:tc>
      </w:tr>
    </w:tbl>
    <w:p>
      <w:pPr>
        <w:pStyle w:val="Normal"/>
        <w:rPr>
          <w:lang w:val="x-none"/>
        </w:rPr>
      </w:pPr>
      <w:r>
        <w:rPr>
          <w:lang w:val="x-none"/>
        </w:rPr>
      </w:r>
    </w:p>
    <w:p>
      <w:pPr>
        <w:pStyle w:val="Heading3"/>
        <w:rPr/>
      </w:pPr>
      <w:bookmarkStart w:id="4976" w:name="_Toc44923989"/>
      <w:bookmarkStart w:id="4977" w:name="_Toc27724058"/>
      <w:bookmarkStart w:id="4978" w:name="_Toc44689235"/>
      <w:bookmarkStart w:id="4979" w:name="_Toc19717347"/>
      <w:bookmarkStart w:id="4980" w:name="_Toc57931360"/>
      <w:bookmarkStart w:id="4981" w:name="_Toc51860959"/>
      <w:bookmarkStart w:id="4982" w:name="_Toc36043052"/>
      <w:bookmarkStart w:id="4983" w:name="_Toc36031132"/>
      <w:bookmarkStart w:id="4984" w:name="_Toc27557141"/>
      <w:bookmarkStart w:id="4985" w:name="_Toc27490848"/>
      <w:bookmarkStart w:id="4986" w:name="_Toc57930730"/>
      <w:bookmarkStart w:id="4987" w:name="_Toc36814377"/>
      <w:bookmarkStart w:id="4988" w:name="_Toc83140810"/>
      <w:r>
        <w:rPr/>
        <w:t>8.</w:t>
      </w:r>
      <w:r>
        <w:rPr>
          <w:lang w:val="en-US"/>
        </w:rPr>
        <w:t>2.2</w:t>
      </w:r>
      <w:r>
        <w:rPr/>
        <w:tab/>
        <w:t>Source Interface</w:t>
      </w:r>
      <w:bookmarkEnd w:id="4976"/>
      <w:bookmarkEnd w:id="4977"/>
      <w:bookmarkEnd w:id="4978"/>
      <w:bookmarkEnd w:id="4979"/>
      <w:bookmarkEnd w:id="4980"/>
      <w:bookmarkEnd w:id="4981"/>
      <w:bookmarkEnd w:id="4982"/>
      <w:bookmarkEnd w:id="4983"/>
      <w:bookmarkEnd w:id="4984"/>
      <w:bookmarkEnd w:id="4985"/>
      <w:bookmarkEnd w:id="4986"/>
      <w:bookmarkEnd w:id="4987"/>
      <w:bookmarkEnd w:id="4988"/>
    </w:p>
    <w:p>
      <w:pPr>
        <w:pStyle w:val="Normal"/>
        <w:rPr/>
      </w:pPr>
      <w:r>
        <w:rPr/>
        <w:t xml:space="preserve">The </w:t>
      </w:r>
      <w:r>
        <w:rPr>
          <w:lang w:val="en-US" w:eastAsia="zh-CN"/>
        </w:rPr>
        <w:t>Source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w:t>
      </w:r>
      <w:r>
        <w:rPr>
          <w:lang w:eastAsia="ja-JP"/>
        </w:rPr>
        <w:t xml:space="preserve">. </w:t>
      </w:r>
      <w:r>
        <w:rPr>
          <w:lang w:eastAsia="zh-CN"/>
        </w:rPr>
        <w:t xml:space="preserve">It indicates </w:t>
      </w:r>
      <w:r>
        <w:rPr/>
        <w:t>the type of the interface from which an incoming packet is received</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20</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Interface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2</w:t>
      </w:r>
      <w:r>
        <w:rPr>
          <w:lang w:eastAsia="zh-CN"/>
        </w:rPr>
        <w:t>-</w:t>
      </w:r>
      <w:r>
        <w:rPr>
          <w:lang w:eastAsia="ja-JP"/>
        </w:rPr>
        <w:t>1</w:t>
      </w:r>
      <w:r>
        <w:rPr/>
        <w:t xml:space="preserve">: </w:t>
      </w:r>
      <w:r>
        <w:rPr>
          <w:lang w:eastAsia="ja-JP"/>
        </w:rPr>
        <w:t>Source Interface</w:t>
      </w:r>
    </w:p>
    <w:p>
      <w:pPr>
        <w:pStyle w:val="Normal"/>
        <w:rPr/>
      </w:pPr>
      <w:r>
        <w:rPr/>
        <w:t>The Interface value shall be encoded as a 4 bits binary integer as specified in in Table 8.2.2-1.</w:t>
      </w:r>
    </w:p>
    <w:p>
      <w:pPr>
        <w:pStyle w:val="TH"/>
        <w:rPr/>
      </w:pPr>
      <w:r>
        <w:rPr/>
        <w:t>Table 8.</w:t>
      </w:r>
      <w:r>
        <w:rPr>
          <w:lang w:val="de-DE"/>
        </w:rPr>
        <w:t>2.2</w:t>
      </w:r>
      <w:r>
        <w:rPr>
          <w:lang w:eastAsia="zh-CN"/>
        </w:rPr>
        <w:t>-1</w:t>
      </w:r>
      <w:r>
        <w:rPr/>
        <w:t>: Interface value</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Access</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Core</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CP-function</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5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rPr/>
            </w:pPr>
            <w:r>
              <w:rPr/>
              <w:t>NOTE 1:</w:t>
              <w:tab/>
              <w:t>The "Access" and "Core" values denote an uplink and downlink traffic direction respectively.</w:t>
            </w:r>
          </w:p>
          <w:p>
            <w:pPr>
              <w:pStyle w:val="TAN"/>
              <w:rPr/>
            </w:pPr>
            <w:r>
              <w:rPr/>
              <w:t>NOTE 2:</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tc>
      </w:tr>
    </w:tbl>
    <w:p>
      <w:pPr>
        <w:pStyle w:val="Normal"/>
        <w:rPr/>
      </w:pPr>
      <w:r>
        <w:rPr/>
      </w:r>
    </w:p>
    <w:p>
      <w:pPr>
        <w:pStyle w:val="Heading3"/>
        <w:rPr/>
      </w:pPr>
      <w:bookmarkStart w:id="4989" w:name="_Toc36814378"/>
      <w:bookmarkStart w:id="4990" w:name="_Toc19717348"/>
      <w:bookmarkStart w:id="4991" w:name="_Toc83140811"/>
      <w:bookmarkStart w:id="4992" w:name="_Toc57931361"/>
      <w:bookmarkStart w:id="4993" w:name="_Toc57930731"/>
      <w:bookmarkStart w:id="4994" w:name="_Toc51860960"/>
      <w:bookmarkStart w:id="4995" w:name="_Toc36043053"/>
      <w:bookmarkStart w:id="4996" w:name="_Toc36031133"/>
      <w:bookmarkStart w:id="4997" w:name="_Toc27724059"/>
      <w:bookmarkStart w:id="4998" w:name="_Toc27557142"/>
      <w:bookmarkStart w:id="4999" w:name="_Toc27490849"/>
      <w:bookmarkStart w:id="5000" w:name="_Toc44689236"/>
      <w:bookmarkStart w:id="5001" w:name="_Toc44923990"/>
      <w:r>
        <w:rPr/>
        <w:t>8.2.3</w:t>
        <w:tab/>
        <w:t>F-TEID</w:t>
      </w:r>
      <w:bookmarkEnd w:id="4989"/>
      <w:bookmarkEnd w:id="4990"/>
      <w:bookmarkEnd w:id="4991"/>
      <w:bookmarkEnd w:id="4992"/>
      <w:bookmarkEnd w:id="4993"/>
      <w:bookmarkEnd w:id="4994"/>
      <w:bookmarkEnd w:id="4995"/>
      <w:bookmarkEnd w:id="4996"/>
      <w:bookmarkEnd w:id="4997"/>
      <w:bookmarkEnd w:id="4998"/>
      <w:bookmarkEnd w:id="4999"/>
      <w:bookmarkEnd w:id="5000"/>
      <w:bookmarkEnd w:id="5001"/>
    </w:p>
    <w:p>
      <w:pPr>
        <w:pStyle w:val="Normal"/>
        <w:rPr/>
      </w:pPr>
      <w:r>
        <w:rPr/>
        <w:t xml:space="preserve">The </w:t>
      </w:r>
      <w:r>
        <w:rPr>
          <w:lang w:val="en-US" w:eastAsia="zh-CN"/>
        </w:rPr>
        <w:t>F-TEID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8.2.3-1</w:t>
      </w:r>
      <w:r>
        <w:rPr>
          <w:lang w:eastAsia="ja-JP"/>
        </w:rPr>
        <w:t xml:space="preserve">. </w:t>
      </w:r>
      <w:r>
        <w:rPr>
          <w:lang w:eastAsia="zh-CN"/>
        </w:rPr>
        <w:t>It indicates an F-TEID.</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21</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CHID</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V4</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6 to 9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TEID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IPv4 address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IPv6 address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q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CHOOSE 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3</w:t>
      </w:r>
      <w:r>
        <w:rPr>
          <w:lang w:eastAsia="zh-CN"/>
        </w:rPr>
        <w:t>-</w:t>
      </w:r>
      <w:r>
        <w:rPr>
          <w:lang w:eastAsia="ja-JP"/>
        </w:rPr>
        <w:t>1</w:t>
      </w:r>
      <w:r>
        <w:rPr/>
        <w:t xml:space="preserve">: </w:t>
      </w:r>
      <w:r>
        <w:rPr>
          <w:lang w:eastAsia="ja-JP"/>
        </w:rPr>
        <w:t>F-TEID</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TEID, IPv4 address and IPv6 address fields shall not be present and the UP function shall assign an F-TEID with an IP4 or an IPv6 address if the V4 or V6 bit is set respectively. This bit shall only be set by the CP function.</w:t>
      </w:r>
    </w:p>
    <w:p>
      <w:pPr>
        <w:pStyle w:val="B1"/>
        <w:rPr/>
      </w:pPr>
      <w:r>
        <w:rPr/>
        <w:t>-</w:t>
        <w:tab/>
        <w:t>Bit 4 – CHID (CHOOSE ID): If this bit is set to "1", then the UP function shall assign the same F-TEID to the PDRs requested to be created in a PFCP Session Establishment Request or PFCP Session Modification Request with the same CHOOSE ID value. This bit may only be set to "1" if the CH bit it set to "1". This bit shall only be set by the CP function.</w:t>
      </w:r>
    </w:p>
    <w:p>
      <w:pPr>
        <w:pStyle w:val="B1"/>
        <w:rPr/>
      </w:pPr>
      <w:r>
        <w:rPr/>
        <w:t>-</w:t>
        <w:tab/>
        <w:t>Bit 5 to 8: Spare, for future use and set to "0".</w:t>
      </w:r>
    </w:p>
    <w:p>
      <w:pPr>
        <w:pStyle w:val="Normal"/>
        <w:rPr/>
      </w:pPr>
      <w:r>
        <w:rPr/>
        <w:t>At least one of the V4 and V6 flags shall be set to "1", and both may be set to "1" for both scenarios:</w:t>
      </w:r>
    </w:p>
    <w:p>
      <w:pPr>
        <w:pStyle w:val="B1"/>
        <w:rPr/>
      </w:pPr>
      <w:r>
        <w:rPr/>
        <w:t>-</w:t>
        <w:tab/>
        <w:t>when the CP function is providing F-TEID, i.e. both IPv4 address field and IPv6 address field may be present;</w:t>
      </w:r>
      <w:r>
        <w:rPr>
          <w:lang w:val="sv-SE"/>
        </w:rPr>
        <w:t xml:space="preserve"> or</w:t>
      </w:r>
    </w:p>
    <w:p>
      <w:pPr>
        <w:pStyle w:val="B1"/>
        <w:rPr/>
      </w:pPr>
      <w:r>
        <w:rPr/>
        <w:t>-</w:t>
        <w:tab/>
        <w:t>when the UP function is requested to allocate the F-TEID, i.e. when CHOOSE bit is set to "1", and the IPv4 address and IPv6 address fields are not present.</w:t>
      </w:r>
    </w:p>
    <w:p>
      <w:pPr>
        <w:pStyle w:val="Normal"/>
        <w:rPr/>
      </w:pPr>
      <w:r>
        <w:rPr/>
        <w:t>Octet 6 to 9 (TEID) shall be present and shall contain a GTP-U TEID, if the CH bit in octet 5 is not set. When the TEID is present, if both IPv4 and IPv6 addresses are present in the F-TEID IE, then the TEID value shall be shared by both addresses.</w:t>
      </w:r>
    </w:p>
    <w:p>
      <w:pPr>
        <w:pStyle w:val="Normal"/>
        <w:rPr/>
      </w:pPr>
      <w:r>
        <w:rPr/>
        <w:t>Octets "m to (m+3)" and/or "p to (p+15)" (IPv4 address / IPv6 address fields), if present, it shall contain the respective IP address values.</w:t>
      </w:r>
    </w:p>
    <w:p>
      <w:pPr>
        <w:pStyle w:val="Normal"/>
        <w:rPr/>
      </w:pPr>
      <w:r>
        <w:rPr/>
        <w:t>Octet q shall be present and shall contain a binary integer value if the CHID bit in octet 5 is set to "1".</w:t>
      </w:r>
    </w:p>
    <w:p>
      <w:pPr>
        <w:pStyle w:val="Heading3"/>
        <w:rPr/>
      </w:pPr>
      <w:bookmarkStart w:id="5002" w:name="_Toc57930732"/>
      <w:bookmarkStart w:id="5003" w:name="_Toc19717349"/>
      <w:bookmarkStart w:id="5004" w:name="_Toc83140812"/>
      <w:bookmarkStart w:id="5005" w:name="_Toc51860961"/>
      <w:bookmarkStart w:id="5006" w:name="_Toc57931362"/>
      <w:bookmarkStart w:id="5007" w:name="_Toc36814379"/>
      <w:bookmarkStart w:id="5008" w:name="_Toc44689237"/>
      <w:bookmarkStart w:id="5009" w:name="_Toc44923991"/>
      <w:bookmarkStart w:id="5010" w:name="_Toc27490850"/>
      <w:bookmarkStart w:id="5011" w:name="_Toc27557143"/>
      <w:bookmarkStart w:id="5012" w:name="_Toc36031134"/>
      <w:bookmarkStart w:id="5013" w:name="_Toc36043054"/>
      <w:bookmarkStart w:id="5014" w:name="_Toc27724060"/>
      <w:r>
        <w:rPr/>
        <w:t>8.</w:t>
      </w:r>
      <w:r>
        <w:rPr>
          <w:lang w:val="en-US"/>
        </w:rPr>
        <w:t>2.4</w:t>
      </w:r>
      <w:r>
        <w:rPr/>
        <w:tab/>
        <w:t>Network Instance</w:t>
      </w:r>
      <w:bookmarkEnd w:id="5002"/>
      <w:bookmarkEnd w:id="5003"/>
      <w:bookmarkEnd w:id="5004"/>
      <w:bookmarkEnd w:id="5005"/>
      <w:bookmarkEnd w:id="5006"/>
      <w:bookmarkEnd w:id="5007"/>
      <w:bookmarkEnd w:id="5008"/>
      <w:bookmarkEnd w:id="5009"/>
      <w:bookmarkEnd w:id="5010"/>
      <w:bookmarkEnd w:id="5011"/>
      <w:bookmarkEnd w:id="5012"/>
      <w:bookmarkEnd w:id="5013"/>
      <w:bookmarkEnd w:id="5014"/>
    </w:p>
    <w:p>
      <w:pPr>
        <w:pStyle w:val="Normal"/>
        <w:rPr/>
      </w:pPr>
      <w:r>
        <w:rPr/>
        <w:t xml:space="preserve">The </w:t>
      </w:r>
      <w:r>
        <w:rPr>
          <w:lang w:val="en-US" w:eastAsia="zh-CN"/>
        </w:rPr>
        <w:t>Network Instance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8.2.4-1</w:t>
      </w:r>
      <w:r>
        <w:rPr>
          <w:lang w:eastAsia="ja-JP"/>
        </w:rPr>
        <w:t xml:space="preserve">. </w:t>
      </w:r>
      <w:r>
        <w:rPr>
          <w:lang w:eastAsia="zh-CN"/>
        </w:rPr>
        <w:t>It indicates a Network instance.</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4" w:space="0" w:color="000000"/>
              <w:left w:val="single" w:sz="4" w:space="0" w:color="000000"/>
            </w:tcBorders>
          </w:tcPr>
          <w:p>
            <w:pPr>
              <w:pStyle w:val="TAC"/>
              <w:rPr/>
            </w:pPr>
            <w:r>
              <w:rPr/>
            </w:r>
          </w:p>
        </w:tc>
        <w:tc>
          <w:tcPr>
            <w:tcW w:w="1105" w:type="dxa"/>
            <w:tcBorders>
              <w:top w:val="single" w:sz="4" w:space="0" w:color="000000"/>
            </w:tcBorders>
          </w:tcPr>
          <w:p>
            <w:pPr>
              <w:pStyle w:val="TAH"/>
              <w:rPr/>
            </w:pPr>
            <w:r>
              <w:rPr/>
            </w:r>
          </w:p>
        </w:tc>
        <w:tc>
          <w:tcPr>
            <w:tcW w:w="4707" w:type="dxa"/>
            <w:gridSpan w:val="8"/>
            <w:tcBorders>
              <w:top w:val="single" w:sz="4" w:space="0" w:color="000000"/>
            </w:tcBorders>
          </w:tcPr>
          <w:p>
            <w:pPr>
              <w:pStyle w:val="TAH"/>
              <w:rPr/>
            </w:pPr>
            <w:r>
              <w:rPr/>
              <w:t>Bits</w:t>
            </w:r>
          </w:p>
        </w:tc>
        <w:tc>
          <w:tcPr>
            <w:tcW w:w="588" w:type="dxa"/>
            <w:tcBorders>
              <w:top w:val="single" w:sz="4" w:space="0" w:color="000000"/>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Type = 22 (decimal)</w:t>
            </w:r>
          </w:p>
        </w:tc>
        <w:tc>
          <w:tcPr>
            <w:tcW w:w="588" w:type="dxa"/>
            <w:tcBorders>
              <w:left w:val="single" w:sz="4" w:space="0" w:color="000000"/>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4" w:space="0" w:color="000000"/>
            </w:tcBorders>
          </w:tcPr>
          <w:p>
            <w:pPr>
              <w:pStyle w:val="TAC"/>
              <w:rPr/>
            </w:pPr>
            <w:r>
              <w:rPr/>
            </w:r>
          </w:p>
        </w:tc>
      </w:tr>
      <w:tr>
        <w:trPr/>
        <w:tc>
          <w:tcPr>
            <w:tcW w:w="149" w:type="dxa"/>
            <w:tcBorders>
              <w:left w:val="single" w:sz="4"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Network Instance</w:t>
            </w:r>
          </w:p>
        </w:tc>
        <w:tc>
          <w:tcPr>
            <w:tcW w:w="588" w:type="dxa"/>
            <w:tcBorders>
              <w:left w:val="single" w:sz="4" w:space="0" w:color="000000"/>
              <w:bottom w:val="single" w:sz="4" w:space="0" w:color="000000"/>
              <w:right w:val="single" w:sz="4"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4</w:t>
      </w:r>
      <w:r>
        <w:rPr>
          <w:lang w:eastAsia="zh-CN"/>
        </w:rPr>
        <w:t>-</w:t>
      </w:r>
      <w:r>
        <w:rPr>
          <w:lang w:eastAsia="ja-JP"/>
        </w:rPr>
        <w:t>1</w:t>
      </w:r>
      <w:r>
        <w:rPr/>
        <w:t xml:space="preserve">: </w:t>
      </w:r>
      <w:r>
        <w:rPr>
          <w:lang w:eastAsia="ja-JP"/>
        </w:rPr>
        <w:t>Network Instance</w:t>
      </w:r>
    </w:p>
    <w:p>
      <w:pPr>
        <w:pStyle w:val="Normal"/>
        <w:rPr/>
      </w:pPr>
      <w:r>
        <w:rPr/>
        <w:t xml:space="preserve">The Network instance field shall be encoded as an </w:t>
      </w:r>
      <w:r>
        <w:rPr>
          <w:lang w:val="en-US" w:eastAsia="zh-CN"/>
        </w:rPr>
        <w:t>OctetString</w:t>
      </w:r>
      <w:r>
        <w:rPr/>
        <w:t xml:space="preserve"> and shall contain an identifier which uniquely identifies a particular Network instance (e.g. PDN instance) in the UP function. It may be encoded as a Domain Name or an </w:t>
      </w:r>
      <w:r>
        <w:rPr>
          <w:lang w:val="en-US" w:eastAsia="zh-CN"/>
        </w:rPr>
        <w:t xml:space="preserve">Access Point Name (APN) </w:t>
      </w:r>
      <w:r>
        <w:rPr/>
        <w:t>as per clause 9.1 of 3GPP TS 23.003 [2]. In the latter case, the PDN Instance field may contain the APN Network Identifier only or the full APN with both the APN Network Identifier and the APN Operator Identifier as specified in 3GPP TS 23.003 [2] clauses 9.1.1 and 9.1.2.</w:t>
      </w:r>
    </w:p>
    <w:p>
      <w:pPr>
        <w:pStyle w:val="NO"/>
        <w:rPr/>
      </w:pPr>
      <w:r>
        <w:rPr/>
        <w:t>NOTE:</w:t>
        <w:tab/>
        <w:t>The APN field is not encoded as a dotted string as commonly used in documentation.</w:t>
      </w:r>
    </w:p>
    <w:p>
      <w:pPr>
        <w:pStyle w:val="Heading3"/>
        <w:rPr/>
      </w:pPr>
      <w:bookmarkStart w:id="5015" w:name="_Toc51860962"/>
      <w:bookmarkStart w:id="5016" w:name="_Toc19717350"/>
      <w:bookmarkStart w:id="5017" w:name="_Toc83140813"/>
      <w:bookmarkStart w:id="5018" w:name="_Toc57931363"/>
      <w:bookmarkStart w:id="5019" w:name="_Toc57930733"/>
      <w:bookmarkStart w:id="5020" w:name="_Toc44923992"/>
      <w:bookmarkStart w:id="5021" w:name="_Toc44689238"/>
      <w:bookmarkStart w:id="5022" w:name="_Toc36814380"/>
      <w:bookmarkStart w:id="5023" w:name="_Toc27724061"/>
      <w:bookmarkStart w:id="5024" w:name="_Toc27557144"/>
      <w:bookmarkStart w:id="5025" w:name="_Toc27490851"/>
      <w:bookmarkStart w:id="5026" w:name="_Toc36043055"/>
      <w:bookmarkStart w:id="5027" w:name="_Toc36031135"/>
      <w:r>
        <w:rPr/>
        <w:t>8.</w:t>
      </w:r>
      <w:r>
        <w:rPr>
          <w:lang w:val="en-US"/>
        </w:rPr>
        <w:t>2.5</w:t>
      </w:r>
      <w:r>
        <w:rPr/>
        <w:tab/>
        <w:t>SDF Filter</w:t>
      </w:r>
      <w:bookmarkEnd w:id="5015"/>
      <w:bookmarkEnd w:id="5016"/>
      <w:bookmarkEnd w:id="5017"/>
      <w:bookmarkEnd w:id="5018"/>
      <w:bookmarkEnd w:id="5019"/>
      <w:bookmarkEnd w:id="5020"/>
      <w:bookmarkEnd w:id="5021"/>
      <w:bookmarkEnd w:id="5022"/>
      <w:bookmarkEnd w:id="5023"/>
      <w:bookmarkEnd w:id="5024"/>
      <w:bookmarkEnd w:id="5025"/>
      <w:bookmarkEnd w:id="5026"/>
      <w:bookmarkEnd w:id="5027"/>
    </w:p>
    <w:p>
      <w:pPr>
        <w:pStyle w:val="Normal"/>
        <w:rPr/>
      </w:pPr>
      <w:r>
        <w:rPr/>
        <w:t xml:space="preserve">The </w:t>
      </w:r>
      <w:r>
        <w:rPr>
          <w:lang w:val="en-US" w:eastAsia="zh-CN"/>
        </w:rPr>
        <w:t>SDF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w:t>
      </w:r>
      <w:r>
        <w:rPr>
          <w:lang w:eastAsia="ja-JP"/>
        </w:rPr>
        <w:t xml:space="preserve">. </w:t>
      </w:r>
      <w:r>
        <w:rPr>
          <w:lang w:eastAsia="zh-CN"/>
        </w:rPr>
        <w:t>It contains an SDF Filter, i.e. a single IP flow packet filter.</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eastAsia="zh-CN"/>
              </w:rPr>
            </w:pPr>
            <w:r>
              <w:rPr>
                <w:rFonts w:cs="Arial" w:ascii="Arial" w:hAnsi="Arial"/>
                <w:sz w:val="18"/>
                <w:szCs w:val="18"/>
                <w:lang w:val="de-DE" w:eastAsia="zh-CN"/>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BID</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SPI</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TTC</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Flow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ToS Traffic Class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t to (t+3)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Security Parameter Index</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v to (v+2)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Flow Label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w to (w+3)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SDF Filter 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w:t>
      </w:r>
      <w:r>
        <w:rPr>
          <w:lang w:eastAsia="zh-CN"/>
        </w:rPr>
        <w:t>-</w:t>
      </w:r>
      <w:r>
        <w:rPr>
          <w:lang w:eastAsia="ja-JP"/>
        </w:rPr>
        <w:t>1</w:t>
      </w:r>
      <w:r>
        <w:rPr/>
        <w:t xml:space="preserve">: </w:t>
      </w:r>
      <w:r>
        <w:rPr>
          <w:lang w:eastAsia="ja-JP"/>
        </w:rPr>
        <w:t>SDF Filter</w:t>
      </w:r>
    </w:p>
    <w:p>
      <w:pPr>
        <w:pStyle w:val="Normal"/>
        <w:rPr/>
      </w:pPr>
      <w:r>
        <w:rPr/>
        <w:t>The following flags are coded within Octet 5:</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Bit 2 – TTC (ToS Traffic Class): If this bit is set to "1", then the ToS Traffic Class field shall be present, otherwise the ToS Traffic Class field shall not be present.</w:t>
      </w:r>
    </w:p>
    <w:p>
      <w:pPr>
        <w:pStyle w:val="B1"/>
        <w:rPr/>
      </w:pPr>
      <w:r>
        <w:rPr/>
        <w:t>-</w:t>
        <w:tab/>
        <w:t>Bit 3 – SPI (Security Parameter Index): If this bit is set to "1", then the Security Parameter Index field shall be present, otherwise the Security Parameter Index field shall not be present.</w:t>
      </w:r>
    </w:p>
    <w:p>
      <w:pPr>
        <w:pStyle w:val="B1"/>
        <w:rPr/>
      </w:pPr>
      <w:r>
        <w:rPr/>
        <w:t>-</w:t>
        <w:tab/>
        <w:t>Bit 4 – FL (Flow Label): If this bit is set to "1", then the Flow Label field shall be present, otherwise the Flow Label field shall not be present.</w:t>
      </w:r>
    </w:p>
    <w:p>
      <w:pPr>
        <w:pStyle w:val="B1"/>
        <w:rPr/>
      </w:pPr>
      <w:r>
        <w:rPr/>
        <w:t>-</w:t>
        <w:tab/>
        <w:t>Bit 5 – BID (Bidirectional SDF Filter): If this bit is set to "1", then the SDF Filter ID shall be present, otherwise the SDF Filter ID shall not be present.</w:t>
      </w:r>
    </w:p>
    <w:p>
      <w:pPr>
        <w:pStyle w:val="B1"/>
        <w:rPr/>
      </w:pPr>
      <w:r>
        <w:rPr/>
        <w:t>-</w:t>
        <w:tab/>
        <w:t>Bit 6 to 8: Spare, for future use and set to "0".</w:t>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Normal"/>
        <w:rPr/>
      </w:pPr>
      <w:r>
        <w:rPr/>
        <w:t xml:space="preserve">The ToS Traffic Class field, when present, shall be encoded </w:t>
      </w:r>
      <w:r>
        <w:rPr>
          <w:lang w:val="en-US" w:eastAsia="zh-CN"/>
        </w:rPr>
        <w:t xml:space="preserve">as an OctetString on two octets </w:t>
      </w:r>
      <w:r>
        <w:rPr/>
        <w:t>as specified in clause 5.3.15 of 3GPP TS 29.212 [8].</w:t>
      </w:r>
    </w:p>
    <w:p>
      <w:pPr>
        <w:pStyle w:val="Normal"/>
        <w:rPr/>
      </w:pPr>
      <w:r>
        <w:rPr/>
        <w:t xml:space="preserve">The Security Parameter Index field, when present, shall be encoded </w:t>
      </w:r>
      <w:r>
        <w:rPr>
          <w:lang w:val="en-US" w:eastAsia="zh-CN"/>
        </w:rPr>
        <w:t xml:space="preserve">as an OctetString on four octets </w:t>
      </w:r>
      <w:r>
        <w:rPr/>
        <w:t>and shall contain the IPsec security parameter index (which is a 32-bit field), as specified in clause 5.3.51 of 3GPP TS 29.212 [8].</w:t>
      </w:r>
    </w:p>
    <w:p>
      <w:pPr>
        <w:pStyle w:val="Normal"/>
        <w:rPr/>
      </w:pPr>
      <w:r>
        <w:rPr/>
        <w:t>The Flow Label field, when present, shall be encoded as an OctetString on 3 octets as specified in clause 5.3.52 of 3GPP TS 29.212 [8] and shall contain an IPv6 flow label (which is a 20-bit field). The bits 8 to 5 of the octet "v" shall be spare and set to zero, and the remaining 20 bits shall contain the IPv6 flow label.</w:t>
      </w:r>
    </w:p>
    <w:p>
      <w:pPr>
        <w:pStyle w:val="Normal"/>
        <w:rPr/>
      </w:pPr>
      <w:r>
        <w:rPr/>
        <w:t>An SDF Filter may:</w:t>
      </w:r>
    </w:p>
    <w:p>
      <w:pPr>
        <w:pStyle w:val="B1"/>
        <w:rPr/>
      </w:pPr>
      <w:r>
        <w:rPr/>
        <w:t>-</w:t>
        <w:tab/>
        <w:t>be a pattern for matching the IP 5 tuple (source IP address or IPv6 network prefix, destination IP address or IPv6 network prefix, source port number, destination port number, protocol ID of the protocol above IP). In the pattern:</w:t>
      </w:r>
    </w:p>
    <w:p>
      <w:pPr>
        <w:pStyle w:val="B2"/>
        <w:rPr/>
      </w:pPr>
      <w:r>
        <w:rPr/>
        <w:t>-</w:t>
        <w:tab/>
        <w:t>a value left unspecified in a filter matches any value of the corresponding information in a packet;</w:t>
      </w:r>
    </w:p>
    <w:p>
      <w:pPr>
        <w:pStyle w:val="B2"/>
        <w:rPr/>
      </w:pPr>
      <w:r>
        <w:rPr/>
        <w:t>-</w:t>
        <w:tab/>
        <w:t>an IP address may be combined with a prefix mask;</w:t>
      </w:r>
    </w:p>
    <w:p>
      <w:pPr>
        <w:pStyle w:val="B2"/>
        <w:rPr/>
      </w:pPr>
      <w:r>
        <w:rPr/>
        <w:t>-</w:t>
        <w:tab/>
        <w:t>port numbers may be specified as port ranges;</w:t>
      </w:r>
    </w:p>
    <w:p>
      <w:pPr>
        <w:pStyle w:val="B2"/>
        <w:rPr/>
      </w:pPr>
      <w:r>
        <w:rPr/>
        <w:t>-</w:t>
        <w:tab/>
        <w:t>the pattern can be extended by the Type of Service (TOS) (IPv4) / Traffic class (IPv6) and Mask;</w:t>
      </w:r>
    </w:p>
    <w:p>
      <w:pPr>
        <w:pStyle w:val="B1"/>
        <w:rPr/>
      </w:pPr>
      <w:r>
        <w:rPr/>
        <w:t>-</w:t>
        <w:tab/>
        <w:t>consist of the destination IP address and optional mask, protocol ID of the protocol above IP, the Type of Service (TOS) (IPv4) / Traffic class (IPv6) and Mask and the IPsec Security Parameter Index (SPI);</w:t>
      </w:r>
    </w:p>
    <w:p>
      <w:pPr>
        <w:pStyle w:val="B1"/>
        <w:rPr/>
      </w:pPr>
      <w:r>
        <w:rPr/>
        <w:t>-</w:t>
        <w:tab/>
        <w:t>consist of the destination IP address and optional mask, the Type of Service (TOS) (IPv4) / Traffic class (IPv6) and Mask and the Flow Label (IPv6)</w:t>
      </w:r>
      <w:r>
        <w:rPr>
          <w:lang w:val="en-US"/>
        </w:rPr>
        <w:t>;</w:t>
      </w:r>
    </w:p>
    <w:p>
      <w:pPr>
        <w:pStyle w:val="NO"/>
        <w:rPr/>
      </w:pPr>
      <w:r>
        <w:rPr/>
        <w:t>NOTE 1:</w:t>
        <w:tab/>
        <w:t>The details about the IPsec Security Parameter Index (SPI), the Type of Service (TOS) (IPv4) / Traffic class (IPv6) and Mask and the Flow Label (IPv6) are defined in 3GPP TS 23.060 [19] clause 15.3.</w:t>
      </w:r>
    </w:p>
    <w:p>
      <w:pPr>
        <w:pStyle w:val="B1"/>
        <w:rPr/>
      </w:pPr>
      <w:r>
        <w:rPr/>
        <w:t>-</w:t>
        <w:tab/>
        <w:t>extend the packet inspection beyond the possibilities described above and look further into the packet. Such service data flow filters need to be predefined in the PGW-U, as specified in clause 5.11 of 3GPP TS 23.214 [2].</w:t>
      </w:r>
    </w:p>
    <w:p>
      <w:pPr>
        <w:pStyle w:val="NO"/>
        <w:rPr/>
      </w:pPr>
      <w:r>
        <w:rPr/>
        <w:t>NOTE 2:</w:t>
        <w:tab/>
        <w:t>Such filters may be used to support filtering with respect to a service data flow based on the transport and application protocols used above IP, e.g. for HTTP and WAP. Filtering for further application protocols and services can also be supported.</w:t>
      </w:r>
    </w:p>
    <w:p>
      <w:pPr>
        <w:pStyle w:val="Normal"/>
        <w:rPr/>
      </w:pPr>
      <w:r>
        <w:rPr/>
        <w:t xml:space="preserve">The SDF Filter ID, when present, shall be encoded </w:t>
      </w:r>
      <w:r>
        <w:rPr>
          <w:lang w:val="en-US" w:eastAsia="zh-CN"/>
        </w:rPr>
        <w:t>as an Unsigned32 binary integer value</w:t>
      </w:r>
      <w:r>
        <w:rPr/>
        <w:t>. It shall uniquely identify an SDF Filter among all the SDF Filters provisioned for a given PFCP Session. The source/destination IP address and port information, in a bidirectional SDF Filter, shall be set as for downlink IP flows. The SDF filter for the opposite direction has the same parameters, but having the source and destination address/port parameters swapped. When being provisioned with a bidirectional SDF filter in a PDR, the UP function shall apply the SDF filter as specified in clause 5.2.1A.2A.</w:t>
      </w:r>
    </w:p>
    <w:p>
      <w:pPr>
        <w:pStyle w:val="Heading3"/>
        <w:rPr/>
      </w:pPr>
      <w:bookmarkStart w:id="5028" w:name="_Toc27557145"/>
      <w:bookmarkStart w:id="5029" w:name="_Toc19717351"/>
      <w:bookmarkStart w:id="5030" w:name="_Toc57930734"/>
      <w:bookmarkStart w:id="5031" w:name="_Toc51860963"/>
      <w:bookmarkStart w:id="5032" w:name="_Toc44923993"/>
      <w:bookmarkStart w:id="5033" w:name="_Toc44689239"/>
      <w:bookmarkStart w:id="5034" w:name="_Toc36814381"/>
      <w:bookmarkStart w:id="5035" w:name="_Toc36043056"/>
      <w:bookmarkStart w:id="5036" w:name="_Toc36031136"/>
      <w:bookmarkStart w:id="5037" w:name="_Toc27724062"/>
      <w:bookmarkStart w:id="5038" w:name="_Toc27490852"/>
      <w:bookmarkStart w:id="5039" w:name="_Toc57931364"/>
      <w:bookmarkStart w:id="5040" w:name="_Toc83140814"/>
      <w:r>
        <w:rPr/>
        <w:t>8.</w:t>
      </w:r>
      <w:r>
        <w:rPr>
          <w:lang w:val="en-US"/>
        </w:rPr>
        <w:t>2.6</w:t>
      </w:r>
      <w:r>
        <w:rPr/>
        <w:tab/>
        <w:t>Application ID</w:t>
      </w:r>
      <w:bookmarkEnd w:id="5028"/>
      <w:bookmarkEnd w:id="5029"/>
      <w:bookmarkEnd w:id="5030"/>
      <w:bookmarkEnd w:id="5031"/>
      <w:bookmarkEnd w:id="5032"/>
      <w:bookmarkEnd w:id="5033"/>
      <w:bookmarkEnd w:id="5034"/>
      <w:bookmarkEnd w:id="5035"/>
      <w:bookmarkEnd w:id="5036"/>
      <w:bookmarkEnd w:id="5037"/>
      <w:bookmarkEnd w:id="5038"/>
      <w:bookmarkEnd w:id="5039"/>
      <w:bookmarkEnd w:id="5040"/>
    </w:p>
    <w:p>
      <w:pPr>
        <w:pStyle w:val="Normal"/>
        <w:rPr/>
      </w:pPr>
      <w:r>
        <w:rPr/>
        <w:t xml:space="preserve">The </w:t>
      </w:r>
      <w:r>
        <w:rPr>
          <w:lang w:val="en-US" w:eastAsia="zh-CN"/>
        </w:rPr>
        <w:t>Application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w:t>
      </w:r>
      <w:r>
        <w:rPr>
          <w:lang w:eastAsia="ja-JP"/>
        </w:rPr>
        <w:t xml:space="preserve">. </w:t>
      </w:r>
      <w:r>
        <w:rPr>
          <w:lang w:eastAsia="zh-CN"/>
        </w:rPr>
        <w:t>It contains an Application Identifier referencing an application detection filter in the UP function (e.g. its value may represent an application such as a list of URLs).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rFonts w:cs="Arial"/>
                <w:szCs w:val="18"/>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Application Identifier</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.2.</w:t>
      </w:r>
      <w:r>
        <w:rPr>
          <w:lang w:eastAsia="zh-CN"/>
        </w:rPr>
        <w:t>6-</w:t>
      </w:r>
      <w:r>
        <w:rPr>
          <w:lang w:eastAsia="ja-JP"/>
        </w:rPr>
        <w:t>1</w:t>
      </w:r>
      <w:r>
        <w:rPr/>
        <w:t xml:space="preserve">: </w:t>
      </w:r>
      <w:r>
        <w:rPr>
          <w:lang w:eastAsia="ja-JP"/>
        </w:rPr>
        <w:t>Application ID</w:t>
      </w:r>
    </w:p>
    <w:p>
      <w:pPr>
        <w:pStyle w:val="Normal"/>
        <w:rPr/>
      </w:pPr>
      <w:r>
        <w:rPr/>
        <w:t xml:space="preserve">The </w:t>
      </w:r>
      <w:r>
        <w:rPr>
          <w:lang w:val="en-US" w:eastAsia="zh-CN"/>
        </w:rPr>
        <w:t>Application Identifier shall be encoded as an OctetString (see 3GPP</w:t>
      </w:r>
      <w:r>
        <w:rPr/>
        <w:t> </w:t>
      </w:r>
      <w:r>
        <w:rPr>
          <w:lang w:val="en-US" w:eastAsia="zh-CN"/>
        </w:rPr>
        <w:t>TS 29.212 [8]).</w:t>
      </w:r>
    </w:p>
    <w:p>
      <w:pPr>
        <w:pStyle w:val="Heading3"/>
        <w:rPr/>
      </w:pPr>
      <w:bookmarkStart w:id="5041" w:name="_Toc44923994"/>
      <w:bookmarkStart w:id="5042" w:name="_Toc27557146"/>
      <w:bookmarkStart w:id="5043" w:name="_Toc44689240"/>
      <w:bookmarkStart w:id="5044" w:name="_Toc83140815"/>
      <w:bookmarkStart w:id="5045" w:name="_Toc57930735"/>
      <w:bookmarkStart w:id="5046" w:name="_Toc51860964"/>
      <w:bookmarkStart w:id="5047" w:name="_Toc36043057"/>
      <w:bookmarkStart w:id="5048" w:name="_Toc36031137"/>
      <w:bookmarkStart w:id="5049" w:name="_Toc27724063"/>
      <w:bookmarkStart w:id="5050" w:name="_Toc27490853"/>
      <w:bookmarkStart w:id="5051" w:name="_Toc57931365"/>
      <w:bookmarkStart w:id="5052" w:name="_Toc36814382"/>
      <w:bookmarkStart w:id="5053" w:name="_Toc19717352"/>
      <w:r>
        <w:rPr/>
        <w:t>8.</w:t>
      </w:r>
      <w:r>
        <w:rPr>
          <w:lang w:val="en-US"/>
        </w:rPr>
        <w:t>2.7</w:t>
      </w:r>
      <w:r>
        <w:rPr/>
        <w:tab/>
        <w:t>Gate Status</w:t>
      </w:r>
      <w:bookmarkEnd w:id="5041"/>
      <w:bookmarkEnd w:id="5042"/>
      <w:bookmarkEnd w:id="5043"/>
      <w:bookmarkEnd w:id="5044"/>
      <w:bookmarkEnd w:id="5045"/>
      <w:bookmarkEnd w:id="5046"/>
      <w:bookmarkEnd w:id="5047"/>
      <w:bookmarkEnd w:id="5048"/>
      <w:bookmarkEnd w:id="5049"/>
      <w:bookmarkEnd w:id="5050"/>
      <w:bookmarkEnd w:id="5051"/>
      <w:bookmarkEnd w:id="5052"/>
      <w:bookmarkEnd w:id="5053"/>
    </w:p>
    <w:p>
      <w:pPr>
        <w:pStyle w:val="Normal"/>
        <w:rPr/>
      </w:pPr>
      <w:r>
        <w:rPr/>
        <w:t xml:space="preserve">The </w:t>
      </w:r>
      <w:r>
        <w:rPr>
          <w:lang w:val="en-US" w:eastAsia="zh-CN"/>
        </w:rPr>
        <w:t>Gate Status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w:t>
      </w:r>
      <w:r>
        <w:rPr>
          <w:lang w:eastAsia="ja-JP"/>
        </w:rPr>
        <w:t xml:space="preserve">. </w:t>
      </w:r>
      <w:r>
        <w:rPr>
          <w:lang w:eastAsia="zh-CN"/>
        </w:rPr>
        <w:t xml:space="preserve">It indicates </w:t>
      </w:r>
      <w:r>
        <w:rPr/>
        <w:t>whether the service data flow</w:t>
      </w:r>
      <w:r>
        <w:rPr>
          <w:rFonts w:eastAsia="Batang"/>
          <w:lang w:eastAsia="ko-KR"/>
        </w:rPr>
        <w:t xml:space="preserve"> or application's traffic is allowed to be forwarded </w:t>
      </w:r>
      <w:r>
        <w:rPr/>
        <w:t>(gate is open) or shall be discarded (gate is closed) in uplink and/or in downlink direction</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25</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1176"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 Gate</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 xml:space="preserve">DL Gate </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7</w:t>
      </w:r>
      <w:r>
        <w:rPr>
          <w:lang w:eastAsia="zh-CN"/>
        </w:rPr>
        <w:t>-</w:t>
      </w:r>
      <w:r>
        <w:rPr>
          <w:lang w:eastAsia="ja-JP"/>
        </w:rPr>
        <w:t>1</w:t>
      </w:r>
      <w:r>
        <w:rPr/>
        <w:t xml:space="preserve">: </w:t>
      </w:r>
      <w:r>
        <w:rPr>
          <w:lang w:eastAsia="ja-JP"/>
        </w:rPr>
        <w:t>Gate Status</w:t>
      </w:r>
    </w:p>
    <w:p>
      <w:pPr>
        <w:pStyle w:val="TH"/>
        <w:rPr/>
      </w:pPr>
      <w:r>
        <w:rPr/>
        <w:t>Table 8.</w:t>
      </w:r>
      <w:r>
        <w:rPr>
          <w:lang w:val="en-US"/>
        </w:rPr>
        <w:t>2.7</w:t>
      </w:r>
      <w:r>
        <w:rPr/>
        <w:t>-1: UL Gate</w:t>
      </w:r>
    </w:p>
    <w:tbl>
      <w:tblPr>
        <w:tblW w:w="8287" w:type="dxa"/>
        <w:jc w:val="center"/>
        <w:tblInd w:w="0" w:type="dxa"/>
        <w:tblCellMar>
          <w:top w:w="0" w:type="dxa"/>
          <w:left w:w="28" w:type="dxa"/>
          <w:bottom w:w="0" w:type="dxa"/>
          <w:right w:w="28" w:type="dxa"/>
        </w:tblCellMar>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rPr/>
            </w:pPr>
            <w:r>
              <w:rPr/>
              <w:t xml:space="preserve">UL Gate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2, 3</w:t>
            </w:r>
          </w:p>
        </w:tc>
      </w:tr>
    </w:tbl>
    <w:p>
      <w:pPr>
        <w:pStyle w:val="Normal"/>
        <w:rPr>
          <w:lang w:eastAsia="zh-CN"/>
        </w:rPr>
      </w:pPr>
      <w:r>
        <w:rPr>
          <w:lang w:eastAsia="zh-CN"/>
        </w:rPr>
      </w:r>
    </w:p>
    <w:p>
      <w:pPr>
        <w:pStyle w:val="TH"/>
        <w:rPr/>
      </w:pPr>
      <w:r>
        <w:rPr/>
        <w:t>Table 8.</w:t>
      </w:r>
      <w:r>
        <w:rPr>
          <w:lang w:val="en-US"/>
        </w:rPr>
        <w:t>2.7</w:t>
      </w:r>
      <w:r>
        <w:rPr/>
        <w:t>-2: DL Gate</w:t>
      </w:r>
    </w:p>
    <w:tbl>
      <w:tblPr>
        <w:tblW w:w="8287" w:type="dxa"/>
        <w:jc w:val="center"/>
        <w:tblInd w:w="0" w:type="dxa"/>
        <w:tblCellMar>
          <w:top w:w="0" w:type="dxa"/>
          <w:left w:w="28" w:type="dxa"/>
          <w:bottom w:w="0" w:type="dxa"/>
          <w:right w:w="28" w:type="dxa"/>
        </w:tblCellMar>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rPr/>
            </w:pPr>
            <w:r>
              <w:rPr/>
              <w:t xml:space="preserve">DL Gate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2, 3</w:t>
            </w:r>
          </w:p>
        </w:tc>
      </w:tr>
    </w:tbl>
    <w:p>
      <w:pPr>
        <w:pStyle w:val="Normal"/>
        <w:rPr/>
      </w:pPr>
      <w:r>
        <w:rPr/>
      </w:r>
    </w:p>
    <w:p>
      <w:pPr>
        <w:pStyle w:val="Heading3"/>
        <w:rPr/>
      </w:pPr>
      <w:bookmarkStart w:id="5054" w:name="_Toc44923995"/>
      <w:bookmarkStart w:id="5055" w:name="_Toc19717353"/>
      <w:bookmarkStart w:id="5056" w:name="_Toc83140816"/>
      <w:bookmarkStart w:id="5057" w:name="_Toc57931366"/>
      <w:bookmarkStart w:id="5058" w:name="_Toc57930736"/>
      <w:bookmarkStart w:id="5059" w:name="_Toc51860965"/>
      <w:bookmarkStart w:id="5060" w:name="_Toc44689241"/>
      <w:bookmarkStart w:id="5061" w:name="_Toc36031138"/>
      <w:bookmarkStart w:id="5062" w:name="_Toc27724064"/>
      <w:bookmarkStart w:id="5063" w:name="_Toc27557147"/>
      <w:bookmarkStart w:id="5064" w:name="_Toc27490854"/>
      <w:bookmarkStart w:id="5065" w:name="_Toc36814383"/>
      <w:bookmarkStart w:id="5066" w:name="_Toc36043058"/>
      <w:r>
        <w:rPr/>
        <w:t>8.</w:t>
      </w:r>
      <w:r>
        <w:rPr>
          <w:lang w:val="en-US"/>
        </w:rPr>
        <w:t>2.8</w:t>
      </w:r>
      <w:r>
        <w:rPr/>
        <w:tab/>
        <w:t>MBR</w:t>
      </w:r>
      <w:bookmarkEnd w:id="5054"/>
      <w:bookmarkEnd w:id="5055"/>
      <w:bookmarkEnd w:id="5056"/>
      <w:bookmarkEnd w:id="5057"/>
      <w:bookmarkEnd w:id="5058"/>
      <w:bookmarkEnd w:id="5059"/>
      <w:bookmarkEnd w:id="5060"/>
      <w:bookmarkEnd w:id="5061"/>
      <w:bookmarkEnd w:id="5062"/>
      <w:bookmarkEnd w:id="5063"/>
      <w:bookmarkEnd w:id="5064"/>
      <w:bookmarkEnd w:id="5065"/>
      <w:bookmarkEnd w:id="5066"/>
    </w:p>
    <w:p>
      <w:pPr>
        <w:pStyle w:val="Normal"/>
        <w:rPr/>
      </w:pPr>
      <w:r>
        <w:rPr/>
        <w:t xml:space="preserve">The </w:t>
      </w:r>
      <w:r>
        <w:rPr>
          <w:lang w:val="en-US" w:eastAsia="zh-CN"/>
        </w:rPr>
        <w:t>MBR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w:t>
      </w:r>
      <w:r>
        <w:rPr>
          <w:lang w:eastAsia="ja-JP"/>
        </w:rPr>
        <w:t xml:space="preserve">. </w:t>
      </w:r>
      <w:r>
        <w:rPr>
          <w:lang w:eastAsia="zh-CN"/>
        </w:rPr>
        <w:t xml:space="preserve">It indicates </w:t>
      </w:r>
      <w:r>
        <w:rPr/>
        <w:t>the maximum bit rate allowed for the uplink and downlink directions</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26</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 MBR</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 MBR</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8</w:t>
      </w:r>
      <w:r>
        <w:rPr>
          <w:lang w:eastAsia="zh-CN"/>
        </w:rPr>
        <w:t>-</w:t>
      </w:r>
      <w:r>
        <w:rPr>
          <w:lang w:eastAsia="ja-JP"/>
        </w:rPr>
        <w:t>1</w:t>
      </w:r>
      <w:r>
        <w:rPr/>
        <w:t xml:space="preserve">: </w:t>
      </w:r>
      <w:r>
        <w:rPr>
          <w:lang w:eastAsia="ja-JP"/>
        </w:rPr>
        <w:t>MBR</w:t>
      </w:r>
    </w:p>
    <w:p>
      <w:pPr>
        <w:pStyle w:val="Normal"/>
        <w:rPr/>
      </w:pPr>
      <w:r>
        <w:rPr/>
        <w:t>The UL/DL MBR fields shall be encoded as kilobits per second (1 kbps = 1000 bps) in binary value. The UL/DL MBR fields may require converting values in bits per second to kilobits per second when the UL/DL MBR values are received from an interface other than GTPv2 interface. If such conversions result in fractions, then the value of UL/DL MBR fields shall be rounded upwards. The range of UL/DL MBR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5067" w:name="_Toc51860966"/>
      <w:bookmarkStart w:id="5068" w:name="_Toc44923996"/>
      <w:bookmarkStart w:id="5069" w:name="_Toc19717354"/>
      <w:bookmarkStart w:id="5070" w:name="_Toc83140817"/>
      <w:bookmarkStart w:id="5071" w:name="_Toc57931367"/>
      <w:bookmarkStart w:id="5072" w:name="_Toc57930737"/>
      <w:bookmarkStart w:id="5073" w:name="_Toc44689242"/>
      <w:bookmarkStart w:id="5074" w:name="_Toc36043059"/>
      <w:bookmarkStart w:id="5075" w:name="_Toc36031139"/>
      <w:bookmarkStart w:id="5076" w:name="_Toc27724065"/>
      <w:bookmarkStart w:id="5077" w:name="_Toc27557148"/>
      <w:bookmarkStart w:id="5078" w:name="_Toc27490855"/>
      <w:bookmarkStart w:id="5079" w:name="_Toc36814384"/>
      <w:r>
        <w:rPr/>
        <w:t>8.</w:t>
      </w:r>
      <w:r>
        <w:rPr>
          <w:lang w:val="en-US"/>
        </w:rPr>
        <w:t>2.9</w:t>
      </w:r>
      <w:r>
        <w:rPr/>
        <w:tab/>
        <w:t>GBR</w:t>
      </w:r>
      <w:bookmarkEnd w:id="5067"/>
      <w:bookmarkEnd w:id="5068"/>
      <w:bookmarkEnd w:id="5069"/>
      <w:bookmarkEnd w:id="5070"/>
      <w:bookmarkEnd w:id="5071"/>
      <w:bookmarkEnd w:id="5072"/>
      <w:bookmarkEnd w:id="5073"/>
      <w:bookmarkEnd w:id="5074"/>
      <w:bookmarkEnd w:id="5075"/>
      <w:bookmarkEnd w:id="5076"/>
      <w:bookmarkEnd w:id="5077"/>
      <w:bookmarkEnd w:id="5078"/>
      <w:bookmarkEnd w:id="5079"/>
    </w:p>
    <w:p>
      <w:pPr>
        <w:pStyle w:val="Normal"/>
        <w:rPr/>
      </w:pPr>
      <w:r>
        <w:rPr/>
        <w:t xml:space="preserve">The </w:t>
      </w:r>
      <w:r>
        <w:rPr>
          <w:lang w:val="en-US" w:eastAsia="zh-CN"/>
        </w:rPr>
        <w:t>GBR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8.2.9-1</w:t>
      </w:r>
      <w:r>
        <w:rPr>
          <w:lang w:eastAsia="ja-JP"/>
        </w:rPr>
        <w:t xml:space="preserve">. </w:t>
      </w:r>
      <w:r>
        <w:rPr>
          <w:lang w:eastAsia="zh-CN"/>
        </w:rPr>
        <w:t xml:space="preserve">It indicates </w:t>
      </w:r>
      <w:r>
        <w:rPr/>
        <w:t>the guaranteed bit rate authorized for the uplink and/or downlink directions</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27</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 GBR</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 GBR</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w:t>
      </w:r>
      <w:r>
        <w:rPr>
          <w:lang w:eastAsia="zh-CN"/>
        </w:rPr>
        <w:t>-</w:t>
      </w:r>
      <w:r>
        <w:rPr>
          <w:lang w:eastAsia="ja-JP"/>
        </w:rPr>
        <w:t>1</w:t>
      </w:r>
      <w:r>
        <w:rPr/>
        <w:t xml:space="preserve">: </w:t>
      </w:r>
      <w:r>
        <w:rPr>
          <w:lang w:eastAsia="ja-JP"/>
        </w:rPr>
        <w:t>GBR</w:t>
      </w:r>
    </w:p>
    <w:p>
      <w:pPr>
        <w:pStyle w:val="Normal"/>
        <w:rPr/>
      </w:pPr>
      <w:r>
        <w:rPr/>
        <w:t>The UL/DL GBR fields shall be encoded as kilobits per second (1 kbps = 1000 bps) in binary value. The UL/DL GBR fields may require converting values in bits per second to kilobits per second when the UL/DL GBR values are received from an interface other than GTPv2 interface. If such conversions result in fractions, then the value of UL/DL GBR fields shall be rounded upwards. The range of UL/DL GBR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5080" w:name="_Toc44923997"/>
      <w:bookmarkStart w:id="5081" w:name="_Toc19717355"/>
      <w:bookmarkStart w:id="5082" w:name="_Toc83140818"/>
      <w:bookmarkStart w:id="5083" w:name="_Toc57931368"/>
      <w:bookmarkStart w:id="5084" w:name="_Toc57930738"/>
      <w:bookmarkStart w:id="5085" w:name="_Toc51860967"/>
      <w:bookmarkStart w:id="5086" w:name="_Toc44689243"/>
      <w:bookmarkStart w:id="5087" w:name="_Toc36031140"/>
      <w:bookmarkStart w:id="5088" w:name="_Toc27724066"/>
      <w:bookmarkStart w:id="5089" w:name="_Toc27557149"/>
      <w:bookmarkStart w:id="5090" w:name="_Toc27490856"/>
      <w:bookmarkStart w:id="5091" w:name="_Toc36814385"/>
      <w:bookmarkStart w:id="5092" w:name="_Toc36043060"/>
      <w:r>
        <w:rPr/>
        <w:t>8.</w:t>
      </w:r>
      <w:r>
        <w:rPr>
          <w:lang w:val="en-US"/>
        </w:rPr>
        <w:t>2.10</w:t>
      </w:r>
      <w:r>
        <w:rPr/>
        <w:tab/>
        <w:t>QER Correlation ID</w:t>
      </w:r>
      <w:bookmarkEnd w:id="5080"/>
      <w:bookmarkEnd w:id="5081"/>
      <w:bookmarkEnd w:id="5082"/>
      <w:bookmarkEnd w:id="5083"/>
      <w:bookmarkEnd w:id="5084"/>
      <w:bookmarkEnd w:id="5085"/>
      <w:bookmarkEnd w:id="5086"/>
      <w:bookmarkEnd w:id="5087"/>
      <w:bookmarkEnd w:id="5088"/>
      <w:bookmarkEnd w:id="5089"/>
      <w:bookmarkEnd w:id="5090"/>
      <w:bookmarkEnd w:id="5091"/>
      <w:bookmarkEnd w:id="5092"/>
    </w:p>
    <w:p>
      <w:pPr>
        <w:pStyle w:val="Normal"/>
        <w:rPr/>
      </w:pPr>
      <w:r>
        <w:rPr/>
        <w:t xml:space="preserve">The </w:t>
      </w:r>
      <w:r>
        <w:rPr>
          <w:lang w:val="en-US" w:eastAsia="zh-CN"/>
        </w:rPr>
        <w:t>QER Correlation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w:t>
      </w:r>
      <w:r>
        <w:rPr>
          <w:lang w:eastAsia="ja-JP"/>
        </w:rPr>
        <w:t xml:space="preserve">. </w:t>
      </w:r>
      <w:r>
        <w:rPr>
          <w:lang w:eastAsia="zh-CN"/>
        </w:rPr>
        <w:t xml:space="preserve">It contains a QoS Enforcement Rule Correlation ID to correlate QERs from different PFCP sessions. </w:t>
      </w:r>
      <w:r>
        <w:rPr>
          <w:lang w:val="en-US"/>
        </w:rPr>
        <w:t>The QER Correlation ID shall be dynamically assigned by the CP function and provisioned by the CP function in different PFCP sessions to correlate QERs used in these PFCP sessions.</w:t>
      </w:r>
    </w:p>
    <w:p>
      <w:pPr>
        <w:pStyle w:val="NO"/>
        <w:rPr/>
      </w:pPr>
      <w:r>
        <w:rPr>
          <w:lang w:eastAsia="zh-CN"/>
        </w:rPr>
        <w:t>NOTE:</w:t>
        <w:tab/>
      </w:r>
      <w:r>
        <w:rPr/>
        <w:t>A QER Correlation ID is not a Rule ID. It is only a correlation number to correlate QERs from different PFCP sessions.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28</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QER Correlation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10</w:t>
      </w:r>
      <w:r>
        <w:rPr>
          <w:lang w:eastAsia="zh-CN"/>
        </w:rPr>
        <w:t>-</w:t>
      </w:r>
      <w:r>
        <w:rPr>
          <w:lang w:eastAsia="ja-JP"/>
        </w:rPr>
        <w:t>1</w:t>
      </w:r>
      <w:r>
        <w:rPr/>
        <w:t xml:space="preserve">: </w:t>
      </w:r>
      <w:r>
        <w:rPr>
          <w:lang w:eastAsia="ja-JP"/>
        </w:rPr>
        <w:t>QER Correlation ID</w:t>
      </w:r>
    </w:p>
    <w:p>
      <w:pPr>
        <w:pStyle w:val="Normal"/>
        <w:rPr/>
      </w:pPr>
      <w:r>
        <w:rPr/>
        <w:t>The QER Correlation ID value shall be encoded as an Unsigned32 binary integer value.</w:t>
      </w:r>
    </w:p>
    <w:p>
      <w:pPr>
        <w:pStyle w:val="Heading3"/>
        <w:rPr/>
      </w:pPr>
      <w:bookmarkStart w:id="5093" w:name="_Toc83140819"/>
      <w:bookmarkStart w:id="5094" w:name="_Toc57931369"/>
      <w:bookmarkStart w:id="5095" w:name="_Toc57930739"/>
      <w:bookmarkStart w:id="5096" w:name="_Toc51860968"/>
      <w:bookmarkStart w:id="5097" w:name="_Toc44923998"/>
      <w:bookmarkStart w:id="5098" w:name="_Toc44689244"/>
      <w:bookmarkStart w:id="5099" w:name="_Toc36814386"/>
      <w:bookmarkStart w:id="5100" w:name="_Toc36043061"/>
      <w:bookmarkStart w:id="5101" w:name="_Toc36031141"/>
      <w:bookmarkStart w:id="5102" w:name="_Toc27724067"/>
      <w:bookmarkStart w:id="5103" w:name="_Toc27557150"/>
      <w:bookmarkStart w:id="5104" w:name="_Toc27490857"/>
      <w:bookmarkStart w:id="5105" w:name="_Toc19717356"/>
      <w:r>
        <w:rPr/>
        <w:t>8.</w:t>
      </w:r>
      <w:r>
        <w:rPr>
          <w:lang w:val="en-US"/>
        </w:rPr>
        <w:t>2.11</w:t>
      </w:r>
      <w:r>
        <w:rPr/>
        <w:tab/>
        <w:t>Precedence</w:t>
      </w:r>
      <w:bookmarkEnd w:id="5093"/>
      <w:bookmarkEnd w:id="5094"/>
      <w:bookmarkEnd w:id="5095"/>
      <w:bookmarkEnd w:id="5096"/>
      <w:bookmarkEnd w:id="5097"/>
      <w:bookmarkEnd w:id="5098"/>
      <w:bookmarkEnd w:id="5099"/>
      <w:bookmarkEnd w:id="5100"/>
      <w:bookmarkEnd w:id="5101"/>
      <w:bookmarkEnd w:id="5102"/>
      <w:bookmarkEnd w:id="5103"/>
      <w:bookmarkEnd w:id="5104"/>
      <w:bookmarkEnd w:id="5105"/>
    </w:p>
    <w:p>
      <w:pPr>
        <w:pStyle w:val="Normal"/>
        <w:rPr/>
      </w:pPr>
      <w:r>
        <w:rPr/>
        <w:t xml:space="preserve">The </w:t>
      </w:r>
      <w:r>
        <w:rPr>
          <w:lang w:val="en-US" w:eastAsia="zh-CN"/>
        </w:rPr>
        <w:t xml:space="preserve">Precedence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8.2.11-1. It defines the relative precedence of a PDR among all the PDRs provisioned within a PFCP session, </w:t>
      </w:r>
      <w:r>
        <w:rPr/>
        <w:t>when looking for a PDR matching an incoming packet</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29</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Precedence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11</w:t>
      </w:r>
      <w:r>
        <w:rPr>
          <w:lang w:eastAsia="zh-CN"/>
        </w:rPr>
        <w:t>-</w:t>
      </w:r>
      <w:r>
        <w:rPr>
          <w:lang w:eastAsia="ja-JP"/>
        </w:rPr>
        <w:t>1</w:t>
      </w:r>
      <w:r>
        <w:rPr/>
        <w:t xml:space="preserve">: </w:t>
      </w:r>
      <w:r>
        <w:rPr>
          <w:lang w:eastAsia="ja-JP"/>
        </w:rPr>
        <w:t>Precedence</w:t>
      </w:r>
    </w:p>
    <w:p>
      <w:pPr>
        <w:pStyle w:val="Normal"/>
        <w:rPr/>
      </w:pPr>
      <w:r>
        <w:rPr/>
        <w:t>The Precedence value shall be encoded as an Unsigned32 binary integer value. The lower precedence values indicate higher precedence of the PDR, and the higher precedence values indicate lower precedence of the PDR when matching a packet.</w:t>
      </w:r>
    </w:p>
    <w:p>
      <w:pPr>
        <w:pStyle w:val="Heading3"/>
        <w:rPr/>
      </w:pPr>
      <w:bookmarkStart w:id="5106" w:name="_Toc44923999"/>
      <w:bookmarkStart w:id="5107" w:name="_Toc44689245"/>
      <w:bookmarkStart w:id="5108" w:name="_Toc83140820"/>
      <w:bookmarkStart w:id="5109" w:name="_Toc57931370"/>
      <w:bookmarkStart w:id="5110" w:name="_Toc57930740"/>
      <w:bookmarkStart w:id="5111" w:name="_Toc51860969"/>
      <w:bookmarkStart w:id="5112" w:name="_Toc36043062"/>
      <w:bookmarkStart w:id="5113" w:name="_Toc36031142"/>
      <w:bookmarkStart w:id="5114" w:name="_Toc27724068"/>
      <w:bookmarkStart w:id="5115" w:name="_Toc27557151"/>
      <w:bookmarkStart w:id="5116" w:name="_Toc27490858"/>
      <w:bookmarkStart w:id="5117" w:name="_Toc36814387"/>
      <w:bookmarkStart w:id="5118" w:name="_Toc19717357"/>
      <w:r>
        <w:rPr/>
        <w:t>8.</w:t>
      </w:r>
      <w:r>
        <w:rPr>
          <w:lang w:val="en-US"/>
        </w:rPr>
        <w:t>2.12</w:t>
      </w:r>
      <w:r>
        <w:rPr/>
        <w:tab/>
        <w:t>Transport Level Marking</w:t>
      </w:r>
      <w:bookmarkEnd w:id="5106"/>
      <w:bookmarkEnd w:id="5107"/>
      <w:bookmarkEnd w:id="5108"/>
      <w:bookmarkEnd w:id="5109"/>
      <w:bookmarkEnd w:id="5110"/>
      <w:bookmarkEnd w:id="5111"/>
      <w:bookmarkEnd w:id="5112"/>
      <w:bookmarkEnd w:id="5113"/>
      <w:bookmarkEnd w:id="5114"/>
      <w:bookmarkEnd w:id="5115"/>
      <w:bookmarkEnd w:id="5116"/>
      <w:bookmarkEnd w:id="5117"/>
      <w:bookmarkEnd w:id="5118"/>
    </w:p>
    <w:p>
      <w:pPr>
        <w:pStyle w:val="Normal"/>
        <w:rPr/>
      </w:pPr>
      <w:r>
        <w:rPr/>
        <w:t xml:space="preserve">The </w:t>
      </w:r>
      <w:r>
        <w:rPr>
          <w:lang w:val="en-US" w:eastAsia="zh-CN"/>
        </w:rPr>
        <w:t>Transport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8.2.12-1</w:t>
      </w:r>
      <w:r>
        <w:rPr>
          <w:lang w:eastAsia="ja-JP"/>
        </w:rPr>
        <w:t xml:space="preserve">. </w:t>
      </w:r>
      <w:r>
        <w:rPr>
          <w:lang w:eastAsia="zh-CN"/>
        </w:rPr>
        <w:t xml:space="preserve">It indicates </w:t>
      </w:r>
      <w:r>
        <w:rPr/>
        <w:t>the DSCP to be used for UL/DL transport level marking</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lang w:val="x-none"/>
              </w:rPr>
            </w:pPr>
            <w:r>
              <w:rPr>
                <w:lang w:val="x-none"/>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30</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ToS/Traffic Class</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12</w:t>
      </w:r>
      <w:r>
        <w:rPr>
          <w:lang w:eastAsia="zh-CN"/>
        </w:rPr>
        <w:t>-</w:t>
      </w:r>
      <w:r>
        <w:rPr>
          <w:lang w:eastAsia="ja-JP"/>
        </w:rPr>
        <w:t>1</w:t>
      </w:r>
      <w:r>
        <w:rPr/>
        <w:t xml:space="preserve">: </w:t>
      </w:r>
      <w:r>
        <w:rPr>
          <w:lang w:eastAsia="ja-JP"/>
        </w:rPr>
        <w:t>Transport Level Marking</w:t>
      </w:r>
    </w:p>
    <w:p>
      <w:pPr>
        <w:pStyle w:val="Normal"/>
        <w:rPr/>
      </w:pPr>
      <w:r>
        <w:rPr/>
        <w:t>The ToS/Traffic Class shall be encoded on two octets as an OctetString. The first octet shall contain the DSCP value in the IPv4 Type-of-Service or the IPv6 Traffic-Class field and the second octet shall contain the ToS/Traffic Class mask field, which shall be set to "0xFC". See clause 5.3.15 of 3GPP TS 29.212 [8].</w:t>
      </w:r>
    </w:p>
    <w:p>
      <w:pPr>
        <w:pStyle w:val="NO"/>
        <w:rPr/>
      </w:pPr>
      <w:r>
        <w:rPr/>
        <w:t>NOTE:</w:t>
        <w:tab/>
        <w:t>The original ECN bits in the IP header of user plane packets are not changed after applying transport level marking.</w:t>
      </w:r>
    </w:p>
    <w:p>
      <w:pPr>
        <w:pStyle w:val="Heading3"/>
        <w:rPr/>
      </w:pPr>
      <w:bookmarkStart w:id="5119" w:name="_Toc44924000"/>
      <w:bookmarkStart w:id="5120" w:name="_Toc19717358"/>
      <w:bookmarkStart w:id="5121" w:name="_Toc83140821"/>
      <w:bookmarkStart w:id="5122" w:name="_Toc57931371"/>
      <w:bookmarkStart w:id="5123" w:name="_Toc57930741"/>
      <w:bookmarkStart w:id="5124" w:name="_Toc51860970"/>
      <w:bookmarkStart w:id="5125" w:name="_Toc44689246"/>
      <w:bookmarkStart w:id="5126" w:name="_Toc36031143"/>
      <w:bookmarkStart w:id="5127" w:name="_Toc27724069"/>
      <w:bookmarkStart w:id="5128" w:name="_Toc27557152"/>
      <w:bookmarkStart w:id="5129" w:name="_Toc27490859"/>
      <w:bookmarkStart w:id="5130" w:name="_Toc36814388"/>
      <w:bookmarkStart w:id="5131" w:name="_Toc36043063"/>
      <w:r>
        <w:rPr/>
        <w:t>8.</w:t>
      </w:r>
      <w:r>
        <w:rPr>
          <w:lang w:val="en-US"/>
        </w:rPr>
        <w:t>2.13</w:t>
      </w:r>
      <w:r>
        <w:rPr/>
        <w:tab/>
        <w:t>Volume Threshold</w:t>
      </w:r>
      <w:bookmarkEnd w:id="5119"/>
      <w:bookmarkEnd w:id="5120"/>
      <w:bookmarkEnd w:id="5121"/>
      <w:bookmarkEnd w:id="5122"/>
      <w:bookmarkEnd w:id="5123"/>
      <w:bookmarkEnd w:id="5124"/>
      <w:bookmarkEnd w:id="5125"/>
      <w:bookmarkEnd w:id="5126"/>
      <w:bookmarkEnd w:id="5127"/>
      <w:bookmarkEnd w:id="5128"/>
      <w:bookmarkEnd w:id="5129"/>
      <w:bookmarkEnd w:id="5130"/>
      <w:bookmarkEnd w:id="5131"/>
    </w:p>
    <w:p>
      <w:pPr>
        <w:pStyle w:val="Normal"/>
        <w:rPr/>
      </w:pPr>
      <w:r>
        <w:rPr/>
        <w:t xml:space="preserve">The Volume Threshold IE contains the traffic volume thresholds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31</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TOVOL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Total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13</w:t>
      </w:r>
      <w:r>
        <w:rPr>
          <w:lang w:eastAsia="zh-CN"/>
        </w:rPr>
        <w:t>-</w:t>
      </w:r>
      <w:r>
        <w:rPr>
          <w:lang w:eastAsia="ja-JP"/>
        </w:rPr>
        <w:t>1</w:t>
      </w:r>
      <w:r>
        <w:rPr/>
        <w:t xml:space="preserve">: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5132" w:name="_Toc36814389"/>
      <w:bookmarkStart w:id="5133" w:name="_Toc19717359"/>
      <w:bookmarkStart w:id="5134" w:name="_Toc83140822"/>
      <w:bookmarkStart w:id="5135" w:name="_Toc57931372"/>
      <w:bookmarkStart w:id="5136" w:name="_Toc57930742"/>
      <w:bookmarkStart w:id="5137" w:name="_Toc51860971"/>
      <w:bookmarkStart w:id="5138" w:name="_Toc36043064"/>
      <w:bookmarkStart w:id="5139" w:name="_Toc36031144"/>
      <w:bookmarkStart w:id="5140" w:name="_Toc27724070"/>
      <w:bookmarkStart w:id="5141" w:name="_Toc27557153"/>
      <w:bookmarkStart w:id="5142" w:name="_Toc27490860"/>
      <w:bookmarkStart w:id="5143" w:name="_Toc44689247"/>
      <w:bookmarkStart w:id="5144" w:name="_Toc44924001"/>
      <w:r>
        <w:rPr/>
        <w:t>8.</w:t>
      </w:r>
      <w:r>
        <w:rPr>
          <w:lang w:val="en-US"/>
        </w:rPr>
        <w:t>2.14</w:t>
      </w:r>
      <w:r>
        <w:rPr/>
        <w:tab/>
        <w:t>Time Threshold</w:t>
      </w:r>
      <w:bookmarkEnd w:id="5132"/>
      <w:bookmarkEnd w:id="5133"/>
      <w:bookmarkEnd w:id="5134"/>
      <w:bookmarkEnd w:id="5135"/>
      <w:bookmarkEnd w:id="5136"/>
      <w:bookmarkEnd w:id="5137"/>
      <w:bookmarkEnd w:id="5138"/>
      <w:bookmarkEnd w:id="5139"/>
      <w:bookmarkEnd w:id="5140"/>
      <w:bookmarkEnd w:id="5141"/>
      <w:bookmarkEnd w:id="5142"/>
      <w:bookmarkEnd w:id="5143"/>
      <w:bookmarkEnd w:id="5144"/>
    </w:p>
    <w:p>
      <w:pPr>
        <w:pStyle w:val="Normal"/>
        <w:rPr/>
      </w:pPr>
      <w:r>
        <w:rPr/>
        <w:t xml:space="preserve">The Time Threshold IE contains the traffic duration threshold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32</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14</w:t>
      </w:r>
      <w:r>
        <w:rPr>
          <w:lang w:eastAsia="zh-CN"/>
        </w:rPr>
        <w:t>-</w:t>
      </w:r>
      <w:r>
        <w:rPr>
          <w:lang w:eastAsia="ja-JP"/>
        </w:rPr>
        <w:t>1</w:t>
      </w:r>
      <w:r>
        <w:rPr/>
        <w:t xml:space="preserve">: </w:t>
      </w:r>
      <w:r>
        <w:rPr>
          <w:lang w:eastAsia="ja-JP"/>
        </w:rPr>
        <w:t>Time Threshold</w:t>
      </w:r>
    </w:p>
    <w:p>
      <w:pPr>
        <w:pStyle w:val="Normal"/>
        <w:rPr/>
      </w:pPr>
      <w:r>
        <w:rPr/>
        <w:t>The Time Threshold field shall be encoded as an Unsigned32 binary integer value. It shall contain the duration in seconds.</w:t>
      </w:r>
    </w:p>
    <w:p>
      <w:pPr>
        <w:pStyle w:val="Heading3"/>
        <w:rPr/>
      </w:pPr>
      <w:bookmarkStart w:id="5145" w:name="_Toc44924002"/>
      <w:bookmarkStart w:id="5146" w:name="_Toc19717360"/>
      <w:bookmarkStart w:id="5147" w:name="_Toc83140823"/>
      <w:bookmarkStart w:id="5148" w:name="_Toc57931373"/>
      <w:bookmarkStart w:id="5149" w:name="_Toc57930743"/>
      <w:bookmarkStart w:id="5150" w:name="_Toc51860972"/>
      <w:bookmarkStart w:id="5151" w:name="_Toc44689248"/>
      <w:bookmarkStart w:id="5152" w:name="_Toc36031145"/>
      <w:bookmarkStart w:id="5153" w:name="_Toc27724071"/>
      <w:bookmarkStart w:id="5154" w:name="_Toc27557154"/>
      <w:bookmarkStart w:id="5155" w:name="_Toc27490861"/>
      <w:bookmarkStart w:id="5156" w:name="_Toc36814390"/>
      <w:bookmarkStart w:id="5157" w:name="_Toc36043065"/>
      <w:r>
        <w:rPr/>
        <w:t>8.</w:t>
      </w:r>
      <w:r>
        <w:rPr>
          <w:lang w:val="en-US"/>
        </w:rPr>
        <w:t>2.15</w:t>
      </w:r>
      <w:r>
        <w:rPr/>
        <w:tab/>
        <w:t>Monitoring Time</w:t>
      </w:r>
      <w:bookmarkEnd w:id="5145"/>
      <w:bookmarkEnd w:id="5146"/>
      <w:bookmarkEnd w:id="5147"/>
      <w:bookmarkEnd w:id="5148"/>
      <w:bookmarkEnd w:id="5149"/>
      <w:bookmarkEnd w:id="5150"/>
      <w:bookmarkEnd w:id="5151"/>
      <w:bookmarkEnd w:id="5152"/>
      <w:bookmarkEnd w:id="5153"/>
      <w:bookmarkEnd w:id="5154"/>
      <w:bookmarkEnd w:id="5155"/>
      <w:bookmarkEnd w:id="5156"/>
      <w:bookmarkEnd w:id="5157"/>
    </w:p>
    <w:p>
      <w:pPr>
        <w:pStyle w:val="Normal"/>
        <w:rPr/>
      </w:pPr>
      <w:r>
        <w:rPr/>
        <w:t xml:space="preserve">The Monitoring Time IE indicates the time at which the UP function is expected to reapply the thresholds.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Monitoring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15</w:t>
      </w:r>
      <w:r>
        <w:rPr>
          <w:lang w:eastAsia="zh-CN"/>
        </w:rPr>
        <w:t>-</w:t>
      </w:r>
      <w:r>
        <w:rPr>
          <w:lang w:eastAsia="ja-JP"/>
        </w:rPr>
        <w:t>1</w:t>
      </w:r>
      <w:r>
        <w:rPr/>
        <w:t xml:space="preserve">: Monitoring </w:t>
      </w:r>
      <w:r>
        <w:rPr>
          <w:lang w:eastAsia="ja-JP"/>
        </w:rPr>
        <w:t>Time</w:t>
      </w:r>
    </w:p>
    <w:p>
      <w:pPr>
        <w:pStyle w:val="Normal"/>
        <w:rPr/>
      </w:pPr>
      <w:r>
        <w:rPr/>
        <w:t xml:space="preserve">The Monitoring Time field shall indicate </w:t>
      </w:r>
      <w:r>
        <w:rPr>
          <w:lang w:eastAsia="zh-CN"/>
        </w:rPr>
        <w:t xml:space="preserve">the monitoring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5158" w:name="_Toc83140824"/>
      <w:bookmarkStart w:id="5159" w:name="_Toc57931374"/>
      <w:bookmarkStart w:id="5160" w:name="_Toc57930744"/>
      <w:bookmarkStart w:id="5161" w:name="_Toc51860973"/>
      <w:bookmarkStart w:id="5162" w:name="_Toc44924003"/>
      <w:bookmarkStart w:id="5163" w:name="_Toc44689249"/>
      <w:bookmarkStart w:id="5164" w:name="_Toc36814391"/>
      <w:bookmarkStart w:id="5165" w:name="_Toc36043066"/>
      <w:bookmarkStart w:id="5166" w:name="_Toc36031146"/>
      <w:bookmarkStart w:id="5167" w:name="_Toc27724072"/>
      <w:bookmarkStart w:id="5168" w:name="_Toc27557155"/>
      <w:bookmarkStart w:id="5169" w:name="_Toc27490862"/>
      <w:bookmarkStart w:id="5170" w:name="_Toc19717361"/>
      <w:r>
        <w:rPr/>
        <w:t>8.</w:t>
      </w:r>
      <w:r>
        <w:rPr>
          <w:lang w:val="en-US"/>
        </w:rPr>
        <w:t>2.16</w:t>
      </w:r>
      <w:r>
        <w:rPr/>
        <w:tab/>
        <w:t>Subsequent Volume Threshold</w:t>
      </w:r>
      <w:bookmarkEnd w:id="5158"/>
      <w:bookmarkEnd w:id="5159"/>
      <w:bookmarkEnd w:id="5160"/>
      <w:bookmarkEnd w:id="5161"/>
      <w:bookmarkEnd w:id="5162"/>
      <w:bookmarkEnd w:id="5163"/>
      <w:bookmarkEnd w:id="5164"/>
      <w:bookmarkEnd w:id="5165"/>
      <w:bookmarkEnd w:id="5166"/>
      <w:bookmarkEnd w:id="5167"/>
      <w:bookmarkEnd w:id="5168"/>
      <w:bookmarkEnd w:id="5169"/>
      <w:bookmarkEnd w:id="5170"/>
    </w:p>
    <w:p>
      <w:pPr>
        <w:pStyle w:val="Normal"/>
        <w:rPr/>
      </w:pPr>
      <w:r>
        <w:rPr/>
        <w:t xml:space="preserve">The Subsequent Volume Threshold IE contains the subsequent traffic volume thresholds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34</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TOVOL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Total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16</w:t>
      </w:r>
      <w:r>
        <w:rPr>
          <w:lang w:eastAsia="zh-CN"/>
        </w:rPr>
        <w:t>-</w:t>
      </w:r>
      <w:r>
        <w:rPr>
          <w:lang w:eastAsia="ja-JP"/>
        </w:rPr>
        <w:t>1</w:t>
      </w:r>
      <w:r>
        <w:rPr/>
        <w:t xml:space="preserve">: Subsequent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5171" w:name="_Toc44924004"/>
      <w:bookmarkStart w:id="5172" w:name="_Toc44689250"/>
      <w:bookmarkStart w:id="5173" w:name="_Toc83140825"/>
      <w:bookmarkStart w:id="5174" w:name="_Toc57931375"/>
      <w:bookmarkStart w:id="5175" w:name="_Toc57930745"/>
      <w:bookmarkStart w:id="5176" w:name="_Toc51860974"/>
      <w:bookmarkStart w:id="5177" w:name="_Toc36043067"/>
      <w:bookmarkStart w:id="5178" w:name="_Toc36031147"/>
      <w:bookmarkStart w:id="5179" w:name="_Toc27724073"/>
      <w:bookmarkStart w:id="5180" w:name="_Toc27557156"/>
      <w:bookmarkStart w:id="5181" w:name="_Toc27490863"/>
      <w:bookmarkStart w:id="5182" w:name="_Toc36814392"/>
      <w:bookmarkStart w:id="5183" w:name="_Toc19717362"/>
      <w:r>
        <w:rPr/>
        <w:t>8.</w:t>
      </w:r>
      <w:r>
        <w:rPr>
          <w:lang w:val="en-US"/>
        </w:rPr>
        <w:t>2.17</w:t>
      </w:r>
      <w:r>
        <w:rPr/>
        <w:tab/>
        <w:t>Subsequent Time Threshold</w:t>
      </w:r>
      <w:bookmarkEnd w:id="5171"/>
      <w:bookmarkEnd w:id="5172"/>
      <w:bookmarkEnd w:id="5173"/>
      <w:bookmarkEnd w:id="5174"/>
      <w:bookmarkEnd w:id="5175"/>
      <w:bookmarkEnd w:id="5176"/>
      <w:bookmarkEnd w:id="5177"/>
      <w:bookmarkEnd w:id="5178"/>
      <w:bookmarkEnd w:id="5179"/>
      <w:bookmarkEnd w:id="5180"/>
      <w:bookmarkEnd w:id="5181"/>
      <w:bookmarkEnd w:id="5182"/>
      <w:bookmarkEnd w:id="5183"/>
    </w:p>
    <w:p>
      <w:pPr>
        <w:pStyle w:val="Normal"/>
        <w:rPr/>
      </w:pPr>
      <w:r>
        <w:rPr/>
        <w:t xml:space="preserve">The Subsequent Time Threshold IE contains the subsequent traffic duration threshold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35</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Subsequent Time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17</w:t>
      </w:r>
      <w:r>
        <w:rPr>
          <w:lang w:eastAsia="zh-CN"/>
        </w:rPr>
        <w:t>-</w:t>
      </w:r>
      <w:r>
        <w:rPr>
          <w:lang w:eastAsia="ja-JP"/>
        </w:rPr>
        <w:t>1</w:t>
      </w:r>
      <w:r>
        <w:rPr/>
        <w:t xml:space="preserve">: Subsequent </w:t>
      </w:r>
      <w:r>
        <w:rPr>
          <w:lang w:eastAsia="ja-JP"/>
        </w:rPr>
        <w:t>Time Threshold</w:t>
      </w:r>
    </w:p>
    <w:p>
      <w:pPr>
        <w:pStyle w:val="Normal"/>
        <w:rPr/>
      </w:pPr>
      <w:r>
        <w:rPr/>
        <w:t>The Subsequent Time Threshold field shall be encoded as an Unsigned32 binary integer value. It shall contain the duration in seconds.</w:t>
      </w:r>
    </w:p>
    <w:p>
      <w:pPr>
        <w:pStyle w:val="Heading3"/>
        <w:rPr/>
      </w:pPr>
      <w:bookmarkStart w:id="5184" w:name="_Toc36814393"/>
      <w:bookmarkStart w:id="5185" w:name="_Toc19717363"/>
      <w:bookmarkStart w:id="5186" w:name="_Toc83140826"/>
      <w:bookmarkStart w:id="5187" w:name="_Toc57931376"/>
      <w:bookmarkStart w:id="5188" w:name="_Toc57930746"/>
      <w:bookmarkStart w:id="5189" w:name="_Toc51860975"/>
      <w:bookmarkStart w:id="5190" w:name="_Toc36043068"/>
      <w:bookmarkStart w:id="5191" w:name="_Toc36031148"/>
      <w:bookmarkStart w:id="5192" w:name="_Toc27724074"/>
      <w:bookmarkStart w:id="5193" w:name="_Toc27557157"/>
      <w:bookmarkStart w:id="5194" w:name="_Toc27490864"/>
      <w:bookmarkStart w:id="5195" w:name="_Toc44689251"/>
      <w:bookmarkStart w:id="5196" w:name="_Toc44924005"/>
      <w:r>
        <w:rPr/>
        <w:t>8.</w:t>
      </w:r>
      <w:r>
        <w:rPr>
          <w:lang w:val="en-US"/>
        </w:rPr>
        <w:t>2.18</w:t>
      </w:r>
      <w:r>
        <w:rPr/>
        <w:tab/>
        <w:t>Inactivity Detection Time</w:t>
      </w:r>
      <w:bookmarkEnd w:id="5184"/>
      <w:bookmarkEnd w:id="5185"/>
      <w:bookmarkEnd w:id="5186"/>
      <w:bookmarkEnd w:id="5187"/>
      <w:bookmarkEnd w:id="5188"/>
      <w:bookmarkEnd w:id="5189"/>
      <w:bookmarkEnd w:id="5190"/>
      <w:bookmarkEnd w:id="5191"/>
      <w:bookmarkEnd w:id="5192"/>
      <w:bookmarkEnd w:id="5193"/>
      <w:bookmarkEnd w:id="5194"/>
      <w:bookmarkEnd w:id="5195"/>
      <w:bookmarkEnd w:id="5196"/>
    </w:p>
    <w:p>
      <w:pPr>
        <w:pStyle w:val="Normal"/>
        <w:rPr/>
      </w:pPr>
      <w:r>
        <w:rPr/>
        <w:t xml:space="preserve">The Inactivity Detection Time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36</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Inactivity Detection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18</w:t>
      </w:r>
      <w:r>
        <w:rPr>
          <w:lang w:eastAsia="zh-CN"/>
        </w:rPr>
        <w:t>-</w:t>
      </w:r>
      <w:r>
        <w:rPr>
          <w:lang w:eastAsia="ja-JP"/>
        </w:rPr>
        <w:t>1</w:t>
      </w:r>
      <w:r>
        <w:rPr/>
        <w:t xml:space="preserve">: </w:t>
      </w:r>
      <w:r>
        <w:rPr>
          <w:lang w:eastAsia="ja-JP"/>
        </w:rPr>
        <w:t>Inactivity Detection Time</w:t>
      </w:r>
    </w:p>
    <w:p>
      <w:pPr>
        <w:pStyle w:val="Normal"/>
        <w:rPr/>
      </w:pPr>
      <w:r>
        <w:rPr/>
        <w:t>The Inactivity Detection Time field shall be encoded as an Unsigned32 binary integer value.</w:t>
      </w:r>
    </w:p>
    <w:p>
      <w:pPr>
        <w:pStyle w:val="Heading3"/>
        <w:rPr/>
      </w:pPr>
      <w:bookmarkStart w:id="5197" w:name="_Toc44924006"/>
      <w:bookmarkStart w:id="5198" w:name="_Toc19717364"/>
      <w:bookmarkStart w:id="5199" w:name="_Toc83140827"/>
      <w:bookmarkStart w:id="5200" w:name="_Toc57931377"/>
      <w:bookmarkStart w:id="5201" w:name="_Toc57930747"/>
      <w:bookmarkStart w:id="5202" w:name="_Toc51860976"/>
      <w:bookmarkStart w:id="5203" w:name="_Toc44689252"/>
      <w:bookmarkStart w:id="5204" w:name="_Toc36031149"/>
      <w:bookmarkStart w:id="5205" w:name="_Toc27724075"/>
      <w:bookmarkStart w:id="5206" w:name="_Toc27557158"/>
      <w:bookmarkStart w:id="5207" w:name="_Toc27490865"/>
      <w:bookmarkStart w:id="5208" w:name="_Toc36814394"/>
      <w:bookmarkStart w:id="5209" w:name="_Toc36043069"/>
      <w:r>
        <w:rPr/>
        <w:t>8.</w:t>
      </w:r>
      <w:r>
        <w:rPr>
          <w:lang w:val="en-US"/>
        </w:rPr>
        <w:t>2.19</w:t>
      </w:r>
      <w:r>
        <w:rPr/>
        <w:tab/>
        <w:t>Reporting Triggers</w:t>
      </w:r>
      <w:bookmarkEnd w:id="5197"/>
      <w:bookmarkEnd w:id="5198"/>
      <w:bookmarkEnd w:id="5199"/>
      <w:bookmarkEnd w:id="5200"/>
      <w:bookmarkEnd w:id="5201"/>
      <w:bookmarkEnd w:id="5202"/>
      <w:bookmarkEnd w:id="5203"/>
      <w:bookmarkEnd w:id="5204"/>
      <w:bookmarkEnd w:id="5205"/>
      <w:bookmarkEnd w:id="5206"/>
      <w:bookmarkEnd w:id="5207"/>
      <w:bookmarkEnd w:id="5208"/>
      <w:bookmarkEnd w:id="5209"/>
    </w:p>
    <w:p>
      <w:pPr>
        <w:pStyle w:val="Normal"/>
        <w:rPr/>
      </w:pPr>
      <w:r>
        <w:rPr/>
        <w:t xml:space="preserve">The </w:t>
      </w:r>
      <w:r>
        <w:rPr>
          <w:lang w:val="en-US" w:eastAsia="zh-CN"/>
        </w:rPr>
        <w:t xml:space="preserve">Reporting Triggers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8.2.19-1. It indicates </w:t>
      </w:r>
      <w:r>
        <w:rPr/>
        <w:t>the reporting trigger(s) for the UP function to send a report to the CP function</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37</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DROTH</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STOPT</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START</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QUHTI</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TIMTH</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VOLTH</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PERIO</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sv-SE"/>
              </w:rPr>
            </w:pPr>
            <w:r>
              <w:rPr>
                <w:rFonts w:cs="Arial" w:ascii="Arial" w:hAnsi="Arial"/>
                <w:sz w:val="18"/>
                <w:szCs w:val="18"/>
                <w:lang w:val="sv-SE"/>
              </w:rPr>
              <w:t>6</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QUVTI</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EVEQU</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EVETH</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MACAR</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ENVCL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TIMQU</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VOLQU</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sv-SE"/>
              </w:rPr>
            </w:pPr>
            <w:r>
              <w:rPr>
                <w:rFonts w:cs="Arial" w:ascii="Arial" w:hAnsi="Arial"/>
                <w:sz w:val="18"/>
                <w:szCs w:val="18"/>
                <w:lang w:val="sv-SE"/>
              </w:rPr>
              <w:t>7</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REEMR</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sv-SE"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xml:space="preserve">: </w:t>
      </w:r>
      <w:r>
        <w:rPr>
          <w:lang w:eastAsia="ja-JP"/>
        </w:rPr>
        <w:t>Reporting Triggers</w:t>
      </w:r>
    </w:p>
    <w:p>
      <w:pPr>
        <w:pStyle w:val="Normal"/>
        <w:rPr/>
      </w:pPr>
      <w:r>
        <w:rPr/>
        <w:t>Octet 5 shall be encoded as follows:</w:t>
      </w:r>
    </w:p>
    <w:p>
      <w:pPr>
        <w:pStyle w:val="B1"/>
        <w:rPr/>
      </w:pPr>
      <w:r>
        <w:rPr/>
        <w:t>-</w:t>
        <w:tab/>
        <w:t>Bit 1 – PERIO (</w:t>
      </w:r>
      <w:r>
        <w:rPr>
          <w:lang w:eastAsia="zh-CN"/>
        </w:rPr>
        <w:t>Periodic Reporting)</w:t>
      </w:r>
      <w:r>
        <w:rPr/>
        <w:t>: when set to "1", this indicates a request for periodic reporting.</w:t>
      </w:r>
    </w:p>
    <w:p>
      <w:pPr>
        <w:pStyle w:val="B1"/>
        <w:rPr/>
      </w:pPr>
      <w:r>
        <w:rPr/>
        <w:t>-</w:t>
        <w:tab/>
        <w:t>Bit 2 – VOLTH (</w:t>
      </w:r>
      <w:r>
        <w:rPr>
          <w:lang w:eastAsia="zh-CN"/>
        </w:rPr>
        <w:t>Volume Threshold)</w:t>
      </w:r>
      <w:r>
        <w:rPr/>
        <w:t>: when set to "1", this indicates a request for reporting when the data volume usage reaches a volume threshold</w:t>
      </w:r>
    </w:p>
    <w:p>
      <w:pPr>
        <w:pStyle w:val="B1"/>
        <w:rPr/>
      </w:pPr>
      <w:r>
        <w:rPr/>
        <w:t>-</w:t>
        <w:tab/>
        <w:t>Bit 3 – TIMTH (</w:t>
      </w:r>
      <w:r>
        <w:rPr>
          <w:lang w:eastAsia="zh-CN"/>
        </w:rPr>
        <w:t>Time Threshold)</w:t>
      </w:r>
      <w:r>
        <w:rPr/>
        <w:t>: when set to "1", this indicates a request for reporting when the time usage reaches a time threshold.</w:t>
      </w:r>
    </w:p>
    <w:p>
      <w:pPr>
        <w:pStyle w:val="B1"/>
        <w:rPr/>
      </w:pPr>
      <w:r>
        <w:rPr/>
        <w:t>-</w:t>
        <w:tab/>
        <w:t>Bit 4 – QUHTI (</w:t>
      </w:r>
      <w:r>
        <w:rPr>
          <w:lang w:eastAsia="zh-CN"/>
        </w:rPr>
        <w:t>Quota Holding Time)</w:t>
      </w:r>
      <w:r>
        <w:rPr/>
        <w:t>: when set to "1", this indicates a request for reporting when no packets have been received for a period exceeding the Quota Holding Time.</w:t>
      </w:r>
    </w:p>
    <w:p>
      <w:pPr>
        <w:pStyle w:val="B1"/>
        <w:rPr/>
      </w:pPr>
      <w:r>
        <w:rPr/>
        <w:t>-</w:t>
        <w:tab/>
        <w:t>Bit 5 – START (</w:t>
      </w:r>
      <w:r>
        <w:rPr>
          <w:lang w:eastAsia="zh-CN"/>
        </w:rPr>
        <w:t>Start of Traffic)</w:t>
      </w:r>
      <w:r>
        <w:rPr/>
        <w:t>: when set to "1", this indicates a request for reporting when detecting the start of an SDF or Application traffic.</w:t>
      </w:r>
    </w:p>
    <w:p>
      <w:pPr>
        <w:pStyle w:val="B1"/>
        <w:rPr/>
      </w:pPr>
      <w:r>
        <w:rPr/>
        <w:t>-</w:t>
        <w:tab/>
        <w:t>Bit 6 – STOPT (</w:t>
      </w:r>
      <w:r>
        <w:rPr>
          <w:lang w:eastAsia="zh-CN"/>
        </w:rPr>
        <w:t>Stop of Traffic)</w:t>
      </w:r>
      <w:r>
        <w:rPr/>
        <w:t>: when set to "1", this indicates a request for reporting when detecting the stop of an SDF or Application Traffic.</w:t>
      </w:r>
    </w:p>
    <w:p>
      <w:pPr>
        <w:pStyle w:val="B1"/>
        <w:rPr/>
      </w:pPr>
      <w:r>
        <w:rPr/>
        <w:t>-</w:t>
        <w:tab/>
        <w:t>Bit 7 - DROTH (Dropped DL Traffic Threshold): when set to "1", this indicates a request for reporting when the DL traffic being dropped reaches a threshold.</w:t>
      </w:r>
    </w:p>
    <w:p>
      <w:pPr>
        <w:pStyle w:val="B1"/>
        <w:rPr/>
      </w:pPr>
      <w:r>
        <w:rPr/>
        <w:t>-</w:t>
        <w:tab/>
        <w:t>Bit 8: - LIUSA (Linked Usage Reporting): when set to "1", this indicates a request for linked usage reporting, i.e. a request for reporting a usage report for a URR when a usage report is reported for a linked URR (see clause 5.2.2.4).</w:t>
      </w:r>
    </w:p>
    <w:p>
      <w:pPr>
        <w:pStyle w:val="Normal"/>
        <w:rPr/>
      </w:pPr>
      <w:r>
        <w:rPr/>
        <w:t>Octet 6 shall be encoded as follows:</w:t>
      </w:r>
    </w:p>
    <w:p>
      <w:pPr>
        <w:pStyle w:val="B1"/>
        <w:rPr/>
      </w:pPr>
      <w:r>
        <w:rPr/>
        <w:t>-</w:t>
        <w:tab/>
        <w:t>Bit 1 –VOLQU (</w:t>
      </w:r>
      <w:r>
        <w:rPr>
          <w:lang w:eastAsia="zh-CN"/>
        </w:rPr>
        <w:t>Volume Quota)</w:t>
      </w:r>
      <w:r>
        <w:rPr/>
        <w:t>: when set to "1", this indicates a request for reporting when a Volume Quota is exhausted.</w:t>
      </w:r>
    </w:p>
    <w:p>
      <w:pPr>
        <w:pStyle w:val="B1"/>
        <w:rPr/>
      </w:pPr>
      <w:r>
        <w:rPr/>
        <w:t>-</w:t>
        <w:tab/>
        <w:t>Bit 2 – TIMQU (</w:t>
      </w:r>
      <w:r>
        <w:rPr>
          <w:lang w:eastAsia="zh-CN"/>
        </w:rPr>
        <w:t>Time Quota)</w:t>
      </w:r>
      <w:r>
        <w:rPr/>
        <w:t>: when set to "1", this indicates a request for reporting when a Time Quota is exhausted.</w:t>
      </w:r>
    </w:p>
    <w:p>
      <w:pPr>
        <w:pStyle w:val="B1"/>
        <w:rPr/>
      </w:pPr>
      <w:r>
        <w:rPr/>
        <w:t>-</w:t>
        <w:tab/>
        <w:t>Bit 3 – ENVCL (Envelope Closure): when set to "1", this indicates a request for reporting when conditions for closure of envelope is met (see clause 5.2.2.3).</w:t>
      </w:r>
    </w:p>
    <w:p>
      <w:pPr>
        <w:pStyle w:val="B1"/>
        <w:rPr/>
      </w:pPr>
      <w:r>
        <w:rPr/>
        <w:t>-</w:t>
        <w:tab/>
        <w:t>Bit 4 – MACAR (MAC Addresses Reporting): when set to "1", this indicates a request for reporting the MAC (Ethernet) addresses used as source address of frames sent UL by the UE.</w:t>
      </w:r>
    </w:p>
    <w:p>
      <w:pPr>
        <w:pStyle w:val="B1"/>
        <w:rPr/>
      </w:pPr>
      <w:r>
        <w:rPr/>
        <w:t>-</w:t>
        <w:tab/>
        <w:t>Bit 5 – EVETH (Event Threshold): when set to "1", this indicates a request for reporting when an event threshold is reached. .</w:t>
      </w:r>
    </w:p>
    <w:p>
      <w:pPr>
        <w:pStyle w:val="B1"/>
        <w:rPr/>
      </w:pPr>
      <w:r>
        <w:rPr/>
        <w:t>-</w:t>
        <w:tab/>
        <w:t>Bit 6 – EVEQU (Event Quota): when set to "1", this indicates a request for reporting when an Event Quota is reached. .</w:t>
      </w:r>
    </w:p>
    <w:p>
      <w:pPr>
        <w:pStyle w:val="B1"/>
        <w:rPr/>
      </w:pPr>
      <w:r>
        <w:rPr/>
        <w:t>-</w:t>
        <w:tab/>
        <w:t>Bit 7 – IPMJL (IP Multicast Join/Leave): when set to "1", this indicates a request for reporting when the UPF adds or removes the PDU session to/from the DL replication tree associated with an IP multicast flow.</w:t>
      </w:r>
    </w:p>
    <w:p>
      <w:pPr>
        <w:pStyle w:val="B1"/>
        <w:rPr/>
      </w:pPr>
      <w:r>
        <w:rPr/>
        <w:t>-</w:t>
        <w:tab/>
        <w:t>Bit 8: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Normal"/>
        <w:rPr/>
      </w:pPr>
      <w:r>
        <w:rPr/>
        <w:t>Octet 7 shall be encoded as follows:</w:t>
      </w:r>
    </w:p>
    <w:p>
      <w:pPr>
        <w:pStyle w:val="B1"/>
        <w:rPr/>
      </w:pPr>
      <w:r>
        <w:rPr/>
        <w:t>-</w:t>
        <w:tab/>
        <w:t>Bit 1 – REEMR (REport the End Marker Reception): when set to "1", the SMF instructs the UPF to report the reception of the End Marker packet. See clause 5.2.2.2.1 and also clauses 4.2.3.2 and 4.23.</w:t>
      </w:r>
      <w:r>
        <w:rPr>
          <w:lang w:eastAsia="zh-CN"/>
        </w:rPr>
        <w:t>4.3</w:t>
      </w:r>
      <w:r>
        <w:rPr/>
        <w:t xml:space="preserve"> in 3GPP TS 23.502 [29].</w:t>
      </w:r>
    </w:p>
    <w:p>
      <w:pPr>
        <w:pStyle w:val="B1"/>
        <w:rPr/>
      </w:pPr>
      <w:r>
        <w:rPr/>
        <w:t>-</w:t>
        <w:tab/>
        <w:t>Bit 2 to 8: Spare, for future use and set to "0".</w:t>
      </w:r>
    </w:p>
    <w:p>
      <w:pPr>
        <w:pStyle w:val="B1"/>
        <w:rPr/>
      </w:pPr>
      <w:r>
        <w:rPr/>
        <w:t>At least one bit shall be set to "1". Several bits may be set to "1".</w:t>
      </w:r>
    </w:p>
    <w:p>
      <w:pPr>
        <w:pStyle w:val="Heading3"/>
        <w:rPr/>
      </w:pPr>
      <w:bookmarkStart w:id="5210" w:name="_Toc36814395"/>
      <w:bookmarkStart w:id="5211" w:name="_Toc19717365"/>
      <w:bookmarkStart w:id="5212" w:name="_Toc83140828"/>
      <w:bookmarkStart w:id="5213" w:name="_Toc57931378"/>
      <w:bookmarkStart w:id="5214" w:name="_Toc57930748"/>
      <w:bookmarkStart w:id="5215" w:name="_Toc51860977"/>
      <w:bookmarkStart w:id="5216" w:name="_Toc36043070"/>
      <w:bookmarkStart w:id="5217" w:name="_Toc36031150"/>
      <w:bookmarkStart w:id="5218" w:name="_Toc27724076"/>
      <w:bookmarkStart w:id="5219" w:name="_Toc27557159"/>
      <w:bookmarkStart w:id="5220" w:name="_Toc27490866"/>
      <w:bookmarkStart w:id="5221" w:name="_Toc44689253"/>
      <w:bookmarkStart w:id="5222" w:name="_Toc44924007"/>
      <w:r>
        <w:rPr/>
        <w:t>8.</w:t>
      </w:r>
      <w:r>
        <w:rPr>
          <w:lang w:val="en-US"/>
        </w:rPr>
        <w:t>2.20</w:t>
      </w:r>
      <w:r>
        <w:rPr/>
        <w:tab/>
        <w:t>Redirect Information</w:t>
      </w:r>
      <w:bookmarkEnd w:id="5210"/>
      <w:bookmarkEnd w:id="5211"/>
      <w:bookmarkEnd w:id="5212"/>
      <w:bookmarkEnd w:id="5213"/>
      <w:bookmarkEnd w:id="5214"/>
      <w:bookmarkEnd w:id="5215"/>
      <w:bookmarkEnd w:id="5216"/>
      <w:bookmarkEnd w:id="5217"/>
      <w:bookmarkEnd w:id="5218"/>
      <w:bookmarkEnd w:id="5219"/>
      <w:bookmarkEnd w:id="5220"/>
      <w:bookmarkEnd w:id="5221"/>
      <w:bookmarkEnd w:id="5222"/>
    </w:p>
    <w:p>
      <w:pPr>
        <w:pStyle w:val="Normal"/>
        <w:ind w:left="142" w:right="0" w:hanging="0"/>
        <w:rPr/>
      </w:pPr>
      <w:r>
        <w:rPr/>
        <w:t>Redirect Information</w:t>
      </w:r>
      <w:r>
        <w:rPr>
          <w:lang w:eastAsia="zh-CN"/>
        </w:rPr>
        <w:t xml:space="preserve"> </w:t>
      </w:r>
      <w:r>
        <w:rPr/>
        <w:t>is coded as depicted in Figure 8.2.20</w:t>
      </w:r>
      <w:r>
        <w:rPr>
          <w:lang w:eastAsia="zh-CN"/>
        </w:rPr>
        <w:t>-1</w:t>
      </w:r>
      <w:r>
        <w:rPr/>
        <w:t>.</w:t>
      </w:r>
    </w:p>
    <w:p>
      <w:pPr>
        <w:pStyle w:val="TH"/>
        <w:rPr/>
      </w:pPr>
      <w:r>
        <w:rPr/>
      </w:r>
    </w:p>
    <w:tbl>
      <w:tblPr>
        <w:tblW w:w="6558" w:type="dxa"/>
        <w:jc w:val="center"/>
        <w:tblInd w:w="0" w:type="dxa"/>
        <w:tblCellMar>
          <w:top w:w="0" w:type="dxa"/>
          <w:left w:w="28" w:type="dxa"/>
          <w:bottom w:w="0" w:type="dxa"/>
          <w:right w:w="28" w:type="dxa"/>
        </w:tblCellMar>
      </w:tblPr>
      <w:tblGrid>
        <w:gridCol w:w="150"/>
        <w:gridCol w:w="1103"/>
        <w:gridCol w:w="589"/>
        <w:gridCol w:w="591"/>
        <w:gridCol w:w="588"/>
        <w:gridCol w:w="591"/>
        <w:gridCol w:w="590"/>
        <w:gridCol w:w="586"/>
        <w:gridCol w:w="621"/>
        <w:gridCol w:w="560"/>
        <w:gridCol w:w="588"/>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6"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91"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1"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6" w:type="dxa"/>
            <w:tcBorders>
              <w:bottom w:val="single" w:sz="4" w:space="0" w:color="000000"/>
            </w:tcBorders>
          </w:tcPr>
          <w:p>
            <w:pPr>
              <w:pStyle w:val="TAH"/>
              <w:rPr/>
            </w:pPr>
            <w:r>
              <w:rPr/>
              <w:t>3</w:t>
            </w:r>
          </w:p>
        </w:tc>
        <w:tc>
          <w:tcPr>
            <w:tcW w:w="621" w:type="dxa"/>
            <w:tcBorders>
              <w:bottom w:val="single" w:sz="4" w:space="0" w:color="000000"/>
            </w:tcBorders>
          </w:tcPr>
          <w:p>
            <w:pPr>
              <w:pStyle w:val="TAH"/>
              <w:rPr/>
            </w:pPr>
            <w:r>
              <w:rPr/>
              <w:t>2</w:t>
            </w:r>
          </w:p>
        </w:tc>
        <w:tc>
          <w:tcPr>
            <w:tcW w:w="56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1-2</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38</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3-4</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2359"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TAC"/>
              <w:rPr/>
            </w:pPr>
            <w:r>
              <w:rPr/>
              <w:t>R</w:t>
            </w:r>
            <w:r>
              <w:rPr>
                <w:lang w:val="de-DE"/>
              </w:rPr>
              <w:t xml:space="preserve">edirect </w:t>
            </w:r>
            <w:r>
              <w:rPr/>
              <w:t>A</w:t>
            </w:r>
            <w:r>
              <w:rPr>
                <w:lang w:val="de-DE"/>
              </w:rPr>
              <w:t xml:space="preserve">ddress </w:t>
            </w:r>
            <w:r>
              <w:rPr/>
              <w:t>T</w:t>
            </w:r>
            <w:r>
              <w:rPr>
                <w:lang w:val="de-DE"/>
              </w:rPr>
              <w:t>ype</w:t>
            </w:r>
          </w:p>
        </w:tc>
        <w:tc>
          <w:tcPr>
            <w:tcW w:w="588"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6-7</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Redirect Server Address Length=a</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8-(8+a-1)</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Redirect Server Address</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eastAsia="zh-CN"/>
              </w:rPr>
            </w:pPr>
            <w:r>
              <w:rPr>
                <w:lang w:eastAsia="zh-CN"/>
              </w:rPr>
              <w:t>p-(p+1)</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Other Redirect Server Address Length=b</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eastAsia="zh-CN"/>
              </w:rPr>
            </w:pPr>
            <w:r>
              <w:rPr>
                <w:lang w:eastAsia="zh-CN"/>
              </w:rPr>
              <w:t>(p+2)-(p+2+b-1)</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Other Redirect Server Address</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lang w:eastAsia="zh-CN"/>
              </w:rPr>
            </w:pPr>
            <w:r>
              <w:rPr>
                <w:lang w:eastAsia="zh-CN"/>
              </w:rPr>
              <w:t xml:space="preserve">s to (n+4) </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8.2.20-1: Redirect Information</w:t>
      </w:r>
    </w:p>
    <w:p>
      <w:pPr>
        <w:pStyle w:val="B1"/>
        <w:rPr/>
      </w:pPr>
      <w:r>
        <w:rPr/>
        <w:t>Redirect Address Type indicates the type of the Redirect Address. It shall be encoded as defined in Table 8.2.20-1.</w:t>
      </w:r>
    </w:p>
    <w:p>
      <w:pPr>
        <w:pStyle w:val="TH"/>
        <w:rPr/>
      </w:pPr>
      <w:r>
        <w:rPr/>
        <w:t>Table 8.</w:t>
      </w:r>
      <w:r>
        <w:rPr>
          <w:lang w:val="en-US"/>
        </w:rPr>
        <w:t>2.20</w:t>
      </w:r>
      <w:r>
        <w:rPr/>
        <w:t>-1: Redirect Address Type</w:t>
      </w:r>
    </w:p>
    <w:tbl>
      <w:tblPr>
        <w:tblW w:w="5419" w:type="dxa"/>
        <w:jc w:val="center"/>
        <w:tblInd w:w="0" w:type="dxa"/>
        <w:tblCellMar>
          <w:top w:w="0" w:type="dxa"/>
          <w:left w:w="28" w:type="dxa"/>
          <w:bottom w:w="0" w:type="dxa"/>
          <w:right w:w="28" w:type="dxa"/>
        </w:tblCellMar>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rPr/>
            </w:pPr>
            <w:r>
              <w:rPr/>
              <w:t xml:space="preserve">Redirect Address Type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IPv4 address</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IPv6 address</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URL</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SIP URI</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3</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IPv4 and IPv6 addresses</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4</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5 to 15</w:t>
            </w:r>
          </w:p>
        </w:tc>
      </w:tr>
    </w:tbl>
    <w:p>
      <w:pPr>
        <w:pStyle w:val="Normal"/>
        <w:ind w:left="142" w:right="0" w:hanging="0"/>
        <w:rPr/>
      </w:pPr>
      <w:r>
        <w:rPr/>
        <w:t>The Redirect Server Address Length shall indicate the length of the Redirect Server Address.</w:t>
      </w:r>
    </w:p>
    <w:p>
      <w:pPr>
        <w:pStyle w:val="Normal"/>
        <w:ind w:left="142" w:right="0" w:hanging="0"/>
        <w:rPr/>
      </w:pPr>
      <w:r>
        <w:rPr/>
        <w:t>The Redirect Server Address shall be encoded in UTF8String format and shall contain the address of the redirect server (e.g. HTTP redirect server, SIP server) with which the end user is to be connected, as specified in clauses 8.38 and 8.39 of IETF RFC 4006 [16].</w:t>
      </w:r>
    </w:p>
    <w:p>
      <w:pPr>
        <w:pStyle w:val="Normal"/>
        <w:ind w:left="142" w:right="0" w:hanging="0"/>
        <w:rPr/>
      </w:pPr>
      <w:r>
        <w:rPr>
          <w:lang w:eastAsia="zh-CN"/>
        </w:rPr>
        <w:t xml:space="preserve">If the Redirect Address type is set to "IPv4 and IPv6 address", the </w:t>
      </w:r>
      <w:r>
        <w:rPr/>
        <w:t>Redirect Information IE</w:t>
      </w:r>
      <w:r>
        <w:rPr>
          <w:lang w:eastAsia="zh-CN"/>
        </w:rPr>
        <w:t xml:space="preserve"> shall include an IPv4 address and an IPv6 address in the Redirect Server Address IE and Other Redirect Server Address.</w:t>
      </w:r>
    </w:p>
    <w:p>
      <w:pPr>
        <w:pStyle w:val="Heading3"/>
        <w:rPr/>
      </w:pPr>
      <w:bookmarkStart w:id="5223" w:name="_Toc36814396"/>
      <w:bookmarkStart w:id="5224" w:name="_Toc44689254"/>
      <w:bookmarkStart w:id="5225" w:name="_Toc83140829"/>
      <w:bookmarkStart w:id="5226" w:name="_Toc19717366"/>
      <w:bookmarkStart w:id="5227" w:name="_Toc57931379"/>
      <w:bookmarkStart w:id="5228" w:name="_Toc57930749"/>
      <w:bookmarkStart w:id="5229" w:name="_Toc51860978"/>
      <w:bookmarkStart w:id="5230" w:name="_Toc36043071"/>
      <w:bookmarkStart w:id="5231" w:name="_Toc36031151"/>
      <w:bookmarkStart w:id="5232" w:name="_Toc27724077"/>
      <w:bookmarkStart w:id="5233" w:name="_Toc27557160"/>
      <w:bookmarkStart w:id="5234" w:name="_Toc44924008"/>
      <w:bookmarkStart w:id="5235" w:name="_Toc27490867"/>
      <w:r>
        <w:rPr/>
        <w:t>8.</w:t>
      </w:r>
      <w:r>
        <w:rPr>
          <w:lang w:val="en-US"/>
        </w:rPr>
        <w:t>2.21</w:t>
      </w:r>
      <w:r>
        <w:rPr/>
        <w:tab/>
        <w:t>Report Type</w:t>
      </w:r>
      <w:bookmarkEnd w:id="5223"/>
      <w:bookmarkEnd w:id="5224"/>
      <w:bookmarkEnd w:id="5225"/>
      <w:bookmarkEnd w:id="5226"/>
      <w:bookmarkEnd w:id="5227"/>
      <w:bookmarkEnd w:id="5228"/>
      <w:bookmarkEnd w:id="5229"/>
      <w:bookmarkEnd w:id="5230"/>
      <w:bookmarkEnd w:id="5231"/>
      <w:bookmarkEnd w:id="5232"/>
      <w:bookmarkEnd w:id="5233"/>
      <w:bookmarkEnd w:id="5234"/>
      <w:bookmarkEnd w:id="5235"/>
    </w:p>
    <w:p>
      <w:pPr>
        <w:pStyle w:val="Normal"/>
        <w:rPr/>
      </w:pPr>
      <w:r>
        <w:rPr/>
        <w:t xml:space="preserve">The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8.2.21-1. It indicates </w:t>
      </w:r>
      <w:r>
        <w:rPr/>
        <w:t>the type of the report the UP function sends to the CP function</w:t>
      </w:r>
      <w:r>
        <w:rPr>
          <w:lang w:eastAsia="zh-CN"/>
        </w:rPr>
        <w:t>.</w:t>
      </w:r>
    </w:p>
    <w:p>
      <w:pPr>
        <w:pStyle w:val="TH"/>
        <w:rPr>
          <w:lang w:eastAsia="zh-CN"/>
        </w:rPr>
      </w:pPr>
      <w:r>
        <w:rPr>
          <w:lang w:eastAsia="zh-CN"/>
        </w:rPr>
      </w:r>
      <w:bookmarkStart w:id="5236" w:name="_Toc36814397"/>
      <w:bookmarkStart w:id="5237" w:name="_Toc27557161"/>
      <w:bookmarkStart w:id="5238" w:name="_Toc27724078"/>
      <w:bookmarkStart w:id="5239" w:name="_Toc36031152"/>
      <w:bookmarkStart w:id="5240" w:name="_Toc36043072"/>
      <w:bookmarkStart w:id="5241" w:name="_Toc27490868"/>
      <w:bookmarkStart w:id="5242" w:name="_Toc19717367"/>
      <w:bookmarkStart w:id="5243" w:name="_Toc36814397"/>
      <w:bookmarkStart w:id="5244" w:name="_Toc27557161"/>
      <w:bookmarkStart w:id="5245" w:name="_Toc27724078"/>
      <w:bookmarkStart w:id="5246" w:name="_Toc36031152"/>
      <w:bookmarkStart w:id="5247" w:name="_Toc36043072"/>
      <w:bookmarkStart w:id="5248" w:name="_Toc27490868"/>
      <w:bookmarkStart w:id="5249" w:name="_Toc19717367"/>
    </w:p>
    <w:tbl>
      <w:tblPr>
        <w:tblW w:w="6553" w:type="dxa"/>
        <w:jc w:val="center"/>
        <w:tblInd w:w="0" w:type="dxa"/>
        <w:tblCellMar>
          <w:top w:w="0" w:type="dxa"/>
          <w:left w:w="28" w:type="dxa"/>
          <w:bottom w:w="0" w:type="dxa"/>
          <w:right w:w="28" w:type="dxa"/>
        </w:tblCellMar>
      </w:tblPr>
      <w:tblGrid>
        <w:gridCol w:w="150"/>
        <w:gridCol w:w="1104"/>
        <w:gridCol w:w="588"/>
        <w:gridCol w:w="589"/>
        <w:gridCol w:w="27"/>
        <w:gridCol w:w="562"/>
        <w:gridCol w:w="40"/>
        <w:gridCol w:w="550"/>
        <w:gridCol w:w="55"/>
        <w:gridCol w:w="534"/>
        <w:gridCol w:w="68"/>
        <w:gridCol w:w="521"/>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12"/>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gridSpan w:val="2"/>
            <w:tcBorders>
              <w:bottom w:val="single" w:sz="4" w:space="0" w:color="000000"/>
            </w:tcBorders>
          </w:tcPr>
          <w:p>
            <w:pPr>
              <w:pStyle w:val="TAH"/>
              <w:rPr>
                <w:lang w:val="fr-FR"/>
              </w:rPr>
            </w:pPr>
            <w:r>
              <w:rPr>
                <w:lang w:val="fr-FR"/>
              </w:rPr>
              <w:t>6</w:t>
            </w:r>
          </w:p>
        </w:tc>
        <w:tc>
          <w:tcPr>
            <w:tcW w:w="590" w:type="dxa"/>
            <w:gridSpan w:val="2"/>
            <w:tcBorders>
              <w:bottom w:val="single" w:sz="4" w:space="0" w:color="000000"/>
            </w:tcBorders>
          </w:tcPr>
          <w:p>
            <w:pPr>
              <w:pStyle w:val="TAH"/>
              <w:rPr>
                <w:lang w:val="fr-FR"/>
              </w:rPr>
            </w:pPr>
            <w:r>
              <w:rPr>
                <w:lang w:val="fr-FR"/>
              </w:rPr>
              <w:t>5</w:t>
            </w:r>
          </w:p>
        </w:tc>
        <w:tc>
          <w:tcPr>
            <w:tcW w:w="589" w:type="dxa"/>
            <w:gridSpan w:val="2"/>
            <w:tcBorders>
              <w:bottom w:val="single" w:sz="4" w:space="0" w:color="000000"/>
            </w:tcBorders>
          </w:tcPr>
          <w:p>
            <w:pPr>
              <w:pStyle w:val="TAH"/>
              <w:rPr>
                <w:lang w:val="fr-FR"/>
              </w:rPr>
            </w:pPr>
            <w:r>
              <w:rPr>
                <w:lang w:val="fr-FR"/>
              </w:rPr>
              <w:t>4</w:t>
            </w:r>
          </w:p>
        </w:tc>
        <w:tc>
          <w:tcPr>
            <w:tcW w:w="589" w:type="dxa"/>
            <w:gridSpan w:val="2"/>
            <w:tcBorders>
              <w:bottom w:val="single" w:sz="4" w:space="0" w:color="000000"/>
            </w:tcBorders>
          </w:tcPr>
          <w:p>
            <w:pPr>
              <w:pStyle w:val="TAH"/>
              <w:rPr>
                <w:lang w:val="fr-FR"/>
              </w:rPr>
            </w:pPr>
            <w:r>
              <w:rPr>
                <w:lang w:val="fr-FR"/>
              </w:rPr>
              <w:t>3</w:t>
            </w:r>
          </w:p>
        </w:tc>
        <w:tc>
          <w:tcPr>
            <w:tcW w:w="588"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39</w:t>
            </w:r>
            <w:r>
              <w:rPr>
                <w:lang w:val="fr-FR"/>
              </w:rPr>
              <w:t xml:space="preserve">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616" w:type="dxa"/>
            <w:gridSpan w:val="2"/>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UISR</w:t>
            </w:r>
          </w:p>
        </w:tc>
        <w:tc>
          <w:tcPr>
            <w:tcW w:w="602"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SESR</w:t>
            </w:r>
          </w:p>
        </w:tc>
        <w:tc>
          <w:tcPr>
            <w:tcW w:w="605" w:type="dxa"/>
            <w:gridSpan w:val="2"/>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TMIR</w:t>
            </w:r>
          </w:p>
        </w:tc>
        <w:tc>
          <w:tcPr>
            <w:tcW w:w="602" w:type="dxa"/>
            <w:gridSpan w:val="2"/>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UPIR</w:t>
            </w:r>
          </w:p>
        </w:tc>
        <w:tc>
          <w:tcPr>
            <w:tcW w:w="52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ERIR</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USAR</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DLDR</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4" w:type="dxa"/>
            <w:tcBorders>
              <w:bottom w:val="single" w:sz="4" w:space="0" w:color="000000"/>
              <w:right w:val="single" w:sz="4" w:space="0" w:color="000000"/>
            </w:tcBorders>
          </w:tcPr>
          <w:p>
            <w:pPr>
              <w:pStyle w:val="TAC"/>
              <w:rPr/>
            </w:pPr>
            <w:r>
              <w:rPr>
                <w:lang w:val="fr-FR" w:eastAsia="zh-CN"/>
              </w:rPr>
              <w:t>6</w:t>
            </w:r>
            <w:r>
              <w:rPr>
                <w:lang w:val="fr-F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21</w:t>
      </w:r>
      <w:r>
        <w:rPr>
          <w:lang w:eastAsia="zh-CN"/>
        </w:rPr>
        <w:t>-</w:t>
      </w:r>
      <w:r>
        <w:rPr>
          <w:lang w:eastAsia="ja-JP"/>
        </w:rPr>
        <w:t>1</w:t>
      </w:r>
      <w:r>
        <w:rPr/>
        <w:t xml:space="preserve">: </w:t>
      </w:r>
      <w:r>
        <w:rPr>
          <w:lang w:eastAsia="ja-JP"/>
        </w:rPr>
        <w:t>Report Type</w:t>
      </w:r>
    </w:p>
    <w:p>
      <w:pPr>
        <w:pStyle w:val="Normal"/>
        <w:rPr/>
      </w:pPr>
      <w:r>
        <w:rPr/>
        <w:t xml:space="preserve"> </w:t>
      </w:r>
      <w:r>
        <w:rPr/>
        <w:t>Octet 5 shall be encoded as follows:</w:t>
      </w:r>
    </w:p>
    <w:p>
      <w:pPr>
        <w:pStyle w:val="B1"/>
        <w:rPr/>
      </w:pPr>
      <w:r>
        <w:rPr/>
        <w:t>-</w:t>
        <w:tab/>
        <w:t>Bit 1 – DLDR (</w:t>
      </w:r>
      <w:r>
        <w:rPr>
          <w:lang w:eastAsia="zh-CN"/>
        </w:rPr>
        <w:t>Downlink Data Report)</w:t>
      </w:r>
      <w:r>
        <w:rPr/>
        <w:t>: when set to "1", this indicates Downlink Data Report</w:t>
      </w:r>
    </w:p>
    <w:p>
      <w:pPr>
        <w:pStyle w:val="B1"/>
        <w:rPr/>
      </w:pPr>
      <w:r>
        <w:rPr/>
        <w:t>-</w:t>
        <w:tab/>
        <w:t>Bit 2 – USAR (</w:t>
      </w:r>
      <w:r>
        <w:rPr>
          <w:lang w:eastAsia="zh-CN"/>
        </w:rPr>
        <w:t>Usage Report)</w:t>
      </w:r>
      <w:r>
        <w:rPr/>
        <w:t>: when set to "1", this indicates a Usage Report</w:t>
      </w:r>
    </w:p>
    <w:p>
      <w:pPr>
        <w:pStyle w:val="B1"/>
        <w:rPr/>
      </w:pPr>
      <w:r>
        <w:rPr/>
        <w:t>-</w:t>
        <w:tab/>
        <w:t>Bit 3 – ERIR (Error Indication Report): when set to "1", this indicates an Error Indication Report.</w:t>
      </w:r>
    </w:p>
    <w:p>
      <w:pPr>
        <w:pStyle w:val="B1"/>
        <w:rPr/>
      </w:pPr>
      <w:r>
        <w:rPr/>
        <w:t>-</w:t>
        <w:tab/>
        <w:t>Bit 4 – UPIR (User Plane Inactivity Report): when set to "1", this indicates a User Plane Inactivity Report.</w:t>
      </w:r>
    </w:p>
    <w:p>
      <w:pPr>
        <w:pStyle w:val="B1"/>
        <w:rPr/>
      </w:pPr>
      <w:r>
        <w:rPr/>
        <w:t>-</w:t>
        <w:tab/>
        <w:t xml:space="preserve">Bit 5 –TMIR (TSC Management </w:t>
      </w:r>
      <w:r>
        <w:rPr>
          <w:lang w:val="sv-SE" w:eastAsia="zh-CN"/>
        </w:rPr>
        <w:t xml:space="preserve">Information Report): when set to </w:t>
      </w:r>
      <w:r>
        <w:rPr/>
        <w:t>"</w:t>
      </w:r>
      <w:r>
        <w:rPr>
          <w:lang w:val="sv-SE" w:eastAsia="zh-CN"/>
        </w:rPr>
        <w:t>1</w:t>
      </w:r>
      <w:r>
        <w:rPr/>
        <w:t>"</w:t>
      </w:r>
      <w:r>
        <w:rPr>
          <w:lang w:val="sv-SE" w:eastAsia="zh-CN"/>
        </w:rPr>
        <w:t xml:space="preserve">, this indicates a </w:t>
      </w:r>
      <w:r>
        <w:rPr/>
        <w:t xml:space="preserve">TSC Management </w:t>
      </w:r>
      <w:r>
        <w:rPr>
          <w:lang w:val="sv-SE" w:eastAsia="zh-CN"/>
        </w:rPr>
        <w:t>Information Report.</w:t>
      </w:r>
    </w:p>
    <w:p>
      <w:pPr>
        <w:pStyle w:val="B1"/>
        <w:rPr/>
      </w:pPr>
      <w:r>
        <w:rPr/>
        <w:t>-</w:t>
        <w:tab/>
        <w:t>Bit 6 – Session Report (SESR): when set to "1", this indicates a Session Report.</w:t>
      </w:r>
    </w:p>
    <w:p>
      <w:pPr>
        <w:pStyle w:val="B1"/>
        <w:rPr/>
      </w:pPr>
      <w:r>
        <w:rPr/>
        <w:t>-</w:t>
        <w:tab/>
        <w:t>Bit 7 – UISR (UP Initiated Session Request):</w:t>
        <w:tab/>
        <w:t>when set to "1", this indicates it is a UP function initiated request for a reason which is indicated by the PFCPSRReq-Flags, for the PFCP session.</w:t>
      </w:r>
    </w:p>
    <w:p>
      <w:pPr>
        <w:pStyle w:val="B1"/>
        <w:rPr/>
      </w:pPr>
      <w:r>
        <w:rPr/>
        <w:t>-</w:t>
        <w:tab/>
        <w:t xml:space="preserve">Bit </w:t>
      </w:r>
      <w:r>
        <w:rPr>
          <w:lang w:eastAsia="zh-CN"/>
        </w:rPr>
        <w:t>8</w:t>
      </w:r>
      <w:r>
        <w:rPr/>
        <w:t xml:space="preserve"> – Spare, for future use and set to "0".</w:t>
      </w:r>
    </w:p>
    <w:p>
      <w:pPr>
        <w:pStyle w:val="B1"/>
        <w:rPr/>
      </w:pPr>
      <w:r>
        <w:rPr/>
        <w:t>At least one bit shall be set to "1". Several bits may be set to "1".</w:t>
      </w:r>
    </w:p>
    <w:p>
      <w:pPr>
        <w:pStyle w:val="Heading3"/>
        <w:rPr/>
      </w:pPr>
      <w:bookmarkStart w:id="5250" w:name="_Toc83140830"/>
      <w:bookmarkStart w:id="5251" w:name="_Toc44689255"/>
      <w:bookmarkStart w:id="5252" w:name="_Toc57931380"/>
      <w:bookmarkStart w:id="5253" w:name="_Toc44924009"/>
      <w:bookmarkStart w:id="5254" w:name="_Toc57930750"/>
      <w:bookmarkStart w:id="5255" w:name="_Toc51860979"/>
      <w:r>
        <w:rPr/>
        <w:t>8.</w:t>
      </w:r>
      <w:r>
        <w:rPr>
          <w:lang w:val="en-US"/>
        </w:rPr>
        <w:t>2.22</w:t>
      </w:r>
      <w:r>
        <w:rPr/>
        <w:tab/>
        <w:t>Offending IE</w:t>
      </w:r>
      <w:bookmarkEnd w:id="5243"/>
      <w:bookmarkEnd w:id="5244"/>
      <w:bookmarkEnd w:id="5245"/>
      <w:bookmarkEnd w:id="5246"/>
      <w:bookmarkEnd w:id="5247"/>
      <w:bookmarkEnd w:id="5248"/>
      <w:bookmarkEnd w:id="5249"/>
      <w:bookmarkEnd w:id="5250"/>
      <w:bookmarkEnd w:id="5251"/>
      <w:bookmarkEnd w:id="5252"/>
      <w:bookmarkEnd w:id="5253"/>
      <w:bookmarkEnd w:id="5254"/>
      <w:bookmarkEnd w:id="5255"/>
    </w:p>
    <w:p>
      <w:pPr>
        <w:pStyle w:val="Normal"/>
        <w:rPr/>
      </w:pPr>
      <w:r>
        <w:rPr/>
        <w:t>Offending IE IE is coded as depicted in Figure 8.2.22-1.</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9"/>
        <w:gridCol w:w="587"/>
        <w:gridCol w:w="589"/>
        <w:gridCol w:w="587"/>
      </w:tblGrid>
      <w:tr>
        <w:trPr/>
        <w:tc>
          <w:tcPr>
            <w:tcW w:w="150" w:type="dxa"/>
            <w:tcBorders>
              <w:top w:val="single" w:sz="6" w:space="0" w:color="000000"/>
              <w:left w:val="single" w:sz="6" w:space="0" w:color="000000"/>
            </w:tcBorders>
          </w:tcPr>
          <w:p>
            <w:pPr>
              <w:pStyle w:val="TAC"/>
              <w:rPr/>
            </w:pPr>
            <w:r>
              <w:rPr/>
              <w:t>.</w:t>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40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en-US"/>
              </w:rPr>
              <w:t>5</w:t>
            </w:r>
            <w:r>
              <w:rPr/>
              <w:t xml:space="preserve"> to </w:t>
            </w:r>
            <w:r>
              <w:rPr>
                <w:lang w:val="en-US"/>
              </w:rPr>
              <w:t>6</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Type of the offending IE</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w:t>
      </w:r>
      <w:r>
        <w:rPr>
          <w:lang w:val="en-US"/>
        </w:rPr>
        <w:t>2.22</w:t>
      </w:r>
      <w:r>
        <w:rPr/>
        <w:t>-1: Offending IE</w:t>
      </w:r>
    </w:p>
    <w:p>
      <w:pPr>
        <w:pStyle w:val="Normal"/>
        <w:rPr/>
      </w:pPr>
      <w:r>
        <w:rPr/>
        <w:t>The offending IE shall contain a mandatory IE type, if the rejection is due to a conditional or mandatory IE is faulty or missing.</w:t>
      </w:r>
    </w:p>
    <w:p>
      <w:pPr>
        <w:pStyle w:val="Heading3"/>
        <w:rPr/>
      </w:pPr>
      <w:bookmarkStart w:id="5256" w:name="_Toc36814398"/>
      <w:bookmarkStart w:id="5257" w:name="_Toc19717368"/>
      <w:bookmarkStart w:id="5258" w:name="_Toc83140831"/>
      <w:bookmarkStart w:id="5259" w:name="_Toc57931381"/>
      <w:bookmarkStart w:id="5260" w:name="_Toc57930751"/>
      <w:bookmarkStart w:id="5261" w:name="_Toc51860980"/>
      <w:bookmarkStart w:id="5262" w:name="_Toc36043073"/>
      <w:bookmarkStart w:id="5263" w:name="_Toc36031153"/>
      <w:bookmarkStart w:id="5264" w:name="_Toc27724079"/>
      <w:bookmarkStart w:id="5265" w:name="_Toc27557162"/>
      <w:bookmarkStart w:id="5266" w:name="_Toc27490869"/>
      <w:bookmarkStart w:id="5267" w:name="_Toc44689256"/>
      <w:bookmarkStart w:id="5268" w:name="_Toc44924010"/>
      <w:r>
        <w:rPr/>
        <w:t>8.</w:t>
      </w:r>
      <w:r>
        <w:rPr>
          <w:lang w:val="en-US"/>
        </w:rPr>
        <w:t>2.23</w:t>
      </w:r>
      <w:r>
        <w:rPr/>
        <w:tab/>
        <w:t>Forwarding Policy</w:t>
      </w:r>
      <w:bookmarkEnd w:id="5256"/>
      <w:bookmarkEnd w:id="5257"/>
      <w:bookmarkEnd w:id="5258"/>
      <w:bookmarkEnd w:id="5259"/>
      <w:bookmarkEnd w:id="5260"/>
      <w:bookmarkEnd w:id="5261"/>
      <w:bookmarkEnd w:id="5262"/>
      <w:bookmarkEnd w:id="5263"/>
      <w:bookmarkEnd w:id="5264"/>
      <w:bookmarkEnd w:id="5265"/>
      <w:bookmarkEnd w:id="5266"/>
      <w:bookmarkEnd w:id="5267"/>
      <w:bookmarkEnd w:id="5268"/>
    </w:p>
    <w:p>
      <w:pPr>
        <w:pStyle w:val="Normal"/>
        <w:rPr/>
      </w:pPr>
      <w:r>
        <w:rPr/>
        <w:t xml:space="preserve">The </w:t>
      </w:r>
      <w:r>
        <w:rPr>
          <w:lang w:val="en-US" w:eastAsia="zh-CN"/>
        </w:rPr>
        <w:t>Forwarding Policy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8.2.23-1</w:t>
      </w:r>
      <w:r>
        <w:rPr>
          <w:lang w:eastAsia="ja-JP"/>
        </w:rPr>
        <w:t xml:space="preserve">. </w:t>
      </w:r>
      <w:r>
        <w:rPr>
          <w:lang w:eastAsia="zh-CN"/>
        </w:rPr>
        <w:t>It indicates a specific forwarding policy to apply to packets.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Type = 41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Forwarding Policy Identifier Length</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j to k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Forwarding Policy Identifier</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m</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23</w:t>
      </w:r>
      <w:r>
        <w:rPr>
          <w:lang w:eastAsia="zh-CN"/>
        </w:rPr>
        <w:t>-</w:t>
      </w:r>
      <w:r>
        <w:rPr>
          <w:lang w:eastAsia="ja-JP"/>
        </w:rPr>
        <w:t>1</w:t>
      </w:r>
      <w:r>
        <w:rPr/>
        <w:t xml:space="preserve">: </w:t>
      </w:r>
      <w:r>
        <w:rPr>
          <w:lang w:eastAsia="ja-JP"/>
        </w:rPr>
        <w:t>Forwarding Policy</w:t>
      </w:r>
    </w:p>
    <w:p>
      <w:pPr>
        <w:pStyle w:val="Normal"/>
        <w:rPr/>
      </w:pPr>
      <w:r>
        <w:rPr/>
        <w:t>The Forwarding Policy Identifier Length shall indicate the length of the Forwarding Policy Identifier.</w:t>
      </w:r>
    </w:p>
    <w:p>
      <w:pPr>
        <w:pStyle w:val="Normal"/>
        <w:rPr/>
      </w:pPr>
      <w:r>
        <w:rPr/>
        <w:t>The Forwarding Policy Identifier shall be encoded as an Octet String containing a reference to a pre-configured Forwarding Policy in the UP function, with a maximum length of 255 octets.</w:t>
      </w:r>
    </w:p>
    <w:p>
      <w:pPr>
        <w:pStyle w:val="Heading3"/>
        <w:rPr/>
      </w:pPr>
      <w:bookmarkStart w:id="5269" w:name="_Toc36814399"/>
      <w:bookmarkStart w:id="5270" w:name="_Toc51860981"/>
      <w:bookmarkStart w:id="5271" w:name="_Toc57930752"/>
      <w:bookmarkStart w:id="5272" w:name="_Toc57931382"/>
      <w:bookmarkStart w:id="5273" w:name="_Toc83140832"/>
      <w:bookmarkStart w:id="5274" w:name="_Toc44689257"/>
      <w:bookmarkStart w:id="5275" w:name="_Toc44924011"/>
      <w:bookmarkStart w:id="5276" w:name="_Toc19717369"/>
      <w:bookmarkStart w:id="5277" w:name="_Toc36043074"/>
      <w:bookmarkStart w:id="5278" w:name="_Toc36031154"/>
      <w:bookmarkStart w:id="5279" w:name="_Toc27724080"/>
      <w:bookmarkStart w:id="5280" w:name="_Toc27557163"/>
      <w:bookmarkStart w:id="5281" w:name="_Toc27490870"/>
      <w:r>
        <w:rPr/>
        <w:t>8.</w:t>
      </w:r>
      <w:r>
        <w:rPr>
          <w:lang w:val="en-US"/>
        </w:rPr>
        <w:t>2.24</w:t>
      </w:r>
      <w:r>
        <w:rPr/>
        <w:tab/>
        <w:t>Destination Interface</w:t>
      </w:r>
      <w:bookmarkEnd w:id="5269"/>
      <w:bookmarkEnd w:id="5270"/>
      <w:bookmarkEnd w:id="5271"/>
      <w:bookmarkEnd w:id="5272"/>
      <w:bookmarkEnd w:id="5273"/>
      <w:bookmarkEnd w:id="5274"/>
      <w:bookmarkEnd w:id="5275"/>
      <w:bookmarkEnd w:id="5276"/>
      <w:bookmarkEnd w:id="5277"/>
      <w:bookmarkEnd w:id="5278"/>
      <w:bookmarkEnd w:id="5279"/>
      <w:bookmarkEnd w:id="5280"/>
      <w:bookmarkEnd w:id="5281"/>
    </w:p>
    <w:p>
      <w:pPr>
        <w:pStyle w:val="Normal"/>
        <w:rPr/>
      </w:pPr>
      <w:r>
        <w:rPr/>
        <w:t xml:space="preserve">The </w:t>
      </w:r>
      <w:r>
        <w:rPr>
          <w:lang w:val="en-US" w:eastAsia="zh-CN"/>
        </w:rPr>
        <w:t>Destination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8.2.24-1</w:t>
      </w:r>
      <w:r>
        <w:rPr>
          <w:lang w:eastAsia="ja-JP"/>
        </w:rPr>
        <w:t xml:space="preserve">. </w:t>
      </w:r>
      <w:r>
        <w:rPr>
          <w:lang w:eastAsia="zh-CN"/>
        </w:rPr>
        <w:t xml:space="preserve">It indicates </w:t>
      </w:r>
      <w:r>
        <w:rPr/>
        <w:t>the type of the interface towards which an outgoing packet is sent</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42</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Interface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2.24</w:t>
      </w:r>
      <w:r>
        <w:rPr>
          <w:lang w:eastAsia="zh-CN"/>
        </w:rPr>
        <w:t>-</w:t>
      </w:r>
      <w:r>
        <w:rPr>
          <w:lang w:eastAsia="ja-JP"/>
        </w:rPr>
        <w:t>1</w:t>
      </w:r>
      <w:r>
        <w:rPr/>
        <w:t xml:space="preserve">: </w:t>
      </w:r>
      <w:r>
        <w:rPr>
          <w:lang w:eastAsia="ja-JP"/>
        </w:rPr>
        <w:t>Destination Interface</w:t>
      </w:r>
    </w:p>
    <w:p>
      <w:pPr>
        <w:pStyle w:val="Normal"/>
        <w:rPr/>
      </w:pPr>
      <w:r>
        <w:rPr/>
        <w:t>The Interface value shall be encoded as a 4 bits binary integer as specified in Table 8.2.24-1.</w:t>
      </w:r>
    </w:p>
    <w:p>
      <w:pPr>
        <w:pStyle w:val="TH"/>
        <w:rPr/>
      </w:pPr>
      <w:r>
        <w:rPr/>
        <w:t>Table 8.2.24</w:t>
      </w:r>
      <w:r>
        <w:rPr>
          <w:lang w:eastAsia="zh-CN"/>
        </w:rPr>
        <w:t>-1</w:t>
      </w:r>
      <w:r>
        <w:rPr/>
        <w:t>: Interface value</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Access (NOTE 1, NOTE 3, NOTE 4)</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pPr>
            <w:r>
              <w:rPr>
                <w:lang w:eastAsia="zh-CN"/>
              </w:rPr>
              <w:t>Core</w:t>
            </w:r>
            <w:r>
              <w:rPr>
                <w:lang w:val="sv-SE" w:eastAsia="zh-CN"/>
              </w:rPr>
              <w:t xml:space="preserve"> </w:t>
            </w:r>
            <w:r>
              <w:rPr>
                <w:lang w:eastAsia="zh-CN"/>
              </w:rPr>
              <w:t>(see NOTE 1)</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pPr>
            <w:r>
              <w:rPr>
                <w:lang w:eastAsia="zh-CN"/>
              </w:rPr>
              <w:t>CP-</w:t>
            </w:r>
            <w:r>
              <w:rPr>
                <w:lang w:val="sv-SE" w:eastAsia="zh-CN"/>
              </w:rPr>
              <w:t xml:space="preserve"> F</w:t>
            </w:r>
            <w:r>
              <w:rPr>
                <w:lang w:eastAsia="zh-CN"/>
              </w:rPr>
              <w:t>unction</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LI Function (see NOTE 2)</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5</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lang w:val="de-DE" w:eastAsia="zh-CN"/>
              </w:rPr>
              <w:t>6</w:t>
            </w:r>
            <w:r>
              <w:rPr>
                <w:lang w:eastAsia="zh-CN"/>
              </w:rPr>
              <w:t xml:space="preserve">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rPr/>
            </w:pPr>
            <w:r>
              <w:rPr/>
              <w:t>NOTE 1:</w:t>
              <w:tab/>
              <w:t>The "Access" and "Core" values denote a downlink and uplink traffic direction respectively.</w:t>
            </w:r>
          </w:p>
          <w:p>
            <w:pPr>
              <w:pStyle w:val="TAN"/>
              <w:rPr/>
            </w:pPr>
            <w:r>
              <w:rPr/>
              <w:t>NOTE 2:</w:t>
              <w:tab/>
              <w:t>LI Function may denote an SX3LIF or an LMISF. See clause 5.7.</w:t>
            </w:r>
          </w:p>
          <w:p>
            <w:pPr>
              <w:pStyle w:val="TAN"/>
              <w:rPr/>
            </w:pPr>
            <w:r>
              <w:rPr/>
              <w:t>NOTE 3:</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p>
            <w:pPr>
              <w:pStyle w:val="TAN"/>
              <w:rPr/>
            </w:pPr>
            <w:r>
              <w:rPr/>
              <w:t>NOTE 4:</w:t>
              <w:tab/>
              <w:t>For a HTTP redirection, the Source Interface in the PDR to match the uplink packets to be redirected and the Destination Interface in the FAR to enable the HTTP redirection shall both be set to "Access".</w:t>
            </w:r>
          </w:p>
        </w:tc>
      </w:tr>
    </w:tbl>
    <w:p>
      <w:pPr>
        <w:pStyle w:val="Normal"/>
        <w:rPr/>
      </w:pPr>
      <w:r>
        <w:rPr/>
      </w:r>
    </w:p>
    <w:p>
      <w:pPr>
        <w:pStyle w:val="Heading3"/>
        <w:rPr/>
      </w:pPr>
      <w:bookmarkStart w:id="5282" w:name="_Toc36814400"/>
      <w:bookmarkStart w:id="5283" w:name="_Toc44689258"/>
      <w:bookmarkStart w:id="5284" w:name="_Toc83140833"/>
      <w:bookmarkStart w:id="5285" w:name="_Toc19717370"/>
      <w:bookmarkStart w:id="5286" w:name="_Toc57931383"/>
      <w:bookmarkStart w:id="5287" w:name="_Toc57930753"/>
      <w:bookmarkStart w:id="5288" w:name="_Toc51860982"/>
      <w:bookmarkStart w:id="5289" w:name="_Toc36043075"/>
      <w:bookmarkStart w:id="5290" w:name="_Toc36031155"/>
      <w:bookmarkStart w:id="5291" w:name="_Toc27724081"/>
      <w:bookmarkStart w:id="5292" w:name="_Toc27557164"/>
      <w:bookmarkStart w:id="5293" w:name="_Toc44924012"/>
      <w:bookmarkStart w:id="5294" w:name="_Toc27490871"/>
      <w:r>
        <w:rPr/>
        <w:t>8.</w:t>
      </w:r>
      <w:r>
        <w:rPr>
          <w:lang w:val="en-US"/>
        </w:rPr>
        <w:t>2.25</w:t>
      </w:r>
      <w:r>
        <w:rPr/>
        <w:tab/>
        <w:t>UP Function Features</w:t>
      </w:r>
      <w:bookmarkEnd w:id="5282"/>
      <w:bookmarkEnd w:id="5283"/>
      <w:bookmarkEnd w:id="5284"/>
      <w:bookmarkEnd w:id="5285"/>
      <w:bookmarkEnd w:id="5286"/>
      <w:bookmarkEnd w:id="5287"/>
      <w:bookmarkEnd w:id="5288"/>
      <w:bookmarkEnd w:id="5289"/>
      <w:bookmarkEnd w:id="5290"/>
      <w:bookmarkEnd w:id="5291"/>
      <w:bookmarkEnd w:id="5292"/>
      <w:bookmarkEnd w:id="5293"/>
      <w:bookmarkEnd w:id="5294"/>
    </w:p>
    <w:p>
      <w:pPr>
        <w:pStyle w:val="Normal"/>
        <w:rPr/>
      </w:pPr>
      <w:r>
        <w:rPr>
          <w:lang w:eastAsia="zh-CN"/>
        </w:rPr>
        <w:t xml:space="preserve">The UP Function Features IE indicates the features supported by the UP function. </w:t>
      </w:r>
      <w:r>
        <w:rPr/>
        <w:t xml:space="preserve">It </w:t>
      </w:r>
      <w:r>
        <w:rPr>
          <w:lang w:eastAsia="zh-CN"/>
        </w:rPr>
        <w:t>is coded as depicted in Figure 8.2.25-1.</w:t>
      </w:r>
    </w:p>
    <w:p>
      <w:pPr>
        <w:pStyle w:val="TH"/>
        <w:rPr>
          <w:lang w:eastAsia="zh-CN"/>
        </w:rPr>
      </w:pPr>
      <w:r>
        <w:rPr>
          <w:lang w:eastAsia="zh-CN"/>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9"/>
        <w:gridCol w:w="587"/>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43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lang w:eastAsia="zh-CN"/>
              </w:rPr>
              <w:t xml:space="preserve">5 </w:t>
            </w:r>
            <w:r>
              <w:rPr>
                <w:lang w:val="sv-SE" w:eastAsia="zh-CN"/>
              </w:rPr>
              <w:t>to 6</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Supported-Features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eastAsia="zh-CN"/>
              </w:rPr>
            </w:pPr>
            <w:r>
              <w:rPr>
                <w:lang w:eastAsia="zh-CN"/>
              </w:rPr>
              <w:t>7 to 8</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Additional Supported-Features 1</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eastAsia="zh-CN"/>
              </w:rPr>
            </w:pPr>
            <w:r>
              <w:rPr>
                <w:lang w:eastAsia="zh-CN"/>
              </w:rPr>
              <w:t>9 to 10</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Additional Supported-Features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sv-SE"/>
              </w:rPr>
              <w:t>11</w:t>
            </w:r>
            <w:r>
              <w:rPr/>
              <w:t xml:space="preserve">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lang w:val="en-US"/>
        </w:rPr>
        <w:t>Figure 8.2.25</w:t>
      </w:r>
      <w:r>
        <w:rPr>
          <w:lang w:val="en-US" w:eastAsia="zh-CN"/>
        </w:rPr>
        <w:t>-1</w:t>
      </w:r>
      <w:r>
        <w:rPr>
          <w:lang w:val="en-US"/>
        </w:rPr>
        <w:t>: UP Function Features</w:t>
      </w:r>
    </w:p>
    <w:p>
      <w:pPr>
        <w:pStyle w:val="Normal"/>
        <w:rPr/>
      </w:pPr>
      <w:r>
        <w:rPr/>
        <w:t>The UP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r>
        <w:rPr/>
        <w:t>Table 8.2.25-1: UP Function Features</w:t>
      </w:r>
    </w:p>
    <w:tbl>
      <w:tblPr>
        <w:tblW w:w="9523" w:type="dxa"/>
        <w:jc w:val="left"/>
        <w:tblInd w:w="216" w:type="dxa"/>
        <w:tblCellMar>
          <w:top w:w="0" w:type="dxa"/>
          <w:left w:w="108" w:type="dxa"/>
          <w:bottom w:w="0" w:type="dxa"/>
          <w:right w:w="108" w:type="dxa"/>
        </w:tblCellMar>
      </w:tblPr>
      <w:tblGrid>
        <w:gridCol w:w="1637"/>
        <w:gridCol w:w="878"/>
        <w:gridCol w:w="2571"/>
        <w:gridCol w:w="4436"/>
      </w:tblGrid>
      <w:tr>
        <w:trPr>
          <w:cantSplit w:val="true"/>
        </w:trPr>
        <w:tc>
          <w:tcPr>
            <w:tcW w:w="1637"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Feature Octet / Bit</w:t>
            </w:r>
          </w:p>
        </w:tc>
        <w:tc>
          <w:tcPr>
            <w:tcW w:w="878"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Feature</w:t>
            </w:r>
          </w:p>
        </w:tc>
        <w:tc>
          <w:tcPr>
            <w:tcW w:w="2571"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Interface</w:t>
            </w:r>
          </w:p>
        </w:tc>
        <w:tc>
          <w:tcPr>
            <w:tcW w:w="4436"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Description</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5/1</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BUCP</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Downlink Data Buffering in CP function is supported by the UP function.</w:t>
            </w:r>
          </w:p>
          <w:p>
            <w:pPr>
              <w:pStyle w:val="TAL"/>
              <w:rPr/>
            </w:pPr>
            <w:r>
              <w:rPr/>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5/2</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DDND</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The buffering parameter 'Downlink Data Notification Delay' is supported by the UP function.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5/3</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DLBD</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The buffering parameter 'DL Buffering Duration' is supported by the UP function.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5/4</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TRST</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Traffic Steering is supported by the UP function.</w:t>
            </w:r>
          </w:p>
          <w:p>
            <w:pPr>
              <w:pStyle w:val="TAL"/>
              <w:rPr/>
            </w:pPr>
            <w:r>
              <w:rPr/>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w:t>
            </w:r>
            <w:r>
              <w:rPr>
                <w:lang w:val="de-DE"/>
              </w:rPr>
              <w:t>5</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FTUP</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F-TEID allocation / release in the UP function is supported by the UP function.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w:t>
            </w:r>
            <w:r>
              <w:rPr>
                <w:lang w:val="de-DE"/>
              </w:rPr>
              <w:t>6</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PFDM</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The PFD Management procedure is supported by the UP function.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w:t>
            </w:r>
            <w:r>
              <w:rPr>
                <w:lang w:val="de-DE"/>
              </w:rPr>
              <w:t>7</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HEEU</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Header Enrichment of Uplink traffic is supported by the UP function.</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5/</w:t>
            </w:r>
            <w:r>
              <w:rPr>
                <w:lang w:val="de-DE"/>
              </w:rPr>
              <w:t>8</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TREU</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Traffic Redirection Enforcement in the UP function is supported by the UP function.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6/1</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EMPU</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Sending of End Marker packets supported by the UP function.</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6/2</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PDIU</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Support of PDI optimised signalling in UP function (see clause 5.2.1A</w:t>
            </w:r>
            <w:r>
              <w:rPr>
                <w:lang w:val="de-DE"/>
              </w:rPr>
              <w:t>.2)</w:t>
            </w:r>
            <w:r>
              <w:rPr/>
              <w:t>.</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6/3</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UDBC</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Support of UL/DL Buffering Control</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6/4</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QUOAC</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The UP function supports being provisioned with the Quota Action to apply when reaching quotas.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6/5</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TRACE</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The UP function supports Trace (see clause 5.15).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6/6</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FRRT</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The UP function supports Framed Routing (see IETF RFC 2865 [37] and IETF RFC 3162 [38]).</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6/7</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PFDE</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The UP function supports a PFD Contents including a property with multiple values.</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6/8</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EPFAR</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The UP function supports the Enhanced PFCP Association Release feature (see clause 5.18).</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7/1</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DPDRA</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The UP function supports Deferred PDR Activation or Deactivation.</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7/2</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ADPDP</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The UP function supports the Activation and Deactivation of Pre-defined PDRs (see clause 5.19).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7/3</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UEIP</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The UP function supports allocating UE IP addresses or prefixes (see clause 5.21).</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7/4</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SSET</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UPF support of PFCP sessions successively controlled by different SMFs of a same SMF Set (see clause 5.22). </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7/5</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MNOP</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The UP function supports</w:t>
            </w:r>
            <w:r>
              <w:rPr/>
              <w:t xml:space="preserve"> measurement of number of packets which is instructed with the flag 'Measurement of Number of Packets' in a URR. See also clause 5.2.2.2.1.</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7/6</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MTE</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UPF supports multiple instances of Traffic Endpoint IDs in a PDI.</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7/7</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BUNDL</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PFCP messages bundling (see clause 6.5) is supported by the UP function.</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7/8</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GCOM</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UPF support of 5G VN Group Communication. (See clause 5.23)</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8/1</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MPAS</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UPF support for multiple PFCP associations to the SMFs in an SMF set (see clause 5.22.3).</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8/2</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RTTL</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UPF supports </w:t>
            </w:r>
            <w:r>
              <w:rPr/>
              <w:t>redundant transmission at transport layer.</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8/3</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VTIME</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Sxb,N4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UP function</w:t>
            </w:r>
            <w:r>
              <w:rPr/>
              <w:t xml:space="preserve"> support of quota validity time feature.</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8/4</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NORP</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UP function support of Number of Reports as specified in clause 5.2.2.2.</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8/5</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IPTV</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UPF support of IPTV service (see clause 5.25)</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8/6</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IP6PL</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UPF supports:</w:t>
            </w:r>
          </w:p>
          <w:p>
            <w:pPr>
              <w:pStyle w:val="B1"/>
              <w:rPr/>
            </w:pPr>
            <w:r>
              <w:rPr/>
              <w:t>-</w:t>
              <w:tab/>
            </w:r>
            <w:r>
              <w:rPr>
                <w:rFonts w:ascii="Arial" w:hAnsi="Arial"/>
                <w:sz w:val="18"/>
              </w:rPr>
              <w:t>UE IPv6 address(es) allocation with IPv6 prefix length other than default /64 (including allocating /128 individual IPv6 addresses), as specified in clause 4.6.2.2 of of 3GPP TS 23.316 [57]; and</w:t>
            </w:r>
          </w:p>
          <w:p>
            <w:pPr>
              <w:pStyle w:val="B1"/>
              <w:spacing w:before="0" w:after="180"/>
              <w:rPr>
                <w:rFonts w:ascii="Arial" w:hAnsi="Arial"/>
                <w:sz w:val="18"/>
              </w:rPr>
            </w:pPr>
            <w:r>
              <w:rPr>
                <w:rFonts w:ascii="Arial" w:hAnsi="Arial"/>
                <w:sz w:val="18"/>
              </w:rPr>
              <w:t>-</w:t>
              <w:tab/>
              <w:t>multiple UE IPv6 addresses allocation using multiple instances of the UE IP Address IE in a same PDI or Traffic Endpoint, or using multiple PDIs or Traffic Endpoints with a different UE IP Address as specified in clause 5.21.1.</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8/7</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TSCU</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val="fr-FR"/>
              </w:rPr>
            </w:pPr>
            <w:r>
              <w:rPr>
                <w:lang w:val="fr-FR"/>
              </w:rPr>
              <w:t>Time Sensitive Communication is supported by the UPF (see clause 5.26).</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8/8</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MPTCP</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UPF support of MPTCP Proxy functionality (see clause 5.20)</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9/1</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ATSSS-LL</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UPF support of ATSSS-LLL steering functionality (see clause 5.20)</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9/2</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QFQM</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UPF support of </w:t>
            </w:r>
            <w:r>
              <w:rPr/>
              <w:t>per QoS flow per UE QoS monitoring (see clause 5.24.4).</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9/3</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GPQM</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UPF support of </w:t>
            </w:r>
            <w:r>
              <w:rPr/>
              <w:t>per GTP-U Path QoS monitoring (see clause 5.24.5).</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9/4</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MT-EDT</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Sxa</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 xml:space="preserve">SGW-U support of reporting the size of DL Data Packets. </w:t>
            </w:r>
            <w:r>
              <w:rPr/>
              <w:t>(see clause 5.2.4.1).</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9/5</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CIOT</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UP function support of CIoT feature, e.g. small data packet rate enforcement. (see 5.4.15)</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9/6</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ETHAR</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UPF support of Ethernet PDU Session Anchor Relocation (see clause 5.13.6).</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9/7</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DDDS</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eastAsia="zh-CN"/>
              </w:rPr>
              <w:t>UPF support of reporting the first buffered / first discarded downlink data after buffering / directly dropped downlink data for</w:t>
            </w:r>
            <w:r>
              <w:rPr/>
              <w:t xml:space="preserve"> downlink data delivery status notification.</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9/8</w:t>
            </w:r>
          </w:p>
        </w:tc>
        <w:tc>
          <w:tcPr>
            <w:tcW w:w="87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RDS</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UP function support of Reliable Data Service (see clause 5.29).</w:t>
            </w:r>
          </w:p>
        </w:tc>
      </w:tr>
      <w:tr>
        <w:trPr>
          <w:cantSplit w:val="true"/>
        </w:trPr>
        <w:tc>
          <w:tcPr>
            <w:tcW w:w="1637" w:type="dxa"/>
            <w:tcBorders>
              <w:top w:val="single" w:sz="4" w:space="0" w:color="000000"/>
              <w:left w:val="single" w:sz="4" w:space="0" w:color="000000"/>
              <w:bottom w:val="single" w:sz="4" w:space="0" w:color="000000"/>
              <w:right w:val="single" w:sz="4" w:space="0" w:color="000000"/>
            </w:tcBorders>
          </w:tcPr>
          <w:p>
            <w:pPr>
              <w:pStyle w:val="TAC"/>
              <w:rPr/>
            </w:pPr>
            <w:r>
              <w:rPr/>
              <w:t>10/1</w:t>
            </w:r>
          </w:p>
        </w:tc>
        <w:tc>
          <w:tcPr>
            <w:tcW w:w="878" w:type="dxa"/>
            <w:tcBorders>
              <w:top w:val="single" w:sz="4" w:space="0" w:color="000000"/>
              <w:left w:val="single" w:sz="4" w:space="0" w:color="000000"/>
              <w:bottom w:val="single" w:sz="4" w:space="0" w:color="000000"/>
              <w:right w:val="single" w:sz="4" w:space="0" w:color="000000"/>
            </w:tcBorders>
          </w:tcPr>
          <w:p>
            <w:pPr>
              <w:pStyle w:val="TAC"/>
              <w:rPr/>
            </w:pPr>
            <w:r>
              <w:rPr/>
              <w:t>RTTWP</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UPF support of RTT measurements towards the UE Without PMF.</w:t>
            </w:r>
          </w:p>
        </w:tc>
      </w:tr>
      <w:tr>
        <w:trPr>
          <w:cantSplit w:val="true"/>
        </w:trPr>
        <w:tc>
          <w:tcPr>
            <w:tcW w:w="9522" w:type="dxa"/>
            <w:gridSpan w:val="4"/>
            <w:tcBorders>
              <w:top w:val="single" w:sz="4" w:space="0" w:color="000000"/>
              <w:left w:val="single" w:sz="4" w:space="0" w:color="000000"/>
              <w:bottom w:val="single" w:sz="4" w:space="0" w:color="000000"/>
              <w:right w:val="single" w:sz="4" w:space="0" w:color="000000"/>
            </w:tcBorders>
          </w:tcPr>
          <w:p>
            <w:pPr>
              <w:pStyle w:val="TAN"/>
              <w:rPr/>
            </w:pPr>
            <w:r>
              <w:rPr/>
              <w:t xml:space="preserve">Feature Octet / Bit: The octet and bit number within the </w:t>
            </w:r>
            <w:r>
              <w:rPr>
                <w:bCs/>
              </w:rPr>
              <w:t>Supported-Features IE, e.g. "5 / 1".</w:t>
            </w:r>
          </w:p>
          <w:p>
            <w:pPr>
              <w:pStyle w:val="TAN"/>
              <w:rPr>
                <w:bCs/>
              </w:rPr>
            </w:pPr>
            <w:r>
              <w:rPr>
                <w:bCs/>
              </w:rPr>
              <w:t>Feature: A short name that can be used to refer to the octet / bit and to the feature.</w:t>
            </w:r>
          </w:p>
          <w:p>
            <w:pPr>
              <w:pStyle w:val="TAN"/>
              <w:rPr>
                <w:bCs/>
              </w:rPr>
            </w:pPr>
            <w:r>
              <w:rPr>
                <w:bCs/>
              </w:rPr>
              <w:t>Interface: A list of applicable interfaces to the feature.</w:t>
            </w:r>
          </w:p>
          <w:p>
            <w:pPr>
              <w:pStyle w:val="TAN"/>
              <w:rPr/>
            </w:pPr>
            <w:r>
              <w:rPr/>
              <w:t>Description: A clear textual description of the feature.</w:t>
            </w:r>
          </w:p>
        </w:tc>
      </w:tr>
    </w:tbl>
    <w:p>
      <w:pPr>
        <w:pStyle w:val="Normal"/>
        <w:rPr>
          <w:lang w:eastAsia="zh-CN"/>
        </w:rPr>
      </w:pPr>
      <w:r>
        <w:rPr>
          <w:lang w:eastAsia="zh-CN"/>
        </w:rPr>
      </w:r>
    </w:p>
    <w:p>
      <w:pPr>
        <w:pStyle w:val="Heading3"/>
        <w:rPr/>
      </w:pPr>
      <w:bookmarkStart w:id="5295" w:name="_Toc36031156"/>
      <w:bookmarkStart w:id="5296" w:name="_Toc19717371"/>
      <w:bookmarkStart w:id="5297" w:name="_Toc83140834"/>
      <w:bookmarkStart w:id="5298" w:name="_Toc57931384"/>
      <w:bookmarkStart w:id="5299" w:name="_Toc44924013"/>
      <w:bookmarkStart w:id="5300" w:name="_Toc44689259"/>
      <w:bookmarkStart w:id="5301" w:name="_Toc36814401"/>
      <w:bookmarkStart w:id="5302" w:name="_Toc36043076"/>
      <w:bookmarkStart w:id="5303" w:name="_Toc27724082"/>
      <w:bookmarkStart w:id="5304" w:name="_Toc27557165"/>
      <w:bookmarkStart w:id="5305" w:name="_Toc27490872"/>
      <w:bookmarkStart w:id="5306" w:name="_Toc51860983"/>
      <w:bookmarkStart w:id="5307" w:name="_Toc57930754"/>
      <w:r>
        <w:rPr/>
        <w:t>8.</w:t>
      </w:r>
      <w:r>
        <w:rPr>
          <w:lang w:val="en-US"/>
        </w:rPr>
        <w:t>2.26</w:t>
      </w:r>
      <w:r>
        <w:rPr/>
        <w:tab/>
        <w:t>Apply Action</w:t>
      </w:r>
      <w:bookmarkEnd w:id="5295"/>
      <w:bookmarkEnd w:id="5296"/>
      <w:bookmarkEnd w:id="5297"/>
      <w:bookmarkEnd w:id="5298"/>
      <w:bookmarkEnd w:id="5299"/>
      <w:bookmarkEnd w:id="5300"/>
      <w:bookmarkEnd w:id="5301"/>
      <w:bookmarkEnd w:id="5302"/>
      <w:bookmarkEnd w:id="5303"/>
      <w:bookmarkEnd w:id="5304"/>
      <w:bookmarkEnd w:id="5305"/>
      <w:bookmarkEnd w:id="5306"/>
      <w:bookmarkEnd w:id="5307"/>
    </w:p>
    <w:p>
      <w:pPr>
        <w:pStyle w:val="Normal"/>
        <w:rPr/>
      </w:pPr>
      <w:r>
        <w:rPr/>
        <w:t>The Apply Action IE indicates t</w:t>
      </w:r>
      <w:r>
        <w:rPr>
          <w:lang w:val="en-US"/>
        </w:rPr>
        <w:t>he action(s) the UP function is required to apply to packets</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8.2.26-1</w:t>
      </w:r>
      <w:r>
        <w:rPr>
          <w:lang w:eastAsia="ja-JP"/>
        </w:rPr>
        <w:t>.</w:t>
      </w:r>
    </w:p>
    <w:p>
      <w:pPr>
        <w:pStyle w:val="Normal"/>
        <w:rPr>
          <w:lang w:eastAsia="ja-JP"/>
        </w:rPr>
      </w:pPr>
      <w:r>
        <w:rPr>
          <w:lang w:eastAsia="ja-JP"/>
        </w:rPr>
      </w:r>
    </w:p>
    <w:p>
      <w:pPr>
        <w:pStyle w:val="TH"/>
        <w:rPr>
          <w:lang w:eastAsia="ja-JP"/>
        </w:rPr>
      </w:pPr>
      <w:r>
        <w:rPr>
          <w:lang w:eastAsia="ja-JP"/>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44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DFRT</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IPMD</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IPMA</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DUPL</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NOCP</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BUFF</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FORW</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DROP</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eastAsia="zh-CN"/>
              </w:rPr>
            </w:pPr>
            <w:r>
              <w:rPr>
                <w:lang w:val="fr-FR" w:eastAsia="zh-CN"/>
              </w:rPr>
              <w:t>6</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DDPN</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BDPN</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EDRT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eastAsia="zh-CN"/>
              </w:rPr>
            </w:pPr>
            <w:r>
              <w:rPr>
                <w:lang w:val="fr-FR" w:eastAsia="zh-CN"/>
              </w:rPr>
              <w:t>7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8.2.26-</w:t>
      </w:r>
      <w:r>
        <w:rPr>
          <w:lang w:eastAsia="ja-JP"/>
        </w:rPr>
        <w:t>1</w:t>
      </w:r>
      <w:r>
        <w:rPr/>
        <w:t>: Apply Action</w:t>
      </w:r>
    </w:p>
    <w:p>
      <w:pPr>
        <w:pStyle w:val="Normal"/>
        <w:rPr/>
      </w:pPr>
      <w:r>
        <w:rPr/>
        <w:t>The octet 5 shall be encoded as follows:</w:t>
      </w:r>
    </w:p>
    <w:p>
      <w:pPr>
        <w:pStyle w:val="B1"/>
        <w:rPr/>
      </w:pPr>
      <w:r>
        <w:rPr/>
        <w:t>-</w:t>
        <w:tab/>
        <w:t>Bit 1 – DROP (</w:t>
      </w:r>
      <w:r>
        <w:rPr>
          <w:lang w:eastAsia="zh-CN"/>
        </w:rPr>
        <w:t>Drop)</w:t>
      </w:r>
      <w:r>
        <w:rPr/>
        <w:t>: when set to "1", this indicates a request to drop the packets.</w:t>
      </w:r>
    </w:p>
    <w:p>
      <w:pPr>
        <w:pStyle w:val="B1"/>
        <w:rPr/>
      </w:pPr>
      <w:r>
        <w:rPr/>
        <w:t>-</w:t>
        <w:tab/>
        <w:t>Bit 2 – FORW (</w:t>
      </w:r>
      <w:r>
        <w:rPr>
          <w:lang w:eastAsia="zh-CN"/>
        </w:rPr>
        <w:t>Forward)</w:t>
      </w:r>
      <w:r>
        <w:rPr/>
        <w:t>: when set to "1", this indicates a request to forward the packets.</w:t>
      </w:r>
    </w:p>
    <w:p>
      <w:pPr>
        <w:pStyle w:val="B1"/>
        <w:rPr/>
      </w:pPr>
      <w:r>
        <w:rPr/>
        <w:t>-</w:t>
        <w:tab/>
        <w:t>Bit 3 – BUFF (</w:t>
      </w:r>
      <w:r>
        <w:rPr>
          <w:lang w:eastAsia="zh-CN"/>
        </w:rPr>
        <w:t>Buffer)</w:t>
      </w:r>
      <w:r>
        <w:rPr/>
        <w:t>: when set to "1", this indicates a request to buffer the packets.</w:t>
      </w:r>
    </w:p>
    <w:p>
      <w:pPr>
        <w:pStyle w:val="B1"/>
        <w:rPr/>
      </w:pPr>
      <w:r>
        <w:rPr/>
        <w:t>-</w:t>
        <w:tab/>
        <w:t>Bit 4 – NOCP (Notify the CP function</w:t>
      </w:r>
      <w:r>
        <w:rPr>
          <w:lang w:eastAsia="zh-CN"/>
        </w:rPr>
        <w:t>)</w:t>
      </w:r>
      <w:r>
        <w:rPr/>
        <w:t>: when set to "1", this indicates a request to notify the CP function about the arrival of a first downlink packet being buffered.</w:t>
      </w:r>
    </w:p>
    <w:p>
      <w:pPr>
        <w:pStyle w:val="B1"/>
        <w:rPr/>
      </w:pPr>
      <w:r>
        <w:rPr/>
        <w:t>-</w:t>
        <w:tab/>
        <w:t>Bit 5 – DUPL (</w:t>
      </w:r>
      <w:r>
        <w:rPr>
          <w:lang w:eastAsia="zh-CN"/>
        </w:rPr>
        <w:t>Duplicate)</w:t>
      </w:r>
      <w:r>
        <w:rPr/>
        <w:t>: when set to "1", this indicates a request to duplicate the packets.</w:t>
      </w:r>
    </w:p>
    <w:p>
      <w:pPr>
        <w:pStyle w:val="B1"/>
        <w:rPr/>
      </w:pPr>
      <w:r>
        <w:rPr/>
        <w:t>-</w:t>
        <w:tab/>
        <w:t>Bit 6 – IPMA (IP Multicast Accept</w:t>
      </w:r>
      <w:r>
        <w:rPr>
          <w:lang w:eastAsia="zh-CN"/>
        </w:rPr>
        <w:t>)</w:t>
      </w:r>
      <w:r>
        <w:rPr/>
        <w:t>: when set to "1", this indicates a request to accept UE requests to join an IP multicast group.</w:t>
      </w:r>
    </w:p>
    <w:p>
      <w:pPr>
        <w:pStyle w:val="B1"/>
        <w:rPr/>
      </w:pPr>
      <w:bookmarkStart w:id="5308" w:name="_Toc27724083"/>
      <w:bookmarkStart w:id="5309" w:name="_Toc27557166"/>
      <w:bookmarkStart w:id="5310" w:name="_Toc27490873"/>
      <w:bookmarkStart w:id="5311" w:name="_Toc19717372"/>
      <w:r>
        <w:rPr/>
        <w:t>-</w:t>
        <w:tab/>
        <w:t>Bit 7 – IPMD (IP Multicast Deny</w:t>
      </w:r>
      <w:r>
        <w:rPr>
          <w:lang w:eastAsia="zh-CN"/>
        </w:rPr>
        <w:t>)</w:t>
      </w:r>
      <w:r>
        <w:rPr/>
        <w:t>: when set to "1", this indicates a request to deny UE requests to join an IP multicast group.</w:t>
      </w:r>
    </w:p>
    <w:p>
      <w:pPr>
        <w:pStyle w:val="B1"/>
        <w:rPr/>
      </w:pPr>
      <w:r>
        <w:rPr/>
        <w:t>-</w:t>
        <w:tab/>
        <w:t xml:space="preserve">Bit </w:t>
      </w:r>
      <w:r>
        <w:rPr>
          <w:lang w:eastAsia="zh-CN"/>
        </w:rPr>
        <w:t>8</w:t>
      </w:r>
      <w:r>
        <w:rPr/>
        <w:t xml:space="preserve"> – DFRT (</w:t>
      </w:r>
      <w:r>
        <w:rPr>
          <w:lang w:eastAsia="zh-CN"/>
        </w:rPr>
        <w:t>Duplicate for Redundant Transmission)</w:t>
      </w:r>
      <w:r>
        <w:rPr/>
        <w:t>: when set to "1", this indicates a request to duplicate the packets for redundant transmission (see clause 5.24.2).</w:t>
      </w:r>
    </w:p>
    <w:p>
      <w:pPr>
        <w:pStyle w:val="Normal"/>
        <w:rPr/>
      </w:pPr>
      <w:bookmarkStart w:id="5312" w:name="_Toc51860984"/>
      <w:bookmarkStart w:id="5313" w:name="_Toc44924014"/>
      <w:bookmarkStart w:id="5314" w:name="_Toc44689260"/>
      <w:bookmarkStart w:id="5315" w:name="_Toc36814402"/>
      <w:bookmarkStart w:id="5316" w:name="_Toc36043077"/>
      <w:bookmarkStart w:id="5317" w:name="_Toc36031157"/>
      <w:r>
        <w:rPr/>
        <w:t>The octet 6 shall be encoded as follows:</w:t>
      </w:r>
    </w:p>
    <w:p>
      <w:pPr>
        <w:pStyle w:val="B1"/>
        <w:rPr/>
      </w:pPr>
      <w:r>
        <w:rPr/>
        <w:t>-</w:t>
        <w:tab/>
        <w:t>Bit 1 – EDRT (</w:t>
      </w:r>
      <w:r>
        <w:rPr>
          <w:lang w:eastAsia="x-none"/>
        </w:rPr>
        <w:t>Eliminate Duplicate Packets for Redundant Transmission</w:t>
      </w:r>
      <w:r>
        <w:rPr>
          <w:lang w:eastAsia="zh-CN"/>
        </w:rPr>
        <w:t>)</w:t>
      </w:r>
      <w:r>
        <w:rPr/>
        <w:t>: when set to "1", this indicates a request to eliminate duplicate packets used for redundant transmission (see clause 5.24.2).</w:t>
      </w:r>
    </w:p>
    <w:p>
      <w:pPr>
        <w:pStyle w:val="B1"/>
        <w:rPr/>
      </w:pPr>
      <w:r>
        <w:rPr/>
        <w:t>-</w:t>
        <w:tab/>
        <w:t>Bit 2 – BDPN (Buffered Downlink Packet Notification</w:t>
      </w:r>
      <w:r>
        <w:rPr>
          <w:lang w:eastAsia="zh-CN"/>
        </w:rPr>
        <w:t>)</w:t>
      </w:r>
      <w:r>
        <w:rPr/>
        <w:t xml:space="preserve">: when set to "1", this indicates a request to notify the CP function about the </w:t>
      </w:r>
      <w:r>
        <w:rPr>
          <w:lang w:val="en-US"/>
        </w:rPr>
        <w:t>first buffered DL packet for downlink data delivery status notification</w:t>
      </w:r>
      <w:r>
        <w:rPr/>
        <w:t>.</w:t>
      </w:r>
    </w:p>
    <w:p>
      <w:pPr>
        <w:pStyle w:val="B1"/>
        <w:rPr/>
      </w:pPr>
      <w:r>
        <w:rPr/>
        <w:t>-</w:t>
        <w:tab/>
        <w:t>Bit 3 – DDPN (Discarded Downlink Packet Notification</w:t>
      </w:r>
      <w:r>
        <w:rPr>
          <w:lang w:eastAsia="zh-CN"/>
        </w:rPr>
        <w:t>)</w:t>
      </w:r>
      <w:r>
        <w:rPr/>
        <w:t xml:space="preserve">: when set to "1", this indicates a request to notify the CP function about the </w:t>
      </w:r>
      <w:r>
        <w:rPr>
          <w:lang w:val="en-US"/>
        </w:rPr>
        <w:t>first discarded DL packet</w:t>
      </w:r>
      <w:r>
        <w:rPr/>
        <w:t xml:space="preserve"> </w:t>
      </w:r>
      <w:r>
        <w:rPr>
          <w:lang w:val="en-US"/>
        </w:rPr>
        <w:t>for downlink data delivery status notification</w:t>
      </w:r>
      <w:r>
        <w:rPr/>
        <w:t xml:space="preserve"> if the DL Buffering Duration</w:t>
      </w:r>
      <w:r>
        <w:rPr>
          <w:szCs w:val="22"/>
        </w:rPr>
        <w:t xml:space="preserve"> or </w:t>
      </w:r>
      <w:r>
        <w:rPr/>
        <w:t>DL Buffering Suggested Packet Count</w:t>
      </w:r>
      <w:r>
        <w:rPr>
          <w:szCs w:val="22"/>
        </w:rPr>
        <w:t xml:space="preserve"> is exceeded or it is discarded directly</w:t>
      </w:r>
      <w:r>
        <w:rPr/>
        <w:t>. See clause 5.2.3.1.</w:t>
      </w:r>
    </w:p>
    <w:p>
      <w:pPr>
        <w:pStyle w:val="B1"/>
        <w:rPr/>
      </w:pPr>
      <w:r>
        <w:rPr/>
        <w:t>-</w:t>
        <w:tab/>
        <w:t xml:space="preserve">Bit 4 </w:t>
      </w:r>
      <w:r>
        <w:rPr>
          <w:lang w:eastAsia="zh-CN"/>
        </w:rPr>
        <w:t>to 8</w:t>
      </w:r>
      <w:r>
        <w:rPr/>
        <w:t xml:space="preserve"> – Spare, for future use and seto to "</w:t>
      </w:r>
      <w:r>
        <w:rPr>
          <w:lang w:val="en-US"/>
        </w:rPr>
        <w:t>0</w:t>
      </w:r>
      <w:r>
        <w:rPr/>
        <w:t>".</w:t>
      </w:r>
    </w:p>
    <w:p>
      <w:pPr>
        <w:pStyle w:val="Normal"/>
        <w:rPr/>
      </w:pPr>
      <w:r>
        <w:rPr>
          <w:lang w:val="en-US"/>
        </w:rPr>
        <w:t xml:space="preserve">One and only one of the DROP, FORW, BUFF, IPMA and IPMD flags shall be set to </w:t>
      </w:r>
      <w:r>
        <w:rPr/>
        <w:t>"</w:t>
      </w:r>
      <w:r>
        <w:rPr>
          <w:lang w:val="en-US"/>
        </w:rPr>
        <w:t>1</w:t>
      </w:r>
      <w:r>
        <w:rPr/>
        <w:t>"</w:t>
      </w:r>
      <w:r>
        <w:rPr>
          <w:lang w:val="en-US"/>
        </w:rPr>
        <w:t>.</w:t>
      </w:r>
    </w:p>
    <w:p>
      <w:pPr>
        <w:pStyle w:val="Normal"/>
        <w:rPr>
          <w:lang w:val="en-US"/>
        </w:rPr>
      </w:pPr>
      <w:r>
        <w:rPr>
          <w:lang w:val="en-US"/>
        </w:rPr>
        <w:t>The NOCP flag and BDPN flag may only be set if the BUFF flag is set.</w:t>
      </w:r>
    </w:p>
    <w:p>
      <w:pPr>
        <w:pStyle w:val="Normal"/>
        <w:rPr>
          <w:lang w:val="en-US"/>
        </w:rPr>
      </w:pPr>
      <w:r>
        <w:rPr>
          <w:lang w:val="en-US"/>
        </w:rPr>
        <w:t>The DUPL flag may be set with any of the DROP, FORW, BUFF and NOCP flags.</w:t>
      </w:r>
    </w:p>
    <w:p>
      <w:pPr>
        <w:pStyle w:val="Normal"/>
        <w:rPr>
          <w:lang w:val="en-US"/>
        </w:rPr>
      </w:pPr>
      <w:r>
        <w:rPr>
          <w:lang w:val="en-US"/>
        </w:rPr>
        <w:t>The DFRN flag may only be set if the FORW flag is set.</w:t>
      </w:r>
    </w:p>
    <w:p>
      <w:pPr>
        <w:pStyle w:val="Normal"/>
        <w:rPr>
          <w:lang w:val="en-US"/>
        </w:rPr>
      </w:pPr>
      <w:r>
        <w:rPr>
          <w:lang w:val="en-US"/>
        </w:rPr>
        <w:t>The EDRT flag may be set if the FORW flag is set.</w:t>
      </w:r>
    </w:p>
    <w:p>
      <w:pPr>
        <w:pStyle w:val="Normal"/>
        <w:rPr/>
      </w:pPr>
      <w:r>
        <w:rPr>
          <w:lang w:val="en-US"/>
        </w:rPr>
        <w:t xml:space="preserve">The </w:t>
      </w:r>
      <w:r>
        <w:rPr/>
        <w:t xml:space="preserve">DDPN flag may be set with any of the </w:t>
      </w:r>
      <w:r>
        <w:rPr>
          <w:lang w:val="en-US"/>
        </w:rPr>
        <w:t>DROP and BUFF flags.</w:t>
      </w:r>
    </w:p>
    <w:p>
      <w:pPr>
        <w:pStyle w:val="Heading3"/>
        <w:rPr/>
      </w:pPr>
      <w:bookmarkStart w:id="5318" w:name="_Toc57931385"/>
      <w:bookmarkStart w:id="5319" w:name="_Toc83140835"/>
      <w:bookmarkStart w:id="5320" w:name="_Toc57930755"/>
      <w:r>
        <w:rPr/>
        <w:t>8.</w:t>
      </w:r>
      <w:r>
        <w:rPr>
          <w:lang w:val="en-US"/>
        </w:rPr>
        <w:t>2.27</w:t>
      </w:r>
      <w:r>
        <w:rPr/>
        <w:tab/>
        <w:t>Downlink Data Service Information</w:t>
      </w:r>
      <w:bookmarkEnd w:id="5308"/>
      <w:bookmarkEnd w:id="5309"/>
      <w:bookmarkEnd w:id="5310"/>
      <w:bookmarkEnd w:id="5311"/>
      <w:bookmarkEnd w:id="5312"/>
      <w:bookmarkEnd w:id="5313"/>
      <w:bookmarkEnd w:id="5314"/>
      <w:bookmarkEnd w:id="5315"/>
      <w:bookmarkEnd w:id="5316"/>
      <w:bookmarkEnd w:id="5317"/>
      <w:bookmarkEnd w:id="5318"/>
      <w:bookmarkEnd w:id="5319"/>
      <w:bookmarkEnd w:id="5320"/>
    </w:p>
    <w:p>
      <w:pPr>
        <w:pStyle w:val="Normal"/>
        <w:rPr/>
      </w:pPr>
      <w:r>
        <w:rPr/>
        <w:t>The Downlink Data Service Information IE is used to carry downlink data service information.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8.2.27-1</w:t>
      </w:r>
      <w:r>
        <w:rPr>
          <w:lang w:eastAsia="ja-JP"/>
        </w:rPr>
        <w:t>.</w:t>
      </w:r>
    </w:p>
    <w:p>
      <w:pPr>
        <w:pStyle w:val="TH"/>
        <w:rPr>
          <w:lang w:eastAsia="ja-JP"/>
        </w:rPr>
      </w:pPr>
      <w:r>
        <w:rPr>
          <w:lang w:eastAsia="ja-JP"/>
        </w:rPr>
      </w:r>
    </w:p>
    <w:tbl>
      <w:tblPr>
        <w:tblW w:w="6553" w:type="dxa"/>
        <w:jc w:val="center"/>
        <w:tblInd w:w="0" w:type="dxa"/>
        <w:tblCellMar>
          <w:top w:w="0" w:type="dxa"/>
          <w:left w:w="28" w:type="dxa"/>
          <w:bottom w:w="0" w:type="dxa"/>
          <w:right w:w="28" w:type="dxa"/>
        </w:tblCellMar>
      </w:tblPr>
      <w:tblGrid>
        <w:gridCol w:w="150"/>
        <w:gridCol w:w="1104"/>
        <w:gridCol w:w="588"/>
        <w:gridCol w:w="587"/>
        <w:gridCol w:w="589"/>
        <w:gridCol w:w="590"/>
        <w:gridCol w:w="589"/>
        <w:gridCol w:w="589"/>
        <w:gridCol w:w="590"/>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90"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45</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pPr>
            <w:r>
              <w:rPr/>
              <w:t>QFII</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PPI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w:t>
            </w:r>
          </w:p>
        </w:tc>
        <w:tc>
          <w:tcPr>
            <w:tcW w:w="1175"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3536"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Paging Policy Indication value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p</w:t>
            </w:r>
          </w:p>
        </w:tc>
        <w:tc>
          <w:tcPr>
            <w:tcW w:w="1175"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3536"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QFI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lang w:eastAsia="zh-CN"/>
              </w:rPr>
            </w:pPr>
            <w:r>
              <w:rPr>
                <w:lang w:eastAsia="zh-CN"/>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8.2.27-</w:t>
      </w:r>
      <w:r>
        <w:rPr>
          <w:lang w:eastAsia="ja-JP"/>
        </w:rPr>
        <w:t>1</w:t>
      </w:r>
      <w:r>
        <w:rPr/>
        <w:t>: Downlink Data Service Information</w:t>
      </w:r>
    </w:p>
    <w:p>
      <w:pPr>
        <w:pStyle w:val="Normal"/>
        <w:rPr/>
      </w:pPr>
      <w:r>
        <w:rPr>
          <w:lang w:eastAsia="zh-CN"/>
        </w:rPr>
        <w:t xml:space="preserve">The PPI flag in octet 5 indicates whether the Paging Policy Indication value in octet </w:t>
      </w:r>
      <w:r>
        <w:rPr/>
        <w:t>"</w:t>
      </w:r>
      <w:r>
        <w:rPr>
          <w:lang w:eastAsia="zh-CN"/>
        </w:rPr>
        <w:t>m</w:t>
      </w:r>
      <w:r>
        <w:rPr/>
        <w:t>"</w:t>
      </w:r>
      <w:r>
        <w:rPr>
          <w:lang w:eastAsia="zh-CN"/>
        </w:rPr>
        <w:t xml:space="preserve"> shall be present. If PPI is set to </w:t>
      </w:r>
      <w:r>
        <w:rPr/>
        <w:t>"</w:t>
      </w:r>
      <w:r>
        <w:rPr>
          <w:lang w:eastAsia="zh-CN"/>
        </w:rPr>
        <w:t>1</w:t>
      </w:r>
      <w:r>
        <w:rPr/>
        <w:t>"</w:t>
      </w:r>
      <w:r>
        <w:rPr>
          <w:lang w:eastAsia="zh-CN"/>
        </w:rPr>
        <w:t xml:space="preserve">, then the Paging Policy Indication value shall be present. If PPI is set to </w:t>
      </w:r>
      <w:r>
        <w:rPr/>
        <w:t>"</w:t>
      </w:r>
      <w:r>
        <w:rPr>
          <w:lang w:eastAsia="zh-CN"/>
        </w:rPr>
        <w:t>0</w:t>
      </w:r>
      <w:r>
        <w:rPr/>
        <w:t>"</w:t>
      </w:r>
      <w:r>
        <w:rPr>
          <w:lang w:eastAsia="zh-CN"/>
        </w:rPr>
        <w:t xml:space="preserve">, then octet </w:t>
      </w:r>
      <w:r>
        <w:rPr/>
        <w:t>"</w:t>
      </w:r>
      <w:r>
        <w:rPr>
          <w:lang w:eastAsia="zh-CN"/>
        </w:rPr>
        <w:t>m</w:t>
      </w:r>
      <w:r>
        <w:rPr/>
        <w:t>"</w:t>
      </w:r>
      <w:r>
        <w:rPr>
          <w:lang w:eastAsia="zh-CN"/>
        </w:rPr>
        <w:t xml:space="preserve"> shall not be present.</w:t>
      </w:r>
    </w:p>
    <w:p>
      <w:pPr>
        <w:pStyle w:val="Normal"/>
        <w:rPr/>
      </w:pPr>
      <w:r>
        <w:rPr/>
        <w:t xml:space="preserve">The Paging Policy Indication value, in octet "m", shall be encoded as the </w:t>
      </w:r>
      <w:r>
        <w:rPr>
          <w:lang w:eastAsia="ja-JP"/>
        </w:rPr>
        <w:t>DSCP in TOS (IPv4) or TC (IPv6) information received in the IP payload of the GTP-U packet from the PGW (see IETF RFC 2474 [13]).</w:t>
      </w:r>
    </w:p>
    <w:p>
      <w:pPr>
        <w:pStyle w:val="Normal"/>
        <w:rPr/>
      </w:pPr>
      <w:r>
        <w:rPr>
          <w:lang w:eastAsia="zh-CN"/>
        </w:rPr>
        <w:t xml:space="preserve">The QFII flag in octet 5 indicates whether the QFI value in octet </w:t>
      </w:r>
      <w:r>
        <w:rPr/>
        <w:t>"</w:t>
      </w:r>
      <w:r>
        <w:rPr>
          <w:lang w:eastAsia="zh-CN"/>
        </w:rPr>
        <w:t>p</w:t>
      </w:r>
      <w:r>
        <w:rPr/>
        <w:t>"</w:t>
      </w:r>
      <w:r>
        <w:rPr>
          <w:lang w:eastAsia="zh-CN"/>
        </w:rPr>
        <w:t xml:space="preserve"> shall be present. If QFII is set to </w:t>
      </w:r>
      <w:r>
        <w:rPr/>
        <w:t>"</w:t>
      </w:r>
      <w:r>
        <w:rPr>
          <w:lang w:eastAsia="zh-CN"/>
        </w:rPr>
        <w:t>1</w:t>
      </w:r>
      <w:r>
        <w:rPr/>
        <w:t>"</w:t>
      </w:r>
      <w:r>
        <w:rPr>
          <w:lang w:eastAsia="zh-CN"/>
        </w:rPr>
        <w:t xml:space="preserve">, then the QFI value shall be present. If QFII is set to </w:t>
      </w:r>
      <w:r>
        <w:rPr/>
        <w:t>"</w:t>
      </w:r>
      <w:r>
        <w:rPr>
          <w:lang w:eastAsia="zh-CN"/>
        </w:rPr>
        <w:t>0</w:t>
      </w:r>
      <w:r>
        <w:rPr/>
        <w:t>"</w:t>
      </w:r>
      <w:r>
        <w:rPr>
          <w:lang w:eastAsia="zh-CN"/>
        </w:rPr>
        <w:t xml:space="preserve">, then octet </w:t>
      </w:r>
      <w:r>
        <w:rPr/>
        <w:t>"</w:t>
      </w:r>
      <w:r>
        <w:rPr>
          <w:lang w:eastAsia="zh-CN"/>
        </w:rPr>
        <w:t>p</w:t>
      </w:r>
      <w:r>
        <w:rPr/>
        <w:t>"</w:t>
      </w:r>
      <w:r>
        <w:rPr>
          <w:lang w:eastAsia="zh-CN"/>
        </w:rPr>
        <w:t xml:space="preserve"> shall not be present.</w:t>
      </w:r>
    </w:p>
    <w:p>
      <w:pPr>
        <w:pStyle w:val="Normal"/>
        <w:rPr/>
      </w:pPr>
      <w:r>
        <w:rPr/>
        <w:t>The QFI value, in octet "p", shall be encoded as the octet 5 of the QFI IE in clause 8.2.89</w:t>
      </w:r>
      <w:r>
        <w:rPr>
          <w:lang w:eastAsia="ja-JP"/>
        </w:rPr>
        <w:t>.</w:t>
      </w:r>
    </w:p>
    <w:p>
      <w:pPr>
        <w:pStyle w:val="Heading3"/>
        <w:rPr/>
      </w:pPr>
      <w:bookmarkStart w:id="5321" w:name="_Toc36031158"/>
      <w:bookmarkStart w:id="5322" w:name="_Toc19717373"/>
      <w:bookmarkStart w:id="5323" w:name="_Toc83140836"/>
      <w:bookmarkStart w:id="5324" w:name="_Toc57931386"/>
      <w:bookmarkStart w:id="5325" w:name="_Toc44924015"/>
      <w:bookmarkStart w:id="5326" w:name="_Toc44689261"/>
      <w:bookmarkStart w:id="5327" w:name="_Toc36814403"/>
      <w:bookmarkStart w:id="5328" w:name="_Toc36043078"/>
      <w:bookmarkStart w:id="5329" w:name="_Toc27724084"/>
      <w:bookmarkStart w:id="5330" w:name="_Toc27557167"/>
      <w:bookmarkStart w:id="5331" w:name="_Toc27490874"/>
      <w:bookmarkStart w:id="5332" w:name="_Toc51860985"/>
      <w:bookmarkStart w:id="5333" w:name="_Toc57930756"/>
      <w:r>
        <w:rPr/>
        <w:t>8.</w:t>
      </w:r>
      <w:r>
        <w:rPr>
          <w:lang w:val="en-US"/>
        </w:rPr>
        <w:t>2.28</w:t>
      </w:r>
      <w:r>
        <w:rPr/>
        <w:tab/>
        <w:t>Downlink Data Notification Delay</w:t>
      </w:r>
      <w:bookmarkEnd w:id="5321"/>
      <w:bookmarkEnd w:id="5322"/>
      <w:bookmarkEnd w:id="5323"/>
      <w:bookmarkEnd w:id="5324"/>
      <w:bookmarkEnd w:id="5325"/>
      <w:bookmarkEnd w:id="5326"/>
      <w:bookmarkEnd w:id="5327"/>
      <w:bookmarkEnd w:id="5328"/>
      <w:bookmarkEnd w:id="5329"/>
      <w:bookmarkEnd w:id="5330"/>
      <w:bookmarkEnd w:id="5331"/>
      <w:bookmarkEnd w:id="5332"/>
      <w:bookmarkEnd w:id="5333"/>
    </w:p>
    <w:p>
      <w:pPr>
        <w:pStyle w:val="Normal"/>
        <w:rPr/>
      </w:pPr>
      <w:r>
        <w:rPr>
          <w:lang w:eastAsia="zh-CN"/>
        </w:rPr>
        <w:t xml:space="preserve">The Downlink Data Notification Delay IE indicates the delay the UP function shall apply between receiving a downlink data packet and notifying the CP function about the arrival of the packet. It </w:t>
      </w:r>
      <w:r>
        <w:rPr/>
        <w:t>is coded as depicted in Figure 8.</w:t>
      </w:r>
      <w:r>
        <w:rPr>
          <w:lang w:eastAsia="zh-CN"/>
        </w:rPr>
        <w:t>2.28-1</w:t>
      </w:r>
      <w:r>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7"/>
        <w:gridCol w:w="591"/>
        <w:gridCol w:w="585"/>
        <w:gridCol w:w="591"/>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91" w:type="dxa"/>
            <w:tcBorders>
              <w:bottom w:val="single" w:sz="4" w:space="0" w:color="000000"/>
            </w:tcBorders>
          </w:tcPr>
          <w:p>
            <w:pPr>
              <w:pStyle w:val="TAH"/>
              <w:rPr/>
            </w:pPr>
            <w:r>
              <w:rPr/>
              <w:t>3</w:t>
            </w:r>
          </w:p>
        </w:tc>
        <w:tc>
          <w:tcPr>
            <w:tcW w:w="585"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eastAsia="zh-CN"/>
              </w:rPr>
              <w:t xml:space="preserve">46 </w:t>
            </w:r>
            <w:r>
              <w:rPr/>
              <w:t>(decimal)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Delay Value in integer multiples of 50 millisecs, or zero</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6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w:t>
      </w:r>
      <w:r>
        <w:rPr>
          <w:lang w:eastAsia="zh-CN"/>
        </w:rPr>
        <w:t>2.28-1</w:t>
      </w:r>
      <w:r>
        <w:rPr/>
        <w:t xml:space="preserve">: </w:t>
      </w:r>
      <w:r>
        <w:rPr>
          <w:lang w:eastAsia="zh-CN"/>
        </w:rPr>
        <w:t>Downlink Data Notification Delay</w:t>
      </w:r>
    </w:p>
    <w:p>
      <w:pPr>
        <w:pStyle w:val="Normal"/>
        <w:rPr/>
      </w:pPr>
      <w:r>
        <w:rPr>
          <w:lang w:eastAsia="zh-CN"/>
        </w:rPr>
        <w:t>Delay Value</w:t>
      </w:r>
      <w:r>
        <w:rPr/>
        <w:t xml:space="preserve"> shall be set to zero in order to clear a previously set delay condition.</w:t>
      </w:r>
    </w:p>
    <w:p>
      <w:pPr>
        <w:pStyle w:val="Heading3"/>
        <w:rPr/>
      </w:pPr>
      <w:bookmarkStart w:id="5334" w:name="_Toc57931387"/>
      <w:bookmarkStart w:id="5335" w:name="_Toc83140837"/>
      <w:bookmarkStart w:id="5336" w:name="_Toc51860986"/>
      <w:bookmarkStart w:id="5337" w:name="_Toc57930757"/>
      <w:bookmarkStart w:id="5338" w:name="_Toc44924016"/>
      <w:bookmarkStart w:id="5339" w:name="_Toc44689262"/>
      <w:bookmarkStart w:id="5340" w:name="_Toc36043079"/>
      <w:bookmarkStart w:id="5341" w:name="_Toc36814404"/>
      <w:bookmarkStart w:id="5342" w:name="_Toc27490875"/>
      <w:bookmarkStart w:id="5343" w:name="_Toc27557168"/>
      <w:bookmarkStart w:id="5344" w:name="_Toc36031159"/>
      <w:bookmarkStart w:id="5345" w:name="_Toc27724085"/>
      <w:bookmarkStart w:id="5346" w:name="_Toc19717374"/>
      <w:r>
        <w:rPr/>
        <w:t>8.</w:t>
      </w:r>
      <w:r>
        <w:rPr>
          <w:lang w:val="en-US"/>
        </w:rPr>
        <w:t>2.29</w:t>
      </w:r>
      <w:r>
        <w:rPr/>
        <w:tab/>
        <w:t>DL Buffering Duration</w:t>
      </w:r>
      <w:bookmarkEnd w:id="5334"/>
      <w:bookmarkEnd w:id="5335"/>
      <w:bookmarkEnd w:id="5336"/>
      <w:bookmarkEnd w:id="5337"/>
      <w:bookmarkEnd w:id="5338"/>
      <w:bookmarkEnd w:id="5339"/>
      <w:bookmarkEnd w:id="5340"/>
      <w:bookmarkEnd w:id="5341"/>
      <w:bookmarkEnd w:id="5342"/>
      <w:bookmarkEnd w:id="5343"/>
      <w:bookmarkEnd w:id="5344"/>
      <w:bookmarkEnd w:id="5345"/>
      <w:bookmarkEnd w:id="5346"/>
    </w:p>
    <w:p>
      <w:pPr>
        <w:pStyle w:val="Normal"/>
        <w:rPr>
          <w:lang w:eastAsia="ja-JP"/>
        </w:rPr>
      </w:pPr>
      <w:r>
        <w:rPr>
          <w:lang w:eastAsia="ja-JP"/>
        </w:rPr>
        <w:t>The DL Buffering Duration IE indicates the duration during which the UP function is requested to buffer the downlink data packets. It is coded as shown in figure 8.2.29-1 and table 8.2.29.1.</w:t>
      </w:r>
    </w:p>
    <w:p>
      <w:pPr>
        <w:pStyle w:val="TH"/>
        <w:rPr>
          <w:lang w:eastAsia="ja-JP"/>
        </w:rPr>
      </w:pPr>
      <w:r>
        <w:rPr>
          <w:lang w:eastAsia="ja-JP"/>
        </w:rPr>
      </w:r>
    </w:p>
    <w:tbl>
      <w:tblPr>
        <w:tblW w:w="6549" w:type="dxa"/>
        <w:jc w:val="center"/>
        <w:tblInd w:w="0" w:type="dxa"/>
        <w:tblCellMar>
          <w:top w:w="0" w:type="dxa"/>
          <w:left w:w="28" w:type="dxa"/>
          <w:bottom w:w="0" w:type="dxa"/>
          <w:right w:w="28" w:type="dxa"/>
        </w:tblCellMar>
      </w:tblPr>
      <w:tblGrid>
        <w:gridCol w:w="149"/>
        <w:gridCol w:w="1105"/>
        <w:gridCol w:w="588"/>
        <w:gridCol w:w="588"/>
        <w:gridCol w:w="589"/>
        <w:gridCol w:w="588"/>
        <w:gridCol w:w="588"/>
        <w:gridCol w:w="587"/>
        <w:gridCol w:w="588"/>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6"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8"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8"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47</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5</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t>6 to (n+4)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eastAsia="zh-CN"/>
        </w:rPr>
        <w:t>2.29-</w:t>
      </w:r>
      <w:r>
        <w:rPr>
          <w:lang w:eastAsia="ja-JP"/>
        </w:rPr>
        <w:t>1</w:t>
      </w:r>
      <w:r>
        <w:rPr/>
        <w:t xml:space="preserve">: </w:t>
      </w:r>
      <w:r>
        <w:rPr>
          <w:lang w:eastAsia="ja-JP"/>
        </w:rPr>
        <w:t>DL Buffering Duration</w:t>
      </w:r>
    </w:p>
    <w:p>
      <w:pPr>
        <w:pStyle w:val="TH"/>
        <w:rPr>
          <w:lang w:val="en-US"/>
        </w:rPr>
      </w:pPr>
      <w:r>
        <w:rPr>
          <w:lang w:val="en-US"/>
        </w:rPr>
        <w:t>Table 8.2.29.1: DL Buffering Duration</w:t>
      </w:r>
    </w:p>
    <w:tbl>
      <w:tblPr>
        <w:tblW w:w="6804" w:type="dxa"/>
        <w:jc w:val="center"/>
        <w:tblInd w:w="0" w:type="dxa"/>
        <w:tblCellMar>
          <w:top w:w="0" w:type="dxa"/>
          <w:left w:w="28" w:type="dxa"/>
          <w:bottom w:w="0" w:type="dxa"/>
          <w:right w:w="56" w:type="dxa"/>
        </w:tblCellMar>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rPr/>
            </w:pPr>
            <w:r>
              <w:rPr/>
              <w:t>Timer value</w:t>
            </w:r>
          </w:p>
          <w:p>
            <w:pPr>
              <w:pStyle w:val="TAL"/>
              <w:rPr/>
            </w:pPr>
            <w:r>
              <w:rPr/>
              <w:t>Bits 5 to 1 represent the binary coded timer value.</w:t>
            </w:r>
          </w:p>
          <w:p>
            <w:pPr>
              <w:pStyle w:val="TAL"/>
              <w:rPr/>
            </w:pPr>
            <w:r>
              <w:rPr/>
            </w:r>
          </w:p>
          <w:p>
            <w:pPr>
              <w:pStyle w:val="TAL"/>
              <w:rPr/>
            </w:pPr>
            <w:r>
              <w:rPr/>
              <w:t>Timer unit</w:t>
            </w:r>
          </w:p>
          <w:p>
            <w:pPr>
              <w:pStyle w:val="TAL"/>
              <w:rPr/>
            </w:pPr>
            <w:r>
              <w:rPr/>
              <w:t>Bits 6 to 8 defines the timer value unit as follows:</w:t>
            </w:r>
          </w:p>
          <w:p>
            <w:pPr>
              <w:pStyle w:val="TAL"/>
              <w:rPr/>
            </w:pPr>
            <w:r>
              <w:rPr/>
              <w:t>Bits</w:t>
            </w:r>
          </w:p>
          <w:p>
            <w:pPr>
              <w:pStyle w:val="TAL"/>
              <w:rPr>
                <w:b/>
                <w:b/>
              </w:rPr>
            </w:pPr>
            <w:r>
              <w:rPr>
                <w:b/>
              </w:rPr>
              <w:t>8 7 6</w:t>
            </w:r>
          </w:p>
          <w:p>
            <w:pPr>
              <w:pStyle w:val="TAL"/>
              <w:rPr/>
            </w:pPr>
            <w:r>
              <w:rPr/>
              <w:t>0 0 0  value is incremented in multiples of 2 seconds</w:t>
            </w:r>
          </w:p>
          <w:p>
            <w:pPr>
              <w:pStyle w:val="TAL"/>
              <w:rPr/>
            </w:pPr>
            <w:r>
              <w:rPr/>
              <w:t>0 0 1  value is incremented in multiples of 1 minute</w:t>
            </w:r>
          </w:p>
          <w:p>
            <w:pPr>
              <w:pStyle w:val="TAL"/>
              <w:rPr/>
            </w:pPr>
            <w:r>
              <w:rPr/>
              <w:t>0 1 0  value is incremented in multiples of 10 minutes</w:t>
            </w:r>
          </w:p>
          <w:p>
            <w:pPr>
              <w:pStyle w:val="TAL"/>
              <w:rPr/>
            </w:pPr>
            <w:r>
              <w:rPr/>
              <w:t>0 1 1  value is incremented in multiples of 1 hour</w:t>
            </w:r>
          </w:p>
          <w:p>
            <w:pPr>
              <w:pStyle w:val="TAL"/>
              <w:rPr/>
            </w:pPr>
            <w:r>
              <w:rPr/>
              <w:t>1 0 0  value is incremented in multiples of 10 hours</w:t>
            </w:r>
          </w:p>
          <w:p>
            <w:pPr>
              <w:pStyle w:val="TAL"/>
              <w:rPr/>
            </w:pPr>
            <w:r>
              <w:rPr/>
              <w:t>1 1 1  value indicates that the timer is infinite</w:t>
            </w:r>
          </w:p>
          <w:p>
            <w:pPr>
              <w:pStyle w:val="TAL"/>
              <w:rPr/>
            </w:pPr>
            <w:r>
              <w:rPr/>
            </w:r>
          </w:p>
          <w:p>
            <w:pPr>
              <w:pStyle w:val="TAL"/>
              <w:rPr/>
            </w:pPr>
            <w:r>
              <w:rPr/>
              <w:t>Other values shall be interpreted as multiples of 1 minute in this version of the protocol.</w:t>
            </w:r>
          </w:p>
          <w:p>
            <w:pPr>
              <w:pStyle w:val="TAL"/>
              <w:rPr/>
            </w:pPr>
            <w:r>
              <w:rPr/>
            </w:r>
          </w:p>
          <w:p>
            <w:pPr>
              <w:pStyle w:val="TAL"/>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5347" w:name="_Toc51860987"/>
      <w:bookmarkStart w:id="5348" w:name="_Toc19717375"/>
      <w:bookmarkStart w:id="5349" w:name="_Toc83140838"/>
      <w:bookmarkStart w:id="5350" w:name="_Toc57931388"/>
      <w:bookmarkStart w:id="5351" w:name="_Toc57930758"/>
      <w:bookmarkStart w:id="5352" w:name="_Toc44924017"/>
      <w:bookmarkStart w:id="5353" w:name="_Toc44689263"/>
      <w:bookmarkStart w:id="5354" w:name="_Toc36814405"/>
      <w:bookmarkStart w:id="5355" w:name="_Toc27724086"/>
      <w:bookmarkStart w:id="5356" w:name="_Toc27557169"/>
      <w:bookmarkStart w:id="5357" w:name="_Toc27490876"/>
      <w:bookmarkStart w:id="5358" w:name="_Toc36043080"/>
      <w:bookmarkStart w:id="5359" w:name="_Toc36031160"/>
      <w:r>
        <w:rPr/>
        <w:t>8.</w:t>
      </w:r>
      <w:r>
        <w:rPr>
          <w:lang w:val="en-US"/>
        </w:rPr>
        <w:t>2.30</w:t>
      </w:r>
      <w:r>
        <w:rPr/>
        <w:tab/>
        <w:t>DL Buffering Suggested Packet Count</w:t>
      </w:r>
      <w:bookmarkEnd w:id="5347"/>
      <w:bookmarkEnd w:id="5348"/>
      <w:bookmarkEnd w:id="5349"/>
      <w:bookmarkEnd w:id="5350"/>
      <w:bookmarkEnd w:id="5351"/>
      <w:bookmarkEnd w:id="5352"/>
      <w:bookmarkEnd w:id="5353"/>
      <w:bookmarkEnd w:id="5354"/>
      <w:bookmarkEnd w:id="5355"/>
      <w:bookmarkEnd w:id="5356"/>
      <w:bookmarkEnd w:id="5357"/>
      <w:bookmarkEnd w:id="5358"/>
      <w:bookmarkEnd w:id="5359"/>
    </w:p>
    <w:p>
      <w:pPr>
        <w:pStyle w:val="Normal"/>
        <w:rPr/>
      </w:pPr>
      <w:r>
        <w:rPr>
          <w:lang w:eastAsia="zh-CN"/>
        </w:rPr>
        <w:t xml:space="preserve">The DL Buffering Suggested Packet Count IE </w:t>
      </w:r>
      <w:r>
        <w:rPr/>
        <w:t xml:space="preserve">indicates the maximum number of downlink data packets suggested to be buffered in the UP function for this PFCP session. It </w:t>
      </w:r>
      <w:r>
        <w:rPr>
          <w:lang w:eastAsia="zh-CN"/>
        </w:rPr>
        <w:t>is coded as depicted in Figure 8.2.30-1.</w:t>
      </w:r>
    </w:p>
    <w:p>
      <w:pPr>
        <w:pStyle w:val="TH"/>
        <w:rPr>
          <w:lang w:eastAsia="zh-CN"/>
        </w:rPr>
      </w:pPr>
      <w:r>
        <w:rPr>
          <w:lang w:eastAsia="zh-CN"/>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6"/>
        <w:gridCol w:w="590"/>
        <w:gridCol w:w="589"/>
        <w:gridCol w:w="587"/>
      </w:tblGrid>
      <w:tr>
        <w:trPr/>
        <w:tc>
          <w:tcPr>
            <w:tcW w:w="150" w:type="dxa"/>
            <w:tcBorders>
              <w:top w:val="single" w:sz="4" w:space="0" w:color="000000"/>
              <w:left w:val="single" w:sz="4" w:space="0" w:color="000000"/>
            </w:tcBorders>
          </w:tcPr>
          <w:p>
            <w:pPr>
              <w:pStyle w:val="TAC"/>
              <w:rPr/>
            </w:pPr>
            <w:r>
              <w:rPr/>
            </w:r>
          </w:p>
        </w:tc>
        <w:tc>
          <w:tcPr>
            <w:tcW w:w="1104" w:type="dxa"/>
            <w:tcBorders>
              <w:top w:val="single" w:sz="4" w:space="0" w:color="000000"/>
            </w:tcBorders>
          </w:tcPr>
          <w:p>
            <w:pPr>
              <w:pStyle w:val="TAH"/>
              <w:rPr/>
            </w:pPr>
            <w:r>
              <w:rPr/>
            </w:r>
          </w:p>
        </w:tc>
        <w:tc>
          <w:tcPr>
            <w:tcW w:w="4703" w:type="dxa"/>
            <w:gridSpan w:val="8"/>
            <w:tcBorders>
              <w:top w:val="single" w:sz="4" w:space="0" w:color="000000"/>
            </w:tcBorders>
          </w:tcPr>
          <w:p>
            <w:pPr>
              <w:pStyle w:val="TAH"/>
              <w:rPr/>
            </w:pPr>
            <w:r>
              <w:rPr/>
              <w:t>Bits</w:t>
            </w:r>
          </w:p>
        </w:tc>
        <w:tc>
          <w:tcPr>
            <w:tcW w:w="587"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6" w:type="dxa"/>
            <w:tcBorders>
              <w:bottom w:val="single" w:sz="4" w:space="0" w:color="000000"/>
            </w:tcBorders>
          </w:tcPr>
          <w:p>
            <w:pPr>
              <w:pStyle w:val="TAH"/>
              <w:rPr/>
            </w:pPr>
            <w:r>
              <w:rPr/>
              <w:t>3</w:t>
            </w:r>
          </w:p>
        </w:tc>
        <w:tc>
          <w:tcPr>
            <w:tcW w:w="590"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eastAsia="zh-CN"/>
              </w:rPr>
              <w:t xml:space="preserve">48 </w:t>
            </w:r>
            <w:r>
              <w:rPr/>
              <w:t>(decimal)</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n</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lang w:eastAsia="zh-CN"/>
              </w:rPr>
            </w:pPr>
            <w:r>
              <w:rPr>
                <w:lang w:eastAsia="zh-CN"/>
              </w:rPr>
              <w:t>5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Packet Count Value</w:t>
            </w:r>
          </w:p>
        </w:tc>
        <w:tc>
          <w:tcPr>
            <w:tcW w:w="587" w:type="dxa"/>
            <w:tcBorders>
              <w:left w:val="single" w:sz="4" w:space="0" w:color="000000"/>
              <w:bottom w:val="single" w:sz="4" w:space="0" w:color="000000"/>
              <w:right w:val="single" w:sz="4" w:space="0" w:color="000000"/>
            </w:tcBorders>
          </w:tcPr>
          <w:p>
            <w:pPr>
              <w:pStyle w:val="TAC"/>
              <w:rPr/>
            </w:pPr>
            <w:r>
              <w:rPr/>
            </w:r>
          </w:p>
        </w:tc>
      </w:tr>
    </w:tbl>
    <w:p>
      <w:pPr>
        <w:pStyle w:val="TF"/>
        <w:spacing w:before="120" w:after="240"/>
        <w:rPr/>
      </w:pPr>
      <w:r>
        <w:rPr>
          <w:lang w:val="en-US"/>
        </w:rPr>
        <w:t>Figure 8.2.30</w:t>
      </w:r>
      <w:r>
        <w:rPr>
          <w:lang w:val="en-US" w:eastAsia="zh-CN"/>
        </w:rPr>
        <w:t>-1</w:t>
      </w:r>
      <w:r>
        <w:rPr>
          <w:lang w:val="en-US"/>
        </w:rPr>
        <w:t xml:space="preserve">: </w:t>
      </w:r>
      <w:r>
        <w:rPr>
          <w:lang w:val="en-US" w:eastAsia="zh-CN"/>
        </w:rPr>
        <w:t>DL Buffering Suggested Packet Count</w:t>
      </w:r>
    </w:p>
    <w:p>
      <w:pPr>
        <w:pStyle w:val="Normal"/>
        <w:rPr>
          <w:lang w:val="en-US"/>
        </w:rPr>
      </w:pPr>
      <w:r>
        <w:rPr>
          <w:lang w:val="en-US"/>
        </w:rPr>
        <w:t>The Packet Count value is encoded with the number of octets defined in the Length field, e.g. when n=2, the range of the Packet Count value is from 0 to 65535.</w:t>
      </w:r>
    </w:p>
    <w:p>
      <w:pPr>
        <w:pStyle w:val="Normal"/>
        <w:rPr/>
      </w:pPr>
      <w:r>
        <w:rPr>
          <w:lang w:val="en-US"/>
        </w:rPr>
        <w:t xml:space="preserve">The </w:t>
      </w:r>
      <w:r>
        <w:rPr>
          <w:lang w:val="en-US" w:eastAsia="zh-CN"/>
        </w:rPr>
        <w:t>length shall be set to "1" or "2" octets</w:t>
      </w:r>
      <w:r>
        <w:rPr>
          <w:lang w:val="en-US"/>
        </w:rPr>
        <w:t>.</w:t>
      </w:r>
    </w:p>
    <w:p>
      <w:pPr>
        <w:pStyle w:val="Heading3"/>
        <w:rPr/>
      </w:pPr>
      <w:bookmarkStart w:id="5360" w:name="_Toc36814406"/>
      <w:bookmarkStart w:id="5361" w:name="_Toc44689264"/>
      <w:bookmarkStart w:id="5362" w:name="_Toc19717376"/>
      <w:bookmarkStart w:id="5363" w:name="_Toc83140839"/>
      <w:bookmarkStart w:id="5364" w:name="_Toc57931389"/>
      <w:bookmarkStart w:id="5365" w:name="_Toc57930759"/>
      <w:bookmarkStart w:id="5366" w:name="_Toc51860988"/>
      <w:bookmarkStart w:id="5367" w:name="_Toc36043081"/>
      <w:bookmarkStart w:id="5368" w:name="_Toc36031161"/>
      <w:bookmarkStart w:id="5369" w:name="_Toc27724087"/>
      <w:bookmarkStart w:id="5370" w:name="_Toc27557170"/>
      <w:bookmarkStart w:id="5371" w:name="_Toc27490877"/>
      <w:bookmarkStart w:id="5372" w:name="_Toc44924018"/>
      <w:r>
        <w:rPr/>
        <w:t>8.</w:t>
      </w:r>
      <w:r>
        <w:rPr>
          <w:lang w:val="en-US"/>
        </w:rPr>
        <w:t>2.31</w:t>
      </w:r>
      <w:r>
        <w:rPr/>
        <w:tab/>
        <w:t>PFCPSMReq-Flags</w:t>
      </w:r>
      <w:bookmarkEnd w:id="5360"/>
      <w:bookmarkEnd w:id="5361"/>
      <w:bookmarkEnd w:id="5362"/>
      <w:bookmarkEnd w:id="5363"/>
      <w:bookmarkEnd w:id="5364"/>
      <w:bookmarkEnd w:id="5365"/>
      <w:bookmarkEnd w:id="5366"/>
      <w:bookmarkEnd w:id="5367"/>
      <w:bookmarkEnd w:id="5368"/>
      <w:bookmarkEnd w:id="5369"/>
      <w:bookmarkEnd w:id="5370"/>
      <w:bookmarkEnd w:id="5371"/>
      <w:bookmarkEnd w:id="5372"/>
    </w:p>
    <w:p>
      <w:pPr>
        <w:pStyle w:val="Normal"/>
        <w:rPr/>
      </w:pPr>
      <w:r>
        <w:rPr>
          <w:lang w:eastAsia="zh-CN"/>
        </w:rPr>
        <w:t>The PFCPSMReq-Flags IE indicates flags applicable to the PFCP Session Modification Request message</w:t>
      </w:r>
      <w:r>
        <w:rPr/>
        <w:t xml:space="preserve">. It </w:t>
      </w:r>
      <w:r>
        <w:rPr>
          <w:lang w:eastAsia="zh-CN"/>
        </w:rPr>
        <w:t>is coded as depicted in Figure 8.2.31-1.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9"/>
        <w:gridCol w:w="588"/>
        <w:gridCol w:w="588"/>
        <w:gridCol w:w="589"/>
        <w:gridCol w:w="590"/>
        <w:gridCol w:w="593"/>
        <w:gridCol w:w="586"/>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93"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Type = 49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QAURR</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SNDEM</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DROBU</w:t>
            </w:r>
          </w:p>
        </w:tc>
        <w:tc>
          <w:tcPr>
            <w:tcW w:w="585" w:type="dxa"/>
            <w:tcBorders>
              <w:left w:val="single" w:sz="4" w:space="0" w:color="000000"/>
              <w:bottom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lang w:val="en-US"/>
        </w:rPr>
        <w:t>Figure 8.2.31</w:t>
      </w:r>
      <w:r>
        <w:rPr>
          <w:lang w:val="en-US" w:eastAsia="zh-CN"/>
        </w:rPr>
        <w:t>-1</w:t>
      </w:r>
      <w:r>
        <w:rPr>
          <w:lang w:val="en-US"/>
        </w:rPr>
        <w:t xml:space="preserve">: </w:t>
      </w:r>
      <w:r>
        <w:rPr>
          <w:lang w:val="en-US" w:eastAsia="zh-CN"/>
        </w:rPr>
        <w:t>PFCPSMReq-Flags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 xml:space="preserve">Bit 2 – SNDEM (Send End Marker Packets): if this bit is set to "1", it indicates that the UP function shall construct and send End Marker packets towards the old F-TEID </w:t>
      </w:r>
      <w:r>
        <w:rPr>
          <w:rFonts w:cs="Arial" w:ascii="Arial" w:hAnsi="Arial"/>
          <w:sz w:val="18"/>
          <w:szCs w:val="18"/>
          <w:lang w:eastAsia="zh-CN"/>
        </w:rPr>
        <w:t>of the downstream node</w:t>
      </w:r>
      <w:r>
        <w:rPr/>
        <w:t xml:space="preserve"> when switching to the new F-TEID.</w:t>
      </w:r>
    </w:p>
    <w:p>
      <w:pPr>
        <w:pStyle w:val="B1"/>
        <w:rPr/>
      </w:pPr>
      <w:r>
        <w:rPr/>
        <w:t>-</w:t>
        <w:tab/>
        <w:t>Bit 3 – QAURR (Query All URRs): if this bit is set to "1", it indicates that the UP function shall return immediate usage report(s) for all the URRs previously provisioned for this PFCP session.</w:t>
      </w:r>
    </w:p>
    <w:p>
      <w:pPr>
        <w:pStyle w:val="B1"/>
        <w:rPr/>
      </w:pPr>
      <w:r>
        <w:rPr/>
        <w:t>-</w:t>
        <w:tab/>
        <w:t xml:space="preserve">Bit </w:t>
      </w:r>
      <w:r>
        <w:rPr>
          <w:lang w:eastAsia="zh-CN"/>
        </w:rPr>
        <w:t>4</w:t>
      </w:r>
      <w:r>
        <w:rPr/>
        <w:t xml:space="preserve"> to 8 – Spare, for future use, shall be set to"0" by the sender and discarded by the receiver.</w:t>
      </w:r>
    </w:p>
    <w:p>
      <w:pPr>
        <w:pStyle w:val="Heading3"/>
        <w:rPr/>
      </w:pPr>
      <w:bookmarkStart w:id="5373" w:name="_Toc36814407"/>
      <w:bookmarkStart w:id="5374" w:name="_Toc19717377"/>
      <w:bookmarkStart w:id="5375" w:name="_Toc83140840"/>
      <w:bookmarkStart w:id="5376" w:name="_Toc57931390"/>
      <w:bookmarkStart w:id="5377" w:name="_Toc57930760"/>
      <w:bookmarkStart w:id="5378" w:name="_Toc51860989"/>
      <w:bookmarkStart w:id="5379" w:name="_Toc36043082"/>
      <w:bookmarkStart w:id="5380" w:name="_Toc36031162"/>
      <w:bookmarkStart w:id="5381" w:name="_Toc27724088"/>
      <w:bookmarkStart w:id="5382" w:name="_Toc27557171"/>
      <w:bookmarkStart w:id="5383" w:name="_Toc27490878"/>
      <w:bookmarkStart w:id="5384" w:name="_Toc44689265"/>
      <w:bookmarkStart w:id="5385" w:name="_Toc44924019"/>
      <w:r>
        <w:rPr/>
        <w:t>8.</w:t>
      </w:r>
      <w:r>
        <w:rPr>
          <w:lang w:val="en-US"/>
        </w:rPr>
        <w:t>2.32</w:t>
      </w:r>
      <w:r>
        <w:rPr/>
        <w:tab/>
        <w:t>PFCPSRRsp-Flags</w:t>
      </w:r>
      <w:bookmarkEnd w:id="5373"/>
      <w:bookmarkEnd w:id="5374"/>
      <w:bookmarkEnd w:id="5375"/>
      <w:bookmarkEnd w:id="5376"/>
      <w:bookmarkEnd w:id="5377"/>
      <w:bookmarkEnd w:id="5378"/>
      <w:bookmarkEnd w:id="5379"/>
      <w:bookmarkEnd w:id="5380"/>
      <w:bookmarkEnd w:id="5381"/>
      <w:bookmarkEnd w:id="5382"/>
      <w:bookmarkEnd w:id="5383"/>
      <w:bookmarkEnd w:id="5384"/>
      <w:bookmarkEnd w:id="5385"/>
    </w:p>
    <w:p>
      <w:pPr>
        <w:pStyle w:val="Normal"/>
        <w:rPr/>
      </w:pPr>
      <w:r>
        <w:rPr>
          <w:lang w:eastAsia="zh-CN"/>
        </w:rPr>
        <w:t>The PFCPSRRsp-Flags IE indicates flags applicable to the PFCP Session Report Response message</w:t>
      </w:r>
      <w:r>
        <w:rPr/>
        <w:t xml:space="preserve">. It </w:t>
      </w:r>
      <w:r>
        <w:rPr>
          <w:lang w:eastAsia="zh-CN"/>
        </w:rPr>
        <w:t>is coded as depicted in Figure 8.2.32-1.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9"/>
        <w:gridCol w:w="588"/>
        <w:gridCol w:w="588"/>
        <w:gridCol w:w="589"/>
        <w:gridCol w:w="590"/>
        <w:gridCol w:w="593"/>
        <w:gridCol w:w="586"/>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93"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Type = 50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 xml:space="preserve">Spare </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DROBU</w:t>
            </w:r>
          </w:p>
        </w:tc>
        <w:tc>
          <w:tcPr>
            <w:tcW w:w="585" w:type="dxa"/>
            <w:tcBorders>
              <w:left w:val="single" w:sz="4" w:space="0" w:color="000000"/>
              <w:bottom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lang w:val="en-US"/>
        </w:rPr>
        <w:t>Figure 8.2.32</w:t>
      </w:r>
      <w:r>
        <w:rPr>
          <w:lang w:val="en-US" w:eastAsia="zh-CN"/>
        </w:rPr>
        <w:t>-1</w:t>
      </w:r>
      <w:r>
        <w:rPr>
          <w:lang w:val="en-US"/>
        </w:rPr>
        <w:t xml:space="preserve">: </w:t>
      </w:r>
      <w:r>
        <w:rPr>
          <w:lang w:val="en-US" w:eastAsia="zh-CN"/>
        </w:rPr>
        <w:t>PFCPSRRsp-Flags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5386" w:name="_Toc44924020"/>
      <w:bookmarkStart w:id="5387" w:name="_Toc44689266"/>
      <w:bookmarkStart w:id="5388" w:name="_Toc19717378"/>
      <w:bookmarkStart w:id="5389" w:name="_Toc57931391"/>
      <w:bookmarkStart w:id="5390" w:name="_Toc57930761"/>
      <w:bookmarkStart w:id="5391" w:name="_Toc51860990"/>
      <w:bookmarkStart w:id="5392" w:name="_Toc36043083"/>
      <w:bookmarkStart w:id="5393" w:name="_Toc36031163"/>
      <w:bookmarkStart w:id="5394" w:name="_Toc27724089"/>
      <w:bookmarkStart w:id="5395" w:name="_Toc27557172"/>
      <w:bookmarkStart w:id="5396" w:name="_Toc27490879"/>
      <w:bookmarkStart w:id="5397" w:name="_Toc83140841"/>
      <w:bookmarkStart w:id="5398" w:name="_Toc36814408"/>
      <w:r>
        <w:rPr/>
        <w:t>8.</w:t>
      </w:r>
      <w:r>
        <w:rPr>
          <w:lang w:val="en-US"/>
        </w:rPr>
        <w:t>2.33</w:t>
      </w:r>
      <w:r>
        <w:rPr/>
        <w:tab/>
        <w:t>Sequence Number</w:t>
      </w:r>
      <w:bookmarkEnd w:id="5386"/>
      <w:bookmarkEnd w:id="5387"/>
      <w:bookmarkEnd w:id="5388"/>
      <w:bookmarkEnd w:id="5389"/>
      <w:bookmarkEnd w:id="5390"/>
      <w:bookmarkEnd w:id="5391"/>
      <w:bookmarkEnd w:id="5392"/>
      <w:bookmarkEnd w:id="5393"/>
      <w:bookmarkEnd w:id="5394"/>
      <w:bookmarkEnd w:id="5395"/>
      <w:bookmarkEnd w:id="5396"/>
      <w:bookmarkEnd w:id="5397"/>
      <w:bookmarkEnd w:id="5398"/>
    </w:p>
    <w:p>
      <w:pPr>
        <w:pStyle w:val="Normal"/>
        <w:rPr/>
      </w:pPr>
      <w:r>
        <w:rPr/>
        <w:t xml:space="preserve">The </w:t>
      </w:r>
      <w:r>
        <w:rPr>
          <w:lang w:val="en-US" w:eastAsia="zh-CN"/>
        </w:rPr>
        <w:t>Sequence Number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8.2.33-1</w:t>
      </w:r>
      <w:r>
        <w:rPr>
          <w:lang w:eastAsia="ja-JP"/>
        </w:rPr>
        <w:t xml:space="preserve">. </w:t>
      </w:r>
      <w:r>
        <w:rPr>
          <w:lang w:eastAsia="zh-CN"/>
        </w:rPr>
        <w:t xml:space="preserve">It </w:t>
      </w:r>
      <w:r>
        <w:rPr>
          <w:lang w:eastAsia="ja-JP"/>
        </w:rPr>
        <w:t xml:space="preserve">contains an </w:t>
      </w:r>
      <w:r>
        <w:rPr/>
        <w:t>Unsigned32 binary integer value</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52</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Sequence Number</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33</w:t>
      </w:r>
      <w:r>
        <w:rPr>
          <w:lang w:eastAsia="zh-CN"/>
        </w:rPr>
        <w:t>-</w:t>
      </w:r>
      <w:r>
        <w:rPr>
          <w:lang w:eastAsia="ja-JP"/>
        </w:rPr>
        <w:t>1</w:t>
      </w:r>
      <w:r>
        <w:rPr/>
        <w:t xml:space="preserve">: </w:t>
      </w:r>
      <w:r>
        <w:rPr>
          <w:lang w:eastAsia="ja-JP"/>
        </w:rPr>
        <w:t>Sequence Number</w:t>
      </w:r>
    </w:p>
    <w:p>
      <w:pPr>
        <w:pStyle w:val="Heading3"/>
        <w:rPr/>
      </w:pPr>
      <w:bookmarkStart w:id="5399" w:name="_Toc44924021"/>
      <w:bookmarkStart w:id="5400" w:name="_Toc19717379"/>
      <w:bookmarkStart w:id="5401" w:name="_Toc83140842"/>
      <w:bookmarkStart w:id="5402" w:name="_Toc57931392"/>
      <w:bookmarkStart w:id="5403" w:name="_Toc57930762"/>
      <w:bookmarkStart w:id="5404" w:name="_Toc51860991"/>
      <w:bookmarkStart w:id="5405" w:name="_Toc44689267"/>
      <w:bookmarkStart w:id="5406" w:name="_Toc36031164"/>
      <w:bookmarkStart w:id="5407" w:name="_Toc27724090"/>
      <w:bookmarkStart w:id="5408" w:name="_Toc27557173"/>
      <w:bookmarkStart w:id="5409" w:name="_Toc27490880"/>
      <w:bookmarkStart w:id="5410" w:name="_Toc36814409"/>
      <w:bookmarkStart w:id="5411" w:name="_Toc36043084"/>
      <w:r>
        <w:rPr/>
        <w:t>8.</w:t>
      </w:r>
      <w:r>
        <w:rPr>
          <w:lang w:val="en-US"/>
        </w:rPr>
        <w:t>2.34</w:t>
      </w:r>
      <w:r>
        <w:rPr/>
        <w:tab/>
        <w:t>Metric</w:t>
      </w:r>
      <w:bookmarkEnd w:id="5399"/>
      <w:bookmarkEnd w:id="5400"/>
      <w:bookmarkEnd w:id="5401"/>
      <w:bookmarkEnd w:id="5402"/>
      <w:bookmarkEnd w:id="5403"/>
      <w:bookmarkEnd w:id="5404"/>
      <w:bookmarkEnd w:id="5405"/>
      <w:bookmarkEnd w:id="5406"/>
      <w:bookmarkEnd w:id="5407"/>
      <w:bookmarkEnd w:id="5408"/>
      <w:bookmarkEnd w:id="5409"/>
      <w:bookmarkEnd w:id="5410"/>
      <w:bookmarkEnd w:id="5411"/>
    </w:p>
    <w:p>
      <w:pPr>
        <w:pStyle w:val="Normal"/>
        <w:rPr/>
      </w:pPr>
      <w:r>
        <w:rPr/>
        <w:t xml:space="preserve">The </w:t>
      </w:r>
      <w:r>
        <w:rPr>
          <w:lang w:val="en-US" w:eastAsia="zh-CN"/>
        </w:rPr>
        <w:t>Metric</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8.2.34-1</w:t>
      </w:r>
      <w:r>
        <w:rPr>
          <w:lang w:eastAsia="ja-JP"/>
        </w:rPr>
        <w:t xml:space="preserve">. </w:t>
      </w:r>
      <w:r>
        <w:rPr/>
        <w:t>It indicates a percentage and may take binary coded integer values from and including 0 up to and including 100. Other values shall be considered as 0.</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53</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Metric</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34</w:t>
      </w:r>
      <w:r>
        <w:rPr>
          <w:lang w:eastAsia="zh-CN"/>
        </w:rPr>
        <w:t>-</w:t>
      </w:r>
      <w:r>
        <w:rPr>
          <w:lang w:eastAsia="ja-JP"/>
        </w:rPr>
        <w:t>1</w:t>
      </w:r>
      <w:r>
        <w:rPr/>
        <w:t xml:space="preserve">: </w:t>
      </w:r>
      <w:r>
        <w:rPr>
          <w:lang w:eastAsia="ja-JP"/>
        </w:rPr>
        <w:t>Metric</w:t>
      </w:r>
    </w:p>
    <w:p>
      <w:pPr>
        <w:pStyle w:val="Heading3"/>
        <w:rPr/>
      </w:pPr>
      <w:bookmarkStart w:id="5412" w:name="_Toc83140843"/>
      <w:bookmarkStart w:id="5413" w:name="_Toc57931393"/>
      <w:bookmarkStart w:id="5414" w:name="_Toc57930763"/>
      <w:bookmarkStart w:id="5415" w:name="_Toc51860992"/>
      <w:bookmarkStart w:id="5416" w:name="_Toc44924022"/>
      <w:bookmarkStart w:id="5417" w:name="_Toc44689268"/>
      <w:bookmarkStart w:id="5418" w:name="_Toc36814410"/>
      <w:bookmarkStart w:id="5419" w:name="_Toc36043085"/>
      <w:bookmarkStart w:id="5420" w:name="_Toc36031165"/>
      <w:bookmarkStart w:id="5421" w:name="_Toc27724091"/>
      <w:bookmarkStart w:id="5422" w:name="_Toc27557174"/>
      <w:bookmarkStart w:id="5423" w:name="_Toc27490881"/>
      <w:bookmarkStart w:id="5424" w:name="_Toc19717380"/>
      <w:r>
        <w:rPr/>
        <w:t>8.</w:t>
      </w:r>
      <w:r>
        <w:rPr>
          <w:lang w:val="en-US"/>
        </w:rPr>
        <w:t>2.35</w:t>
      </w:r>
      <w:r>
        <w:rPr/>
        <w:tab/>
        <w:t>Timer</w:t>
      </w:r>
      <w:bookmarkEnd w:id="5412"/>
      <w:bookmarkEnd w:id="5413"/>
      <w:bookmarkEnd w:id="5414"/>
      <w:bookmarkEnd w:id="5415"/>
      <w:bookmarkEnd w:id="5416"/>
      <w:bookmarkEnd w:id="5417"/>
      <w:bookmarkEnd w:id="5418"/>
      <w:bookmarkEnd w:id="5419"/>
      <w:bookmarkEnd w:id="5420"/>
      <w:bookmarkEnd w:id="5421"/>
      <w:bookmarkEnd w:id="5422"/>
      <w:bookmarkEnd w:id="5423"/>
      <w:bookmarkEnd w:id="5424"/>
    </w:p>
    <w:p>
      <w:pPr>
        <w:pStyle w:val="Normal"/>
        <w:rPr/>
      </w:pPr>
      <w:r>
        <w:rPr>
          <w:lang w:eastAsia="ja-JP"/>
        </w:rPr>
        <w:t xml:space="preserve">The purpose of the Timer IE is to specify specific timer values. </w:t>
      </w:r>
      <w:r>
        <w:rPr/>
        <w:t xml:space="preserve">The </w:t>
      </w:r>
      <w:r>
        <w:rPr>
          <w:lang w:val="en-US" w:eastAsia="zh-CN"/>
        </w:rPr>
        <w:t>Timer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8.2.35-1</w:t>
      </w:r>
      <w:r>
        <w:rPr>
          <w:lang w:eastAsia="ja-JP"/>
        </w:rPr>
        <w:t xml:space="preserve"> and table 8.2.35.1.</w:t>
      </w:r>
    </w:p>
    <w:p>
      <w:pPr>
        <w:pStyle w:val="TH"/>
        <w:rPr>
          <w:lang w:eastAsia="zh-CN"/>
        </w:rPr>
      </w:pPr>
      <w:r>
        <w:rPr>
          <w:lang w:eastAsia="zh-CN"/>
        </w:rPr>
      </w:r>
    </w:p>
    <w:tbl>
      <w:tblPr>
        <w:tblW w:w="6549" w:type="dxa"/>
        <w:jc w:val="center"/>
        <w:tblInd w:w="0" w:type="dxa"/>
        <w:tblCellMar>
          <w:top w:w="0" w:type="dxa"/>
          <w:left w:w="28" w:type="dxa"/>
          <w:bottom w:w="0" w:type="dxa"/>
          <w:right w:w="28" w:type="dxa"/>
        </w:tblCellMar>
      </w:tblPr>
      <w:tblGrid>
        <w:gridCol w:w="149"/>
        <w:gridCol w:w="1105"/>
        <w:gridCol w:w="588"/>
        <w:gridCol w:w="588"/>
        <w:gridCol w:w="589"/>
        <w:gridCol w:w="588"/>
        <w:gridCol w:w="588"/>
        <w:gridCol w:w="587"/>
        <w:gridCol w:w="588"/>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6"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8"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8"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55</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5</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Timer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t>6 to (n+4)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eastAsia="zh-CN"/>
        </w:rPr>
        <w:t>2.35-</w:t>
      </w:r>
      <w:r>
        <w:rPr>
          <w:lang w:eastAsia="ja-JP"/>
        </w:rPr>
        <w:t>1</w:t>
      </w:r>
      <w:r>
        <w:rPr/>
        <w:t xml:space="preserve">: </w:t>
      </w:r>
      <w:r>
        <w:rPr>
          <w:lang w:eastAsia="ja-JP"/>
        </w:rPr>
        <w:t>Timer</w:t>
      </w:r>
    </w:p>
    <w:p>
      <w:pPr>
        <w:pStyle w:val="TH"/>
        <w:rPr/>
      </w:pPr>
      <w:r>
        <w:rPr>
          <w:lang w:val="en-US"/>
        </w:rPr>
        <w:t>Table 8.2.35.1: Timer</w:t>
      </w:r>
      <w:r>
        <w:rPr>
          <w:i/>
          <w:lang w:val="en-US"/>
        </w:rPr>
        <w:t xml:space="preserve"> </w:t>
      </w:r>
      <w:r>
        <w:rPr>
          <w:lang w:val="en-US"/>
        </w:rPr>
        <w:t>information element</w:t>
      </w:r>
    </w:p>
    <w:tbl>
      <w:tblPr>
        <w:tblW w:w="6804" w:type="dxa"/>
        <w:jc w:val="center"/>
        <w:tblInd w:w="0" w:type="dxa"/>
        <w:tblCellMar>
          <w:top w:w="0" w:type="dxa"/>
          <w:left w:w="28" w:type="dxa"/>
          <w:bottom w:w="0" w:type="dxa"/>
          <w:right w:w="56" w:type="dxa"/>
        </w:tblCellMar>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rPr/>
            </w:pPr>
            <w:r>
              <w:rPr/>
              <w:t>Timer value</w:t>
            </w:r>
          </w:p>
          <w:p>
            <w:pPr>
              <w:pStyle w:val="TAL"/>
              <w:rPr/>
            </w:pPr>
            <w:r>
              <w:rPr/>
              <w:t>Bits 5 to 1 represent the binary coded timer value.</w:t>
            </w:r>
          </w:p>
          <w:p>
            <w:pPr>
              <w:pStyle w:val="TAL"/>
              <w:rPr/>
            </w:pPr>
            <w:r>
              <w:rPr/>
            </w:r>
          </w:p>
          <w:p>
            <w:pPr>
              <w:pStyle w:val="TAL"/>
              <w:rPr/>
            </w:pPr>
            <w:r>
              <w:rPr/>
              <w:t>Timer unit</w:t>
            </w:r>
          </w:p>
          <w:p>
            <w:pPr>
              <w:pStyle w:val="TAL"/>
              <w:rPr/>
            </w:pPr>
            <w:r>
              <w:rPr/>
              <w:t>Bits 6 to 8 defines the timer value unit for the timer as follows:</w:t>
            </w:r>
          </w:p>
          <w:p>
            <w:pPr>
              <w:pStyle w:val="TAL"/>
              <w:rPr/>
            </w:pPr>
            <w:r>
              <w:rPr/>
              <w:t>Bits</w:t>
            </w:r>
          </w:p>
          <w:p>
            <w:pPr>
              <w:pStyle w:val="TAL"/>
              <w:rPr>
                <w:b/>
                <w:b/>
              </w:rPr>
            </w:pPr>
            <w:r>
              <w:rPr>
                <w:b/>
              </w:rPr>
              <w:t>8 7 6</w:t>
            </w:r>
          </w:p>
          <w:p>
            <w:pPr>
              <w:pStyle w:val="TAL"/>
              <w:rPr/>
            </w:pPr>
            <w:r>
              <w:rPr/>
              <w:t>0 0 0  value is incremented in multiples of 2 seconds</w:t>
            </w:r>
          </w:p>
          <w:p>
            <w:pPr>
              <w:pStyle w:val="TAL"/>
              <w:rPr/>
            </w:pPr>
            <w:r>
              <w:rPr/>
              <w:t>0 0 1  value is incremented in multiples of 1 minute</w:t>
            </w:r>
          </w:p>
          <w:p>
            <w:pPr>
              <w:pStyle w:val="TAL"/>
              <w:rPr/>
            </w:pPr>
            <w:r>
              <w:rPr/>
              <w:t>0 1 0  value is incremented in multiples of 10 minutes</w:t>
            </w:r>
          </w:p>
          <w:p>
            <w:pPr>
              <w:pStyle w:val="TAL"/>
              <w:rPr/>
            </w:pPr>
            <w:r>
              <w:rPr/>
              <w:t>0 1 1  value is incremented in multiples of 1 hour</w:t>
            </w:r>
          </w:p>
          <w:p>
            <w:pPr>
              <w:pStyle w:val="TAL"/>
              <w:rPr/>
            </w:pPr>
            <w:r>
              <w:rPr/>
              <w:t>1 0 0  value is incremented in multiples of 10 hours</w:t>
            </w:r>
          </w:p>
          <w:p>
            <w:pPr>
              <w:pStyle w:val="TAL"/>
              <w:rPr/>
            </w:pPr>
            <w:r>
              <w:rPr/>
              <w:t>1 1 1  value indicates that the timer is infinite</w:t>
            </w:r>
          </w:p>
          <w:p>
            <w:pPr>
              <w:pStyle w:val="TAL"/>
              <w:rPr/>
            </w:pPr>
            <w:r>
              <w:rPr/>
            </w:r>
          </w:p>
          <w:p>
            <w:pPr>
              <w:pStyle w:val="TAL"/>
              <w:rPr/>
            </w:pPr>
            <w:r>
              <w:rPr/>
              <w:t>Other values shall be interpreted as multiples of 1 minute in this version of the protocol.</w:t>
            </w:r>
          </w:p>
          <w:p>
            <w:pPr>
              <w:pStyle w:val="TAL"/>
              <w:rPr/>
            </w:pPr>
            <w:r>
              <w:rPr/>
            </w:r>
          </w:p>
          <w:p>
            <w:pPr>
              <w:pStyle w:val="TAL"/>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5425" w:name="_Toc44924023"/>
      <w:bookmarkStart w:id="5426" w:name="_Toc44689269"/>
      <w:bookmarkStart w:id="5427" w:name="_Toc83140844"/>
      <w:bookmarkStart w:id="5428" w:name="_Toc57931394"/>
      <w:bookmarkStart w:id="5429" w:name="_Toc57930764"/>
      <w:bookmarkStart w:id="5430" w:name="_Toc51860993"/>
      <w:bookmarkStart w:id="5431" w:name="_Toc36043086"/>
      <w:bookmarkStart w:id="5432" w:name="_Toc36031166"/>
      <w:bookmarkStart w:id="5433" w:name="_Toc27724092"/>
      <w:bookmarkStart w:id="5434" w:name="_Toc27557175"/>
      <w:bookmarkStart w:id="5435" w:name="_Toc27490882"/>
      <w:bookmarkStart w:id="5436" w:name="_Toc36814411"/>
      <w:bookmarkStart w:id="5437" w:name="_Toc19717381"/>
      <w:r>
        <w:rPr/>
        <w:t>8.</w:t>
      </w:r>
      <w:r>
        <w:rPr>
          <w:lang w:val="en-US"/>
        </w:rPr>
        <w:t>2.36</w:t>
      </w:r>
      <w:r>
        <w:rPr/>
        <w:tab/>
        <w:t>Packet Detection Rule ID (PDR ID)</w:t>
      </w:r>
      <w:bookmarkEnd w:id="5425"/>
      <w:bookmarkEnd w:id="5426"/>
      <w:bookmarkEnd w:id="5427"/>
      <w:bookmarkEnd w:id="5428"/>
      <w:bookmarkEnd w:id="5429"/>
      <w:bookmarkEnd w:id="5430"/>
      <w:bookmarkEnd w:id="5431"/>
      <w:bookmarkEnd w:id="5432"/>
      <w:bookmarkEnd w:id="5433"/>
      <w:bookmarkEnd w:id="5434"/>
      <w:bookmarkEnd w:id="5435"/>
      <w:bookmarkEnd w:id="5436"/>
      <w:bookmarkEnd w:id="5437"/>
    </w:p>
    <w:p>
      <w:pPr>
        <w:pStyle w:val="Normal"/>
        <w:rPr/>
      </w:pPr>
      <w:r>
        <w:rPr/>
        <w:t xml:space="preserve">The </w:t>
      </w:r>
      <w:r>
        <w:rPr>
          <w:lang w:val="en-US" w:eastAsia="zh-CN"/>
        </w:rPr>
        <w:t>PDR ID</w:t>
      </w:r>
      <w:r>
        <w:rPr>
          <w:lang w:eastAsia="ja-JP"/>
        </w:rPr>
        <w:t xml:space="preserve"> IE </w:t>
      </w:r>
      <w:r>
        <w:rPr>
          <w:rFonts w:eastAsia="Batang"/>
          <w:lang w:eastAsia="ko-KR"/>
        </w:rPr>
        <w:t>is coded as depicted in Figure 8.2.36-1</w:t>
      </w:r>
      <w:r>
        <w:rPr>
          <w:lang w:eastAsia="zh-CN"/>
        </w:rPr>
        <w:t>.</w:t>
      </w:r>
    </w:p>
    <w:p>
      <w:pPr>
        <w:pStyle w:val="TH"/>
        <w:rPr>
          <w:lang w:eastAsia="zh-CN"/>
        </w:rPr>
      </w:pPr>
      <w:r>
        <w:rPr>
          <w:lang w:eastAsia="zh-CN"/>
        </w:rPr>
      </w:r>
    </w:p>
    <w:tbl>
      <w:tblPr>
        <w:tblW w:w="6557" w:type="dxa"/>
        <w:jc w:val="center"/>
        <w:tblInd w:w="0" w:type="dxa"/>
        <w:tblCellMar>
          <w:top w:w="0" w:type="dxa"/>
          <w:left w:w="28" w:type="dxa"/>
          <w:bottom w:w="0" w:type="dxa"/>
          <w:right w:w="28" w:type="dxa"/>
        </w:tblCellMar>
      </w:tblPr>
      <w:tblGrid>
        <w:gridCol w:w="150"/>
        <w:gridCol w:w="1105"/>
        <w:gridCol w:w="588"/>
        <w:gridCol w:w="588"/>
        <w:gridCol w:w="591"/>
        <w:gridCol w:w="590"/>
        <w:gridCol w:w="589"/>
        <w:gridCol w:w="588"/>
        <w:gridCol w:w="590"/>
        <w:gridCol w:w="595"/>
        <w:gridCol w:w="582"/>
      </w:tblGrid>
      <w:tr>
        <w:trPr/>
        <w:tc>
          <w:tcPr>
            <w:tcW w:w="150"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19" w:type="dxa"/>
            <w:gridSpan w:val="8"/>
            <w:tcBorders>
              <w:top w:val="single" w:sz="6" w:space="0" w:color="000000"/>
            </w:tcBorders>
          </w:tcPr>
          <w:p>
            <w:pPr>
              <w:pStyle w:val="TAH"/>
              <w:rPr/>
            </w:pPr>
            <w:r>
              <w:rPr/>
              <w:t>Bits</w:t>
            </w:r>
          </w:p>
        </w:tc>
        <w:tc>
          <w:tcPr>
            <w:tcW w:w="582"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5" w:type="dxa"/>
            <w:tcBorders/>
          </w:tcPr>
          <w:p>
            <w:pPr>
              <w:pStyle w:val="TAH"/>
              <w:rPr/>
            </w:pPr>
            <w:r>
              <w:rPr/>
              <w:t>Octets</w:t>
            </w:r>
          </w:p>
        </w:tc>
        <w:tc>
          <w:tcPr>
            <w:tcW w:w="588"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91"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90" w:type="dxa"/>
            <w:tcBorders>
              <w:bottom w:val="single" w:sz="4" w:space="0" w:color="000000"/>
            </w:tcBorders>
          </w:tcPr>
          <w:p>
            <w:pPr>
              <w:pStyle w:val="TAH"/>
              <w:rPr/>
            </w:pPr>
            <w:r>
              <w:rPr/>
              <w:t>2</w:t>
            </w:r>
          </w:p>
        </w:tc>
        <w:tc>
          <w:tcPr>
            <w:tcW w:w="595" w:type="dxa"/>
            <w:tcBorders>
              <w:bottom w:val="single" w:sz="4" w:space="0" w:color="000000"/>
            </w:tcBorders>
          </w:tcPr>
          <w:p>
            <w:pPr>
              <w:pStyle w:val="TAH"/>
              <w:rPr/>
            </w:pPr>
            <w:r>
              <w:rPr/>
              <w:t>1</w:t>
            </w:r>
          </w:p>
        </w:tc>
        <w:tc>
          <w:tcPr>
            <w:tcW w:w="582"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56</w:t>
            </w:r>
            <w:r>
              <w:rPr/>
              <w:t xml:space="preserve"> (decimal)</w:t>
            </w:r>
          </w:p>
        </w:tc>
        <w:tc>
          <w:tcPr>
            <w:tcW w:w="582"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2"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rPr>
            </w:pPr>
            <w:r>
              <w:rPr>
                <w:rFonts w:cs="Arial" w:ascii="Arial" w:hAnsi="Arial"/>
                <w:sz w:val="18"/>
                <w:szCs w:val="18"/>
                <w:lang w:val="de-DE"/>
              </w:rPr>
              <w:t>5 to 6</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rPr/>
            </w:pPr>
            <w:r>
              <w:rPr/>
              <w:t>Rule ID</w:t>
            </w:r>
          </w:p>
        </w:tc>
        <w:tc>
          <w:tcPr>
            <w:tcW w:w="582"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7</w:t>
            </w:r>
            <w:r>
              <w:rPr/>
              <w:t>to (n+4)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2"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spacing w:before="120" w:after="240"/>
        <w:rPr/>
      </w:pPr>
      <w:r>
        <w:rPr/>
        <w:t>Figure 8.2.36-1: PDR ID</w:t>
      </w:r>
    </w:p>
    <w:p>
      <w:pPr>
        <w:pStyle w:val="Normal"/>
        <w:rPr/>
      </w:pPr>
      <w:r>
        <w:rPr/>
        <w:t>Octets 5 to 6 contain the Rule ID and shall be encoded as an integer.</w:t>
      </w:r>
    </w:p>
    <w:p>
      <w:pPr>
        <w:pStyle w:val="Heading3"/>
        <w:rPr/>
      </w:pPr>
      <w:bookmarkStart w:id="5438" w:name="_Toc44924024"/>
      <w:bookmarkStart w:id="5439" w:name="_Toc19717382"/>
      <w:bookmarkStart w:id="5440" w:name="_Toc83140845"/>
      <w:bookmarkStart w:id="5441" w:name="_Toc57931395"/>
      <w:bookmarkStart w:id="5442" w:name="_Toc57930765"/>
      <w:bookmarkStart w:id="5443" w:name="_Toc51860994"/>
      <w:bookmarkStart w:id="5444" w:name="_Toc44689270"/>
      <w:bookmarkStart w:id="5445" w:name="_Toc36031167"/>
      <w:bookmarkStart w:id="5446" w:name="_Toc27724093"/>
      <w:bookmarkStart w:id="5447" w:name="_Toc27557176"/>
      <w:bookmarkStart w:id="5448" w:name="_Toc27490883"/>
      <w:bookmarkStart w:id="5449" w:name="_Toc36814412"/>
      <w:bookmarkStart w:id="5450" w:name="_Toc36043087"/>
      <w:r>
        <w:rPr/>
        <w:t>8.</w:t>
      </w:r>
      <w:r>
        <w:rPr>
          <w:lang w:val="en-US"/>
        </w:rPr>
        <w:t>2.37</w:t>
      </w:r>
      <w:r>
        <w:rPr/>
        <w:tab/>
        <w:t>F-SEID</w:t>
      </w:r>
      <w:bookmarkEnd w:id="5438"/>
      <w:bookmarkEnd w:id="5439"/>
      <w:bookmarkEnd w:id="5440"/>
      <w:bookmarkEnd w:id="5441"/>
      <w:bookmarkEnd w:id="5442"/>
      <w:bookmarkEnd w:id="5443"/>
      <w:bookmarkEnd w:id="5444"/>
      <w:bookmarkEnd w:id="5445"/>
      <w:bookmarkEnd w:id="5446"/>
      <w:bookmarkEnd w:id="5447"/>
      <w:bookmarkEnd w:id="5448"/>
      <w:bookmarkEnd w:id="5449"/>
      <w:bookmarkEnd w:id="5450"/>
    </w:p>
    <w:p>
      <w:pPr>
        <w:pStyle w:val="Normal"/>
        <w:rPr/>
      </w:pPr>
      <w:r>
        <w:rPr/>
        <w:t>F-SEID is coded as depicted in Figure 8.2.37-1.</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57</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586"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V4</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V6</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6 to 13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SEID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IPv4 address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IPv6 address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8.2.37-1: F-SEID</w:t>
      </w:r>
    </w:p>
    <w:p>
      <w:pPr>
        <w:pStyle w:val="Normal"/>
        <w:rPr/>
      </w:pPr>
      <w:r>
        <w:rPr/>
        <w:t>The following flags are coded within Octet 5:</w:t>
      </w:r>
    </w:p>
    <w:p>
      <w:pPr>
        <w:pStyle w:val="B1"/>
        <w:rPr/>
      </w:pPr>
      <w:r>
        <w:rPr/>
        <w:t>-</w:t>
        <w:tab/>
        <w:t>Bit 1 – V6: If this bit is set to "1", then IPv6 address field shall be present in the F-SEID, otherwise the IPv6 address field is not present at all.</w:t>
      </w:r>
    </w:p>
    <w:p>
      <w:pPr>
        <w:pStyle w:val="B1"/>
        <w:rPr/>
      </w:pPr>
      <w:r>
        <w:rPr/>
        <w:t>-</w:t>
        <w:tab/>
        <w:t>Bit 2 – V4: If this bit is set to "1", then IPv4 address field shall be present in the F-SEID, otherwise the IPv4 address field is not present at all.</w:t>
      </w:r>
    </w:p>
    <w:p>
      <w:pPr>
        <w:pStyle w:val="B1"/>
        <w:rPr/>
      </w:pPr>
      <w:r>
        <w:rPr/>
        <w:t>-</w:t>
        <w:tab/>
        <w:t>Bit 3 to 8 are spare and reserved for future use.</w:t>
      </w:r>
    </w:p>
    <w:p>
      <w:pPr>
        <w:pStyle w:val="Normal"/>
        <w:rPr/>
      </w:pPr>
      <w:r>
        <w:rPr/>
        <w:t>At least one of V4 and V6 shall be set to "1", and both may be set to "1".</w:t>
      </w:r>
    </w:p>
    <w:p>
      <w:pPr>
        <w:pStyle w:val="Normal"/>
        <w:rPr/>
      </w:pPr>
      <w:r>
        <w:rPr/>
        <w:t>Octets "m to (m+3)" and/or "p to (p+15)" (IPv4 address / IPv6 address fields), if present, contain respective address values.</w:t>
      </w:r>
    </w:p>
    <w:p>
      <w:pPr>
        <w:pStyle w:val="Heading3"/>
        <w:rPr/>
      </w:pPr>
      <w:bookmarkStart w:id="5451" w:name="_Toc19717383"/>
      <w:bookmarkStart w:id="5452" w:name="_Toc83140846"/>
      <w:bookmarkStart w:id="5453" w:name="_Toc27557177"/>
      <w:bookmarkStart w:id="5454" w:name="_Toc57930766"/>
      <w:bookmarkStart w:id="5455" w:name="_Toc44924025"/>
      <w:bookmarkStart w:id="5456" w:name="_Toc44689271"/>
      <w:bookmarkStart w:id="5457" w:name="_Toc36043088"/>
      <w:bookmarkStart w:id="5458" w:name="_Toc36814413"/>
      <w:bookmarkStart w:id="5459" w:name="_Toc27490884"/>
      <w:bookmarkStart w:id="5460" w:name="_Toc57931396"/>
      <w:bookmarkStart w:id="5461" w:name="_Toc36031168"/>
      <w:bookmarkStart w:id="5462" w:name="_Toc27724094"/>
      <w:bookmarkStart w:id="5463" w:name="_Toc51860995"/>
      <w:r>
        <w:rPr/>
        <w:t>8.2.38</w:t>
        <w:tab/>
        <w:t>Node ID</w:t>
      </w:r>
      <w:bookmarkEnd w:id="5451"/>
      <w:bookmarkEnd w:id="5452"/>
      <w:bookmarkEnd w:id="5453"/>
      <w:bookmarkEnd w:id="5454"/>
      <w:bookmarkEnd w:id="5455"/>
      <w:bookmarkEnd w:id="5456"/>
      <w:bookmarkEnd w:id="5457"/>
      <w:bookmarkEnd w:id="5458"/>
      <w:bookmarkEnd w:id="5459"/>
      <w:bookmarkEnd w:id="5460"/>
      <w:bookmarkEnd w:id="5461"/>
      <w:bookmarkEnd w:id="5462"/>
      <w:bookmarkEnd w:id="5463"/>
    </w:p>
    <w:p>
      <w:pPr>
        <w:pStyle w:val="Normal"/>
        <w:rPr/>
      </w:pPr>
      <w:r>
        <w:rPr/>
        <w:t xml:space="preserve">The Node ID IE shall contain an FQDN or an IPv4/IPv6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8.2.38-1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rPr/>
            </w:pPr>
            <w:r>
              <w:rPr/>
              <w:t>Node ID Type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pPr>
            <w:r>
              <w:rPr>
                <w:rFonts w:cs="Arial" w:ascii="Arial" w:hAnsi="Arial"/>
                <w:sz w:val="18"/>
                <w:szCs w:val="18"/>
                <w:lang w:val="sv-SE"/>
              </w:rPr>
              <w:t>6</w:t>
            </w:r>
            <w:r>
              <w:rPr>
                <w:rFonts w:cs="Arial" w:ascii="Arial" w:hAnsi="Arial"/>
                <w:sz w:val="18"/>
                <w:szCs w:val="18"/>
              </w:rPr>
              <w:t xml:space="preserve"> to</w:t>
            </w:r>
            <w:r>
              <w:rPr>
                <w:rFonts w:cs="Arial" w:ascii="Arial" w:hAnsi="Arial"/>
                <w:sz w:val="18"/>
                <w:szCs w:val="18"/>
                <w:lang w:val="sv-SE"/>
              </w:rPr>
              <w:t xml:space="preserve">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Node ID value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pPr>
            <w:r>
              <w:rPr>
                <w:lang w:val="sv-SE" w:eastAsia="zh-CN"/>
              </w:rPr>
              <w:t>m</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38</w:t>
      </w:r>
      <w:r>
        <w:rPr>
          <w:lang w:eastAsia="zh-CN"/>
        </w:rPr>
        <w:t>-</w:t>
      </w:r>
      <w:r>
        <w:rPr>
          <w:lang w:eastAsia="ja-JP"/>
        </w:rPr>
        <w:t>1</w:t>
      </w:r>
      <w:r>
        <w:rPr/>
        <w:t xml:space="preserve">: </w:t>
      </w:r>
      <w:r>
        <w:rPr>
          <w:lang w:eastAsia="ja-JP"/>
        </w:rPr>
        <w:t>Node ID</w:t>
      </w:r>
    </w:p>
    <w:p>
      <w:pPr>
        <w:pStyle w:val="Normal"/>
        <w:rPr/>
      </w:pPr>
      <w:r>
        <w:rPr/>
        <w:t>Node ID Type indicates the type of the Node ID value. It shall be encoded as a 4 bits binary integer as specified in Table 8.2.38-2.</w:t>
      </w:r>
    </w:p>
    <w:p>
      <w:pPr>
        <w:pStyle w:val="TH"/>
        <w:rPr/>
      </w:pPr>
      <w:r>
        <w:rPr/>
        <w:t>Table 8.</w:t>
      </w:r>
      <w:r>
        <w:rPr>
          <w:lang w:val="en-US"/>
        </w:rPr>
        <w:t>2.38</w:t>
      </w:r>
      <w:r>
        <w:rPr/>
        <w:t>-2: Node ID Type</w:t>
      </w:r>
    </w:p>
    <w:tbl>
      <w:tblPr>
        <w:tblW w:w="5565" w:type="dxa"/>
        <w:jc w:val="center"/>
        <w:tblInd w:w="0" w:type="dxa"/>
        <w:tblCellMar>
          <w:top w:w="0" w:type="dxa"/>
          <w:left w:w="28" w:type="dxa"/>
          <w:bottom w:w="0" w:type="dxa"/>
          <w:right w:w="28" w:type="dxa"/>
        </w:tblCellMar>
      </w:tblPr>
      <w:tblGrid>
        <w:gridCol w:w="1696"/>
        <w:gridCol w:w="3868"/>
      </w:tblGrid>
      <w:tr>
        <w:trPr/>
        <w:tc>
          <w:tcPr>
            <w:tcW w:w="1696" w:type="dxa"/>
            <w:tcBorders>
              <w:top w:val="single" w:sz="4" w:space="0" w:color="000000"/>
              <w:left w:val="single" w:sz="4" w:space="0" w:color="000000"/>
              <w:bottom w:val="single" w:sz="4" w:space="0" w:color="000000"/>
              <w:right w:val="single" w:sz="4" w:space="0" w:color="000000"/>
            </w:tcBorders>
          </w:tcPr>
          <w:p>
            <w:pPr>
              <w:pStyle w:val="TAH"/>
              <w:rPr/>
            </w:pPr>
            <w:r>
              <w:rPr/>
              <w:t>Node ID Type Value (Decimal)</w:t>
            </w:r>
          </w:p>
        </w:tc>
        <w:tc>
          <w:tcPr>
            <w:tcW w:w="3868" w:type="dxa"/>
            <w:tcBorders>
              <w:top w:val="single" w:sz="4" w:space="0" w:color="000000"/>
              <w:left w:val="single" w:sz="4" w:space="0" w:color="000000"/>
              <w:bottom w:val="single" w:sz="4" w:space="0" w:color="000000"/>
              <w:right w:val="single" w:sz="4" w:space="0" w:color="000000"/>
            </w:tcBorders>
          </w:tcPr>
          <w:p>
            <w:pPr>
              <w:pStyle w:val="TAH"/>
              <w:rPr/>
            </w:pPr>
            <w:r>
              <w:rPr/>
              <w:t xml:space="preserve">Node ID Type </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rPr/>
            </w:pPr>
            <w:r>
              <w:rPr/>
              <w:t>0</w:t>
            </w:r>
          </w:p>
        </w:tc>
        <w:tc>
          <w:tcPr>
            <w:tcW w:w="3868" w:type="dxa"/>
            <w:tcBorders>
              <w:top w:val="single" w:sz="4" w:space="0" w:color="000000"/>
              <w:left w:val="single" w:sz="4" w:space="0" w:color="000000"/>
              <w:bottom w:val="single" w:sz="4" w:space="0" w:color="000000"/>
              <w:right w:val="single" w:sz="4" w:space="0" w:color="000000"/>
            </w:tcBorders>
          </w:tcPr>
          <w:p>
            <w:pPr>
              <w:pStyle w:val="TAL"/>
              <w:rPr/>
            </w:pPr>
            <w:r>
              <w:rPr/>
              <w:t>IPv4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rPr/>
            </w:pPr>
            <w:r>
              <w:rPr/>
              <w:t>1</w:t>
            </w:r>
          </w:p>
        </w:tc>
        <w:tc>
          <w:tcPr>
            <w:tcW w:w="3868" w:type="dxa"/>
            <w:tcBorders>
              <w:top w:val="single" w:sz="4" w:space="0" w:color="000000"/>
              <w:left w:val="single" w:sz="4" w:space="0" w:color="000000"/>
              <w:bottom w:val="single" w:sz="4" w:space="0" w:color="000000"/>
              <w:right w:val="single" w:sz="4" w:space="0" w:color="000000"/>
            </w:tcBorders>
          </w:tcPr>
          <w:p>
            <w:pPr>
              <w:pStyle w:val="TAL"/>
              <w:rPr/>
            </w:pPr>
            <w:r>
              <w:rPr/>
              <w:t>IPv6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rPr/>
            </w:pPr>
            <w:r>
              <w:rPr/>
              <w:t>2</w:t>
            </w:r>
          </w:p>
        </w:tc>
        <w:tc>
          <w:tcPr>
            <w:tcW w:w="3868" w:type="dxa"/>
            <w:tcBorders>
              <w:top w:val="single" w:sz="4" w:space="0" w:color="000000"/>
              <w:left w:val="single" w:sz="4" w:space="0" w:color="000000"/>
              <w:bottom w:val="single" w:sz="4" w:space="0" w:color="000000"/>
              <w:right w:val="single" w:sz="4" w:space="0" w:color="000000"/>
            </w:tcBorders>
          </w:tcPr>
          <w:p>
            <w:pPr>
              <w:pStyle w:val="TAL"/>
              <w:rPr/>
            </w:pPr>
            <w:r>
              <w:rPr/>
              <w:t>FQDN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rPr/>
            </w:pPr>
            <w:r>
              <w:rPr/>
              <w:t>3 to 15</w:t>
            </w:r>
          </w:p>
        </w:tc>
        <w:tc>
          <w:tcPr>
            <w:tcW w:w="3868" w:type="dxa"/>
            <w:tcBorders>
              <w:top w:val="single" w:sz="4" w:space="0" w:color="000000"/>
              <w:left w:val="single" w:sz="4" w:space="0" w:color="000000"/>
              <w:bottom w:val="single" w:sz="4" w:space="0" w:color="000000"/>
              <w:right w:val="single" w:sz="4" w:space="0" w:color="000000"/>
            </w:tcBorders>
          </w:tcPr>
          <w:p>
            <w:pPr>
              <w:pStyle w:val="TAL"/>
              <w:rPr/>
            </w:pPr>
            <w:r>
              <w:rPr/>
              <w:t>Spare, for future use.</w:t>
            </w:r>
          </w:p>
        </w:tc>
      </w:tr>
    </w:tbl>
    <w:p>
      <w:pPr>
        <w:pStyle w:val="Normal"/>
        <w:ind w:left="142" w:right="0" w:hanging="0"/>
        <w:rPr/>
      </w:pPr>
      <w:r>
        <w:rPr/>
      </w:r>
    </w:p>
    <w:p>
      <w:pPr>
        <w:pStyle w:val="Normal"/>
        <w:rPr/>
      </w:pPr>
      <w:r>
        <w:rPr/>
        <w:t>If the Node ID is an IPv4 address, the Node ID value length shall be 4 Octet.</w:t>
      </w:r>
    </w:p>
    <w:p>
      <w:pPr>
        <w:pStyle w:val="Normal"/>
        <w:rPr/>
      </w:pPr>
      <w:r>
        <w:rPr/>
        <w:t>If the Node ID is an IPv6 address, the Node ID value length shall be 16 Octet.</w:t>
      </w:r>
    </w:p>
    <w:p>
      <w:pPr>
        <w:pStyle w:val="Normal"/>
        <w:rPr/>
      </w:pPr>
      <w:r>
        <w:rPr/>
        <w:t>If the Node ID is an FQDN, the Node ID value encoding shall be identical to the encoding of a FQDN within a DNS message of clause 3.1 of IETF RFC 1035 [27] but excluding the trailing zero byte.</w:t>
      </w:r>
    </w:p>
    <w:p>
      <w:pPr>
        <w:pStyle w:val="NO"/>
        <w:rPr/>
      </w:pPr>
      <w:r>
        <w:rPr/>
        <w:t>NOTE 1:</w:t>
        <w:tab/>
        <w:t>The FQDN field in the IE is not encoded as a dotted string as commonly used in DNS master zone files.</w:t>
      </w:r>
    </w:p>
    <w:p>
      <w:pPr>
        <w:pStyle w:val="Heading3"/>
        <w:rPr/>
      </w:pPr>
      <w:bookmarkStart w:id="5464" w:name="_Toc57931397"/>
      <w:bookmarkStart w:id="5465" w:name="_Toc19717384"/>
      <w:bookmarkStart w:id="5466" w:name="_Toc83140847"/>
      <w:bookmarkStart w:id="5467" w:name="_Toc57930767"/>
      <w:bookmarkStart w:id="5468" w:name="_Toc51860996"/>
      <w:bookmarkStart w:id="5469" w:name="_Toc44924026"/>
      <w:bookmarkStart w:id="5470" w:name="_Toc44689272"/>
      <w:bookmarkStart w:id="5471" w:name="_Toc36814414"/>
      <w:bookmarkStart w:id="5472" w:name="_Toc36043089"/>
      <w:bookmarkStart w:id="5473" w:name="_Toc36031169"/>
      <w:bookmarkStart w:id="5474" w:name="_Toc27490885"/>
      <w:bookmarkStart w:id="5475" w:name="_Toc27724095"/>
      <w:bookmarkStart w:id="5476" w:name="_Toc27557178"/>
      <w:r>
        <w:rPr/>
        <w:t>8.</w:t>
      </w:r>
      <w:r>
        <w:rPr>
          <w:lang w:val="en-US"/>
        </w:rPr>
        <w:t>2.39</w:t>
      </w:r>
      <w:r>
        <w:rPr/>
        <w:tab/>
        <w:t>PFD Contents</w:t>
      </w:r>
      <w:bookmarkEnd w:id="5464"/>
      <w:bookmarkEnd w:id="5465"/>
      <w:bookmarkEnd w:id="5466"/>
      <w:bookmarkEnd w:id="5467"/>
      <w:bookmarkEnd w:id="5468"/>
      <w:bookmarkEnd w:id="5469"/>
      <w:bookmarkEnd w:id="5470"/>
      <w:bookmarkEnd w:id="5471"/>
      <w:bookmarkEnd w:id="5472"/>
      <w:bookmarkEnd w:id="5473"/>
      <w:bookmarkEnd w:id="5474"/>
      <w:bookmarkEnd w:id="5475"/>
      <w:bookmarkEnd w:id="5476"/>
    </w:p>
    <w:p>
      <w:pPr>
        <w:pStyle w:val="Normal"/>
        <w:rPr/>
      </w:pPr>
      <w:r>
        <w:rPr/>
        <w:t xml:space="preserve">The </w:t>
      </w:r>
      <w:r>
        <w:rPr>
          <w:lang w:val="en-US" w:eastAsia="zh-CN"/>
        </w:rPr>
        <w:t xml:space="preserve">PFD Contents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8.2.39-1</w:t>
      </w:r>
      <w:r>
        <w:rPr>
          <w:lang w:eastAsia="ja-JP"/>
        </w:rPr>
        <w:t xml:space="preserve">. </w:t>
      </w:r>
      <w:r>
        <w:rPr>
          <w:lang w:eastAsia="zh-CN"/>
        </w:rPr>
        <w:t>It contains the description of a PFD.</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61</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eastAsia="zh-CN"/>
              </w:rPr>
            </w:pPr>
            <w:r>
              <w:rPr>
                <w:rFonts w:cs="Arial" w:ascii="Arial" w:hAnsi="Arial"/>
                <w:sz w:val="18"/>
                <w:szCs w:val="18"/>
                <w:lang w:val="de-DE" w:eastAsia="zh-CN"/>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ADNP</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AURL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AFD</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DNP</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CP</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DN</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URL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Flow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q to (q+1)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URL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(q+2) to r</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URL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(s+2)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Domain Name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Custom PFD Content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(u+2)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Custom PFD Content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w to (w+1)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Protocol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(w+2) to x</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Domain Name Protocol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y to (y+1)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Additional Flow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(y+2) to z</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Additional Flow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Additional URL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Additional URL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lang w:eastAsia="zh-CN"/>
              </w:rPr>
              <w:t xml:space="preserve">Length of </w:t>
            </w:r>
            <w:r>
              <w:rPr/>
              <w:t>Additional Domain Name and Domain Name Protocol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(c+2) to 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Additional Domain Name and Domain Name Protocol</w:t>
            </w:r>
            <w:r>
              <w:rPr>
                <w:lang w:eastAsia="zh-CN"/>
              </w:rPr>
              <w:t xml:space="preserve">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eastAsia="zh-CN"/>
              </w:rPr>
              <w:t>e</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39</w:t>
      </w:r>
      <w:r>
        <w:rPr>
          <w:lang w:eastAsia="zh-CN"/>
        </w:rPr>
        <w:t>-</w:t>
      </w:r>
      <w:r>
        <w:rPr>
          <w:lang w:eastAsia="ja-JP"/>
        </w:rPr>
        <w:t>1</w:t>
      </w:r>
      <w:r>
        <w:rPr/>
        <w:t xml:space="preserve">: </w:t>
      </w:r>
      <w:r>
        <w:rPr>
          <w:lang w:eastAsia="ja-JP"/>
        </w:rPr>
        <w:t>PFD Contents</w:t>
      </w:r>
    </w:p>
    <w:p>
      <w:pPr>
        <w:pStyle w:val="Normal"/>
        <w:rPr/>
      </w:pPr>
      <w:r>
        <w:rPr/>
        <w:t>The following flags are coded within Octet 5 in the Figure 8.2.39-1:</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 xml:space="preserve">Bit 2 – URL (URL): If this bit is set to "1", then the </w:t>
      </w:r>
      <w:r>
        <w:rPr>
          <w:lang w:eastAsia="zh-CN"/>
        </w:rPr>
        <w:t>Length of URL</w:t>
      </w:r>
      <w:r>
        <w:rPr/>
        <w:t xml:space="preserve"> and the URL fields shall be present, otherwise they shall not be present.</w:t>
      </w:r>
    </w:p>
    <w:p>
      <w:pPr>
        <w:pStyle w:val="B1"/>
        <w:rPr/>
      </w:pPr>
      <w:r>
        <w:rPr/>
        <w:t>-</w:t>
        <w:tab/>
        <w:t xml:space="preserve">Bit 3 – DN (Domain Name): If this bit is set to "1", then the </w:t>
      </w:r>
      <w:r>
        <w:rPr>
          <w:lang w:eastAsia="zh-CN"/>
        </w:rPr>
        <w:t>Length of Domain Name</w:t>
      </w:r>
      <w:r>
        <w:rPr/>
        <w:t xml:space="preserve"> and the Domain Name fields shall be present, otherwise they shall not be present.</w:t>
      </w:r>
    </w:p>
    <w:p>
      <w:pPr>
        <w:pStyle w:val="B1"/>
        <w:rPr/>
      </w:pPr>
      <w:r>
        <w:rPr/>
        <w:t>-</w:t>
        <w:tab/>
        <w:t xml:space="preserve">Bit 4 – CP (Custom PFD Content): If this bit is set to "1", then the </w:t>
      </w:r>
      <w:r>
        <w:rPr>
          <w:lang w:eastAsia="zh-CN"/>
        </w:rPr>
        <w:t>Length of Custom PFD Content</w:t>
      </w:r>
      <w:r>
        <w:rPr/>
        <w:t xml:space="preserve"> and the Custom PFD Content fields shall be present, otherwise they shall not be present.</w:t>
      </w:r>
    </w:p>
    <w:p>
      <w:pPr>
        <w:pStyle w:val="B1"/>
        <w:rPr/>
      </w:pPr>
      <w:r>
        <w:rPr/>
        <w:t>-</w:t>
        <w:tab/>
        <w:t xml:space="preserve">Bit 5 – DNP (Domain Name Protocol): If this bit is set to "1", then the </w:t>
      </w:r>
      <w:r>
        <w:rPr>
          <w:lang w:eastAsia="zh-CN"/>
        </w:rPr>
        <w:t>Length of Domain Name</w:t>
      </w:r>
      <w:r>
        <w:rPr/>
        <w:t xml:space="preserve"> Protocol and the Domain Name Protocol shall be present, otherwise they shall not be present; and if this bit is set to "1", the </w:t>
      </w:r>
      <w:r>
        <w:rPr>
          <w:lang w:eastAsia="zh-CN"/>
        </w:rPr>
        <w:t>Length of Domain Name</w:t>
      </w:r>
      <w:r>
        <w:rPr/>
        <w:t xml:space="preserve"> and the Domain Name fields shall also be present.</w:t>
      </w:r>
    </w:p>
    <w:p>
      <w:pPr>
        <w:pStyle w:val="B1"/>
        <w:rPr/>
      </w:pPr>
      <w:r>
        <w:rPr/>
        <w:t>-</w:t>
        <w:tab/>
        <w:t xml:space="preserve">Bit 6 – AFD (Additional Flow Description): If this bit is set to "1", the </w:t>
      </w:r>
      <w:r>
        <w:rPr>
          <w:lang w:eastAsia="zh-CN"/>
        </w:rPr>
        <w:t>Length of Additional Flow Description</w:t>
      </w:r>
      <w:r>
        <w:rPr/>
        <w:t xml:space="preserve"> and the </w:t>
      </w:r>
      <w:r>
        <w:rPr>
          <w:lang w:eastAsia="zh-CN"/>
        </w:rPr>
        <w:t>Additional Flow Description</w:t>
      </w:r>
      <w:r>
        <w:rPr/>
        <w:t xml:space="preserve"> field shall be present, otherwise they shall not be present.</w:t>
      </w:r>
    </w:p>
    <w:p>
      <w:pPr>
        <w:pStyle w:val="B1"/>
        <w:rPr/>
      </w:pPr>
      <w:r>
        <w:rPr/>
        <w:t>-</w:t>
        <w:tab/>
        <w:t xml:space="preserve">Bit 7 – AURL (Additional URL): If this bit is set to "1", the </w:t>
      </w:r>
      <w:r>
        <w:rPr>
          <w:lang w:eastAsia="zh-CN"/>
        </w:rPr>
        <w:t>Length of Additional URL</w:t>
      </w:r>
      <w:r>
        <w:rPr/>
        <w:t xml:space="preserve"> and the </w:t>
      </w:r>
      <w:r>
        <w:rPr>
          <w:lang w:eastAsia="zh-CN"/>
        </w:rPr>
        <w:t>Additional URL</w:t>
      </w:r>
      <w:r>
        <w:rPr/>
        <w:t xml:space="preserve"> field shall be present, </w:t>
      </w:r>
      <w:bookmarkStart w:id="5477" w:name="OLE_LINK26"/>
      <w:bookmarkStart w:id="5478" w:name="OLE_LINK25"/>
      <w:r>
        <w:rPr/>
        <w:t>otherwise they shall not be present.</w:t>
      </w:r>
      <w:bookmarkEnd w:id="5477"/>
      <w:bookmarkEnd w:id="5478"/>
    </w:p>
    <w:p>
      <w:pPr>
        <w:pStyle w:val="B1"/>
        <w:rPr/>
      </w:pPr>
      <w:r>
        <w:rPr/>
        <w:t>-</w:t>
        <w:tab/>
        <w:t xml:space="preserve">Bit 8 – ADNP (Additional Domain Name and Domain Name Protocol): If this bit is set to "1", the </w:t>
      </w:r>
      <w:r>
        <w:rPr>
          <w:lang w:eastAsia="zh-CN"/>
        </w:rPr>
        <w:t xml:space="preserve">Length of </w:t>
      </w:r>
      <w:r>
        <w:rPr/>
        <w:t>Additional Domain Name and Domain Name Protocol, and the Additional Domain Name and Domain Name Protocol field shall be present, otherwise they shall not be present.</w:t>
      </w:r>
    </w:p>
    <w:p>
      <w:pPr>
        <w:pStyle w:val="Normal"/>
        <w:rPr/>
      </w:pPr>
      <w:r>
        <w:rPr/>
        <w:t xml:space="preserve">The Flow Description field, when present, shall be encoded </w:t>
      </w:r>
      <w:r>
        <w:rPr>
          <w:lang w:val="en-US" w:eastAsia="zh-CN"/>
        </w:rPr>
        <w:t xml:space="preserve">as an OctetString </w:t>
      </w:r>
      <w:r>
        <w:rPr/>
        <w:t>as specified in clause 6.4.3.7 of 3GPP TS 29.251 [21].</w:t>
      </w:r>
    </w:p>
    <w:p>
      <w:pPr>
        <w:pStyle w:val="Normal"/>
        <w:rPr/>
      </w:pPr>
      <w:r>
        <w:rPr/>
        <w:t xml:space="preserve">The Domain Name field, when present, shall be encoded </w:t>
      </w:r>
      <w:r>
        <w:rPr>
          <w:lang w:val="en-US" w:eastAsia="zh-CN"/>
        </w:rPr>
        <w:t xml:space="preserve">as an OctetString </w:t>
      </w:r>
      <w:r>
        <w:rPr/>
        <w:t>as specified in clause 6.4.3.9 of 3GPP TS 29.251 [21].</w:t>
      </w:r>
    </w:p>
    <w:p>
      <w:pPr>
        <w:pStyle w:val="Normal"/>
        <w:rPr/>
      </w:pPr>
      <w:r>
        <w:rPr/>
        <w:t xml:space="preserve">The URL field, when present, shall be encoded </w:t>
      </w:r>
      <w:r>
        <w:rPr>
          <w:lang w:val="en-US" w:eastAsia="zh-CN"/>
        </w:rPr>
        <w:t xml:space="preserve">as an OctetString </w:t>
      </w:r>
      <w:r>
        <w:rPr/>
        <w:t>as specified in clause 6.4.3.8 of 3GPP TS 29.251 [21].</w:t>
      </w:r>
    </w:p>
    <w:p>
      <w:pPr>
        <w:pStyle w:val="Normal"/>
        <w:rPr/>
      </w:pPr>
      <w:r>
        <w:rPr/>
        <w:t xml:space="preserve">The Domain Name Protocol field, when present, shall be encoded as </w:t>
      </w:r>
      <w:r>
        <w:rPr>
          <w:lang w:val="en-US" w:eastAsia="zh-CN"/>
        </w:rPr>
        <w:t xml:space="preserve">an OctetString </w:t>
      </w:r>
      <w:r>
        <w:rPr/>
        <w:t>as specified in clause 6.4.3.9 of 3GPP TS 29.251 [21].</w:t>
      </w:r>
    </w:p>
    <w:p>
      <w:pPr>
        <w:pStyle w:val="Normal"/>
        <w:rPr/>
      </w:pPr>
      <w:r>
        <w:rPr/>
        <w:t>Additional instance(s) of the Flow Description shall be encoded as shown in Figure 8.2.39-2. The encoding of Flow Description 2, 3 up to m field are the same as the Flow Description field specified in clause 8.2.39.</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(y+2) to (y+3)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Flow Description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(y+4) to i</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Flow Description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 xml:space="preserve">j to (j+1)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Flow Description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(j+2) to k</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FlowDescription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l to (l+1)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Flow Description m</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(l+2) to z</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Flow Description m</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8.2.39-2: </w:t>
      </w:r>
      <w:r>
        <w:rPr>
          <w:lang w:eastAsia="zh-CN"/>
        </w:rPr>
        <w:t>Additional Flow Description</w:t>
      </w:r>
      <w:r>
        <w:rPr/>
        <w:t xml:space="preserve"> field</w:t>
      </w:r>
    </w:p>
    <w:p>
      <w:pPr>
        <w:pStyle w:val="Normal"/>
        <w:rPr/>
      </w:pPr>
      <w:r>
        <w:rPr/>
        <w:t>Additional instance(s) of the URL shall be encoded as shown in Figure 8.2.39-3. The encoding of URL 2, 3 up to m fields are the same as the URL field.</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(a+2)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URL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(a+4) to o</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URL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 xml:space="preserve">pa to (pa+1)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URL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(pa+2) to pb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URL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pc to (pc+1)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URL m</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(pc+2) to 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URL m</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8.2.39-3: </w:t>
      </w:r>
      <w:r>
        <w:rPr>
          <w:lang w:eastAsia="zh-CN"/>
        </w:rPr>
        <w:t>Additional URL</w:t>
      </w:r>
      <w:r>
        <w:rPr/>
        <w:t xml:space="preserve"> field</w:t>
      </w:r>
    </w:p>
    <w:p>
      <w:pPr>
        <w:pStyle w:val="Normal"/>
        <w:rPr/>
      </w:pPr>
      <w:r>
        <w:rPr/>
        <w:t>Additional instance(s) of the Domain Name and Domain Name Protocol shall be encoded as shown in Figure 8.2.39-4. The encoding of Domain Name 2, 3, up to m fields and Domain Name Protocol 2, 3 up to m fields are the same as the Domain Name field and Domain Name Protocol field respectively.</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(c+2) to (c+3)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(c+4) to pd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Domain Name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 xml:space="preserve">pe to (pe+1)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Protocol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(pe+2) to pf</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Domain Name Protocol 2</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pg to (pg+1)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 xml:space="preserve">(pg+2) to ph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Domain Name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pi to (pi+1)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Protocol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(pi+2) + pj</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Domain Name Protocol 3</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pk to (pk+1)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m</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(pk+2) to pl</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Domain Name m</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pm to (pm+1)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Domain Name Protocol m</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(pm+2) to 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Domain Name Protocol m</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8.2.39-4: Additional Domain Name and Domain Name Protocol field</w:t>
      </w:r>
    </w:p>
    <w:p>
      <w:pPr>
        <w:pStyle w:val="Heading3"/>
        <w:rPr/>
      </w:pPr>
      <w:bookmarkStart w:id="5479" w:name="_Toc51860997"/>
      <w:bookmarkStart w:id="5480" w:name="_Toc44924027"/>
      <w:bookmarkStart w:id="5481" w:name="_Toc19717385"/>
      <w:bookmarkStart w:id="5482" w:name="_Toc83140848"/>
      <w:bookmarkStart w:id="5483" w:name="_Toc57931398"/>
      <w:bookmarkStart w:id="5484" w:name="_Toc57930768"/>
      <w:bookmarkStart w:id="5485" w:name="_Toc44689273"/>
      <w:bookmarkStart w:id="5486" w:name="_Toc36043090"/>
      <w:bookmarkStart w:id="5487" w:name="_Toc36031170"/>
      <w:bookmarkStart w:id="5488" w:name="_Toc27724096"/>
      <w:bookmarkStart w:id="5489" w:name="_Toc27557179"/>
      <w:bookmarkStart w:id="5490" w:name="_Toc27490886"/>
      <w:bookmarkStart w:id="5491" w:name="_Toc36814415"/>
      <w:r>
        <w:rPr/>
        <w:t>8.</w:t>
      </w:r>
      <w:r>
        <w:rPr>
          <w:lang w:val="en-US"/>
        </w:rPr>
        <w:t>2.40</w:t>
      </w:r>
      <w:r>
        <w:rPr/>
        <w:tab/>
        <w:t>Measurement Method</w:t>
      </w:r>
      <w:bookmarkEnd w:id="5479"/>
      <w:bookmarkEnd w:id="5480"/>
      <w:bookmarkEnd w:id="5481"/>
      <w:bookmarkEnd w:id="5482"/>
      <w:bookmarkEnd w:id="5483"/>
      <w:bookmarkEnd w:id="5484"/>
      <w:bookmarkEnd w:id="5485"/>
      <w:bookmarkEnd w:id="5486"/>
      <w:bookmarkEnd w:id="5487"/>
      <w:bookmarkEnd w:id="5488"/>
      <w:bookmarkEnd w:id="5489"/>
      <w:bookmarkEnd w:id="5490"/>
      <w:bookmarkEnd w:id="5491"/>
    </w:p>
    <w:p>
      <w:pPr>
        <w:pStyle w:val="Normal"/>
        <w:rPr/>
      </w:pPr>
      <w:r>
        <w:rPr/>
        <w:t xml:space="preserve">The </w:t>
      </w:r>
      <w:r>
        <w:rPr>
          <w:lang w:val="en-US" w:eastAsia="zh-CN"/>
        </w:rPr>
        <w:t xml:space="preserve">Measurement Method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8.2.40-1. It indicates </w:t>
      </w:r>
      <w:r>
        <w:rPr/>
        <w:t>the method for measuring the usage of network resources</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62</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EVENT</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VOLUM</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DURAT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40</w:t>
      </w:r>
      <w:r>
        <w:rPr>
          <w:lang w:eastAsia="zh-CN"/>
        </w:rPr>
        <w:t>-</w:t>
      </w:r>
      <w:r>
        <w:rPr>
          <w:lang w:eastAsia="ja-JP"/>
        </w:rPr>
        <w:t>1</w:t>
      </w:r>
      <w:r>
        <w:rPr/>
        <w:t xml:space="preserve">: </w:t>
      </w:r>
      <w:r>
        <w:rPr>
          <w:lang w:eastAsia="ja-JP"/>
        </w:rPr>
        <w:t>Measurement Method</w:t>
      </w:r>
    </w:p>
    <w:p>
      <w:pPr>
        <w:pStyle w:val="Normal"/>
        <w:rPr/>
      </w:pPr>
      <w:r>
        <w:rPr/>
        <w:t>Octet 5 shall be encoded as follows:</w:t>
      </w:r>
    </w:p>
    <w:p>
      <w:pPr>
        <w:pStyle w:val="B1"/>
        <w:rPr/>
      </w:pPr>
      <w:r>
        <w:rPr/>
        <w:t>-</w:t>
        <w:tab/>
        <w:t>Bit 1 – DURAT (</w:t>
      </w:r>
      <w:r>
        <w:rPr>
          <w:lang w:eastAsia="zh-CN"/>
        </w:rPr>
        <w:t>Duration)</w:t>
      </w:r>
      <w:r>
        <w:rPr/>
        <w:t>: when set to "1", this indicates a request for measuring the duration of the traffic.</w:t>
      </w:r>
    </w:p>
    <w:p>
      <w:pPr>
        <w:pStyle w:val="B1"/>
        <w:rPr/>
      </w:pPr>
      <w:r>
        <w:rPr/>
        <w:t>-</w:t>
        <w:tab/>
        <w:t>Bit 2 – VOLUM (</w:t>
      </w:r>
      <w:r>
        <w:rPr>
          <w:lang w:eastAsia="zh-CN"/>
        </w:rPr>
        <w:t>Volume)</w:t>
      </w:r>
      <w:r>
        <w:rPr/>
        <w:t>: when set to "1", this indicates a request for measuring the volume of the traffic.</w:t>
      </w:r>
    </w:p>
    <w:p>
      <w:pPr>
        <w:pStyle w:val="B1"/>
        <w:rPr/>
      </w:pPr>
      <w:r>
        <w:rPr/>
        <w:t>-</w:t>
        <w:tab/>
        <w:t>Bit 3 – EVENT (</w:t>
      </w:r>
      <w:r>
        <w:rPr>
          <w:lang w:eastAsia="zh-CN"/>
        </w:rPr>
        <w:t>Event)</w:t>
      </w:r>
      <w:r>
        <w:rPr/>
        <w:t>: when set to "1", this indicates a request for measuring the events.</w:t>
      </w:r>
    </w:p>
    <w:p>
      <w:pPr>
        <w:pStyle w:val="B1"/>
        <w:rPr/>
      </w:pPr>
      <w:r>
        <w:rPr/>
        <w:t>-</w:t>
        <w:tab/>
        <w:t>Bit 4 to 8: Spare, for future use and set to "0".</w:t>
      </w:r>
    </w:p>
    <w:p>
      <w:pPr>
        <w:pStyle w:val="B1"/>
        <w:ind w:left="0" w:right="0" w:hanging="0"/>
        <w:rPr/>
      </w:pPr>
      <w:r>
        <w:rPr/>
        <w:t>At least one bit shall be set to "1". Several bits may be set to "1".</w:t>
      </w:r>
    </w:p>
    <w:p>
      <w:pPr>
        <w:pStyle w:val="Heading3"/>
        <w:rPr/>
      </w:pPr>
      <w:bookmarkStart w:id="5492" w:name="_Toc44924028"/>
      <w:bookmarkStart w:id="5493" w:name="_Toc19717386"/>
      <w:bookmarkStart w:id="5494" w:name="_Toc83140849"/>
      <w:bookmarkStart w:id="5495" w:name="_Toc57931399"/>
      <w:bookmarkStart w:id="5496" w:name="_Toc57930769"/>
      <w:bookmarkStart w:id="5497" w:name="_Toc51860998"/>
      <w:bookmarkStart w:id="5498" w:name="_Toc44689274"/>
      <w:bookmarkStart w:id="5499" w:name="_Toc36031171"/>
      <w:bookmarkStart w:id="5500" w:name="_Toc27724097"/>
      <w:bookmarkStart w:id="5501" w:name="_Toc27557180"/>
      <w:bookmarkStart w:id="5502" w:name="_Toc27490887"/>
      <w:bookmarkStart w:id="5503" w:name="_Toc36814416"/>
      <w:bookmarkStart w:id="5504" w:name="_Toc36043091"/>
      <w:r>
        <w:rPr/>
        <w:t>8.</w:t>
      </w:r>
      <w:r>
        <w:rPr>
          <w:lang w:val="en-US"/>
        </w:rPr>
        <w:t>2.41</w:t>
      </w:r>
      <w:r>
        <w:rPr/>
        <w:tab/>
        <w:t>Usage Report Trigger</w:t>
      </w:r>
      <w:bookmarkEnd w:id="5492"/>
      <w:bookmarkEnd w:id="5493"/>
      <w:bookmarkEnd w:id="5494"/>
      <w:bookmarkEnd w:id="5495"/>
      <w:bookmarkEnd w:id="5496"/>
      <w:bookmarkEnd w:id="5497"/>
      <w:bookmarkEnd w:id="5498"/>
      <w:bookmarkEnd w:id="5499"/>
      <w:bookmarkEnd w:id="5500"/>
      <w:bookmarkEnd w:id="5501"/>
      <w:bookmarkEnd w:id="5502"/>
      <w:bookmarkEnd w:id="5503"/>
      <w:bookmarkEnd w:id="5504"/>
    </w:p>
    <w:p>
      <w:pPr>
        <w:pStyle w:val="Normal"/>
        <w:rPr/>
      </w:pPr>
      <w:r>
        <w:rPr/>
        <w:t xml:space="preserve">The Usage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8.2.41-1. It indicates </w:t>
      </w:r>
      <w:r>
        <w:rPr/>
        <w:t>the trigger of the usage report</w:t>
      </w:r>
      <w:r>
        <w:rPr>
          <w:lang w:eastAsia="zh-CN"/>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63</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IMMER</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DROTH</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STOPT</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START</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QUHTI</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TIMTH</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VOLTH</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PERIO</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6</w:t>
            </w:r>
          </w:p>
          <w:p>
            <w:pPr>
              <w:pStyle w:val="TAC"/>
              <w:rPr>
                <w:lang w:eastAsia="zh-CN"/>
              </w:rPr>
            </w:pPr>
            <w:r>
              <w:rPr>
                <w:lang w:eastAsia="zh-CN"/>
              </w:rPr>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EVETH</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MACAR</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ENVCL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MONIT</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TERMR</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TIMQU</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VOLQU</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7</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EMRRE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QUVTI</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TEBUR</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EVEQU</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8</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41</w:t>
      </w:r>
      <w:r>
        <w:rPr>
          <w:lang w:eastAsia="zh-CN"/>
        </w:rPr>
        <w:t>-</w:t>
      </w:r>
      <w:r>
        <w:rPr>
          <w:lang w:eastAsia="ja-JP"/>
        </w:rPr>
        <w:t>1</w:t>
      </w:r>
      <w:r>
        <w:rPr/>
        <w:t xml:space="preserve">: Usage </w:t>
      </w:r>
      <w:r>
        <w:rPr>
          <w:lang w:eastAsia="ja-JP"/>
        </w:rPr>
        <w:t>Report Trigger</w:t>
      </w:r>
    </w:p>
    <w:p>
      <w:pPr>
        <w:pStyle w:val="Normal"/>
        <w:rPr/>
      </w:pPr>
      <w:r>
        <w:rPr/>
        <w:t>Octet 5 shall be encoded as follows:</w:t>
      </w:r>
    </w:p>
    <w:p>
      <w:pPr>
        <w:pStyle w:val="B1"/>
        <w:rPr/>
      </w:pPr>
      <w:r>
        <w:rPr/>
        <w:t>-</w:t>
        <w:tab/>
        <w:t>Bit 1 – PERIO (</w:t>
      </w:r>
      <w:r>
        <w:rPr>
          <w:lang w:eastAsia="zh-CN"/>
        </w:rPr>
        <w:t>Periodic Reporting)</w:t>
      </w:r>
      <w:r>
        <w:rPr/>
        <w:t>: when set to "1", this indicates a periodic report.</w:t>
      </w:r>
    </w:p>
    <w:p>
      <w:pPr>
        <w:pStyle w:val="B1"/>
        <w:rPr/>
      </w:pPr>
      <w:r>
        <w:rPr/>
        <w:t>-</w:t>
        <w:tab/>
        <w:t>Bit 2 – VOLTH (</w:t>
      </w:r>
      <w:r>
        <w:rPr>
          <w:lang w:eastAsia="zh-CN"/>
        </w:rPr>
        <w:t>Volume Threshold)</w:t>
      </w:r>
      <w:r>
        <w:rPr/>
        <w:t>: when set to "1", this indicates that the data volume usage reaches a volume threshold.</w:t>
      </w:r>
    </w:p>
    <w:p>
      <w:pPr>
        <w:pStyle w:val="B1"/>
        <w:rPr/>
      </w:pPr>
      <w:r>
        <w:rPr/>
        <w:t>-</w:t>
        <w:tab/>
        <w:t>Bit 3 – TIMTH (</w:t>
      </w:r>
      <w:r>
        <w:rPr>
          <w:lang w:eastAsia="zh-CN"/>
        </w:rPr>
        <w:t>Time Threshold)</w:t>
      </w:r>
      <w:r>
        <w:rPr/>
        <w:t>: when set to "1", this indicates that the time usage reaches a time threshold.</w:t>
      </w:r>
    </w:p>
    <w:p>
      <w:pPr>
        <w:pStyle w:val="B1"/>
        <w:rPr/>
      </w:pPr>
      <w:r>
        <w:rPr/>
        <w:t>-</w:t>
        <w:tab/>
        <w:t>Bit 4 – QUHTI (Quota Holding</w:t>
      </w:r>
      <w:r>
        <w:rPr>
          <w:lang w:eastAsia="zh-CN"/>
        </w:rPr>
        <w:t xml:space="preserve"> Time)</w:t>
      </w:r>
      <w:r>
        <w:rPr/>
        <w:t>: when set to "1", this indicates that no packets have been received for a period exceeding the Quota Holding Time.</w:t>
      </w:r>
    </w:p>
    <w:p>
      <w:pPr>
        <w:pStyle w:val="B1"/>
        <w:rPr/>
      </w:pPr>
      <w:r>
        <w:rPr/>
        <w:t>-</w:t>
        <w:tab/>
        <w:t>Bit 5 – START (</w:t>
      </w:r>
      <w:r>
        <w:rPr>
          <w:lang w:eastAsia="zh-CN"/>
        </w:rPr>
        <w:t>Start of Traffic)</w:t>
      </w:r>
      <w:r>
        <w:rPr/>
        <w:t>: when set to "1", this indicates that the start of traffic is detected.</w:t>
      </w:r>
    </w:p>
    <w:p>
      <w:pPr>
        <w:pStyle w:val="B1"/>
        <w:rPr/>
      </w:pPr>
      <w:r>
        <w:rPr/>
        <w:t>-</w:t>
        <w:tab/>
        <w:t>Bit 6 – STOPT (</w:t>
      </w:r>
      <w:r>
        <w:rPr>
          <w:lang w:eastAsia="zh-CN"/>
        </w:rPr>
        <w:t>Stop of Traffic)</w:t>
      </w:r>
      <w:r>
        <w:rPr/>
        <w:t>: when set to "1", this indicates that the stop of traffic is detected.</w:t>
      </w:r>
    </w:p>
    <w:p>
      <w:pPr>
        <w:pStyle w:val="B1"/>
        <w:rPr/>
      </w:pPr>
      <w:r>
        <w:rPr/>
        <w:t>-</w:t>
        <w:tab/>
        <w:t>Bit 7 - DROTH (Dropped DL Traffic Threshold): when set to "1", this indicates that the DL traffic being dropped reaches a threshold.</w:t>
      </w:r>
    </w:p>
    <w:p>
      <w:pPr>
        <w:pStyle w:val="B1"/>
        <w:rPr/>
      </w:pPr>
      <w:r>
        <w:rPr/>
        <w:t>-</w:t>
        <w:tab/>
        <w:t>Bit 8 – IMMER (</w:t>
      </w:r>
      <w:r>
        <w:rPr>
          <w:lang w:eastAsia="zh-CN"/>
        </w:rPr>
        <w:t>Immediate Report)</w:t>
      </w:r>
      <w:r>
        <w:rPr/>
        <w:t>: when set to "1", this indicates an immediate report reported on CP function demand.</w:t>
      </w:r>
    </w:p>
    <w:p>
      <w:pPr>
        <w:pStyle w:val="B1"/>
        <w:rPr/>
      </w:pPr>
      <w:r>
        <w:rPr/>
        <w:t>Octet 6 shall be encoded as follows:</w:t>
      </w:r>
    </w:p>
    <w:p>
      <w:pPr>
        <w:pStyle w:val="B1"/>
        <w:rPr/>
      </w:pPr>
      <w:r>
        <w:rPr/>
        <w:t>-</w:t>
        <w:tab/>
        <w:t>Bit 1 – VOLQU (</w:t>
      </w:r>
      <w:r>
        <w:rPr>
          <w:lang w:eastAsia="zh-CN"/>
        </w:rPr>
        <w:t>Volume Quota)</w:t>
      </w:r>
      <w:r>
        <w:rPr/>
        <w:t>: when set to "1", this indicates that the Volume Quota has been exhausted.</w:t>
      </w:r>
    </w:p>
    <w:p>
      <w:pPr>
        <w:pStyle w:val="B1"/>
        <w:rPr/>
      </w:pPr>
      <w:r>
        <w:rPr/>
        <w:t>-</w:t>
        <w:tab/>
        <w:t>Bit 2 – TIMQU (</w:t>
      </w:r>
      <w:r>
        <w:rPr>
          <w:lang w:eastAsia="zh-CN"/>
        </w:rPr>
        <w:t>Time Quota)</w:t>
      </w:r>
      <w:r>
        <w:rPr/>
        <w:t>: when set to "1", this indicates that the Time Quota has been exhausted.</w:t>
      </w:r>
    </w:p>
    <w:p>
      <w:pPr>
        <w:pStyle w:val="B1"/>
        <w:rPr/>
      </w:pPr>
      <w:r>
        <w:rPr/>
        <w:t>-</w:t>
        <w:tab/>
        <w:t>Bit 3 - LIUSA (Linked Usage Reporting): when set to "1", this indicates a linked usage report, i.e. a usage report being reported for a URR due to a usage report being also reported for a linked URR (see clause 5.2.2.4).</w:t>
      </w:r>
    </w:p>
    <w:p>
      <w:pPr>
        <w:pStyle w:val="B1"/>
        <w:rPr/>
      </w:pPr>
      <w:r>
        <w:rPr/>
        <w:t>-</w:t>
        <w:tab/>
        <w:t>Bit 4 – TERMR (Termination Report): when set to "1", this indicates a usage report being reported (in a PFCP Session Deletion Response) for a URR due to the termination of the PFCP session, or a usage report being reported (in a PFCP Session Modification Response) for a URR due to the removal of the URR or dissociated from the last PDR.</w:t>
      </w:r>
    </w:p>
    <w:p>
      <w:pPr>
        <w:pStyle w:val="B1"/>
        <w:rPr/>
      </w:pPr>
      <w:r>
        <w:rPr/>
        <w:t>-</w:t>
        <w:tab/>
        <w:t>Bit 5 – MONIT (Monitoring Time): when set to "1", this indicates a usage report being reported for a URR due to the Monitoring Time being reached.</w:t>
      </w:r>
    </w:p>
    <w:p>
      <w:pPr>
        <w:pStyle w:val="B1"/>
        <w:rPr/>
      </w:pPr>
      <w:r>
        <w:rPr/>
        <w:t>-</w:t>
        <w:tab/>
        <w:t>Bit 6 – ENVCL (Envelope Closure): when set to "1", this indicates the usage report is generated for closure of an envelope (see clause 5.2.2.3).</w:t>
      </w:r>
    </w:p>
    <w:p>
      <w:pPr>
        <w:pStyle w:val="B1"/>
        <w:rPr/>
      </w:pPr>
      <w:r>
        <w:rPr/>
        <w:t>-</w:t>
        <w:tab/>
        <w:t>Bit 7 – MACAR (MAC Addresses Reporting): when set to "1", this indicates a usage report to report MAC (Ethernet) addresses used as source address of frames sent UL by the UE.</w:t>
      </w:r>
    </w:p>
    <w:p>
      <w:pPr>
        <w:pStyle w:val="B1"/>
        <w:rPr/>
      </w:pPr>
      <w:r>
        <w:rPr/>
        <w:t>-</w:t>
        <w:tab/>
        <w:t>Bits 8: EVETH (Event Threshold): when set to "1", this indicates a usage report is generated when an event threshold is reached.</w:t>
      </w:r>
    </w:p>
    <w:p>
      <w:pPr>
        <w:pStyle w:val="Normal"/>
        <w:rPr/>
      </w:pPr>
      <w:r>
        <w:rPr/>
        <w:t>Octet 7 shall be encoded as follows:</w:t>
      </w:r>
    </w:p>
    <w:p>
      <w:pPr>
        <w:pStyle w:val="B1"/>
        <w:rPr/>
      </w:pPr>
      <w:r>
        <w:rPr/>
        <w:t>-</w:t>
        <w:tab/>
        <w:t>Bit 1 – EVEQU (Event Quota): when set to "1", this indicates that the Event Quota has been exhausted.</w:t>
      </w:r>
    </w:p>
    <w:p>
      <w:pPr>
        <w:pStyle w:val="B1"/>
        <w:rPr/>
      </w:pPr>
      <w:r>
        <w:rPr/>
        <w:t>-</w:t>
        <w:tab/>
        <w:t>Bit 2 – TEBUR (Termination By UP function Report): when set to "1", this indicates a usage report being reported for a URR due to the termination of the PFCP session which is initiated by the UP function.</w:t>
      </w:r>
    </w:p>
    <w:p>
      <w:pPr>
        <w:pStyle w:val="B1"/>
        <w:rPr/>
      </w:pPr>
      <w:r>
        <w:rPr/>
        <w:t>-</w:t>
        <w:tab/>
        <w:t>Bit 3 – IPMJL (IP Multicast Join/Leave): when set to "1", this indicates a usage report being reported for a URR due to the UPF adding or removing the PDU session to/from the DL replication tree associated with an IP multicast flow.</w:t>
      </w:r>
    </w:p>
    <w:p>
      <w:pPr>
        <w:pStyle w:val="B1"/>
        <w:rPr/>
      </w:pPr>
      <w:r>
        <w:rPr/>
        <w:t>-</w:t>
        <w:tab/>
        <w:t>Bit 4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B1"/>
        <w:rPr/>
      </w:pPr>
      <w:r>
        <w:rPr/>
        <w:t>-</w:t>
        <w:tab/>
        <w:t>Bit 5 – EMRRE (End Marker Reception REport): this indicates that the UP function has received End Marker from the old I-UPF. See clauses 4.2.3.2 and 4.23.4.3 in 3GPP TS 23.502 [29])</w:t>
      </w:r>
    </w:p>
    <w:p>
      <w:pPr>
        <w:pStyle w:val="B1"/>
        <w:rPr/>
      </w:pPr>
      <w:bookmarkStart w:id="5505" w:name="_Hlk526517952"/>
      <w:r>
        <w:rPr/>
        <w:t>-</w:t>
        <w:tab/>
        <w:t>Bit 6 to 8: Spare, for future use and set to "0".</w:t>
      </w:r>
      <w:bookmarkEnd w:id="5505"/>
    </w:p>
    <w:p>
      <w:pPr>
        <w:pStyle w:val="B1"/>
        <w:rPr/>
      </w:pPr>
      <w:r>
        <w:rPr/>
        <w:t>At least one bit shall be set to "1". Several bits may be set to "1".</w:t>
      </w:r>
    </w:p>
    <w:p>
      <w:pPr>
        <w:pStyle w:val="Heading3"/>
        <w:rPr/>
      </w:pPr>
      <w:bookmarkStart w:id="5506" w:name="_Toc36043092"/>
      <w:bookmarkStart w:id="5507" w:name="_Toc19717387"/>
      <w:bookmarkStart w:id="5508" w:name="_Toc83140850"/>
      <w:bookmarkStart w:id="5509" w:name="_Toc57931400"/>
      <w:bookmarkStart w:id="5510" w:name="_Toc57930770"/>
      <w:bookmarkStart w:id="5511" w:name="_Toc44689275"/>
      <w:bookmarkStart w:id="5512" w:name="_Toc36814417"/>
      <w:bookmarkStart w:id="5513" w:name="_Toc36031172"/>
      <w:bookmarkStart w:id="5514" w:name="_Toc27724098"/>
      <w:bookmarkStart w:id="5515" w:name="_Toc27557181"/>
      <w:bookmarkStart w:id="5516" w:name="_Toc27490888"/>
      <w:bookmarkStart w:id="5517" w:name="_Toc44924029"/>
      <w:bookmarkStart w:id="5518" w:name="_Toc51860999"/>
      <w:r>
        <w:rPr/>
        <w:t>8.</w:t>
      </w:r>
      <w:r>
        <w:rPr>
          <w:lang w:val="en-US"/>
        </w:rPr>
        <w:t>2.42</w:t>
      </w:r>
      <w:r>
        <w:rPr/>
        <w:tab/>
        <w:t>Measurement Period</w:t>
      </w:r>
      <w:bookmarkEnd w:id="5506"/>
      <w:bookmarkEnd w:id="5507"/>
      <w:bookmarkEnd w:id="5508"/>
      <w:bookmarkEnd w:id="5509"/>
      <w:bookmarkEnd w:id="5510"/>
      <w:bookmarkEnd w:id="5511"/>
      <w:bookmarkEnd w:id="5512"/>
      <w:bookmarkEnd w:id="5513"/>
      <w:bookmarkEnd w:id="5514"/>
      <w:bookmarkEnd w:id="5515"/>
      <w:bookmarkEnd w:id="5516"/>
      <w:bookmarkEnd w:id="5517"/>
      <w:bookmarkEnd w:id="5518"/>
    </w:p>
    <w:p>
      <w:pPr>
        <w:pStyle w:val="Normal"/>
        <w:rPr/>
      </w:pPr>
      <w:r>
        <w:rPr/>
        <w:t xml:space="preserve">The Measurement Period IE contains the period, in seconds, for generating periodic usage reports or the periodic QoS monitoring reports.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8.2.42-1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64</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Measurement Period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42</w:t>
      </w:r>
      <w:r>
        <w:rPr>
          <w:lang w:eastAsia="zh-CN"/>
        </w:rPr>
        <w:t>-</w:t>
      </w:r>
      <w:r>
        <w:rPr>
          <w:lang w:eastAsia="ja-JP"/>
        </w:rPr>
        <w:t>1</w:t>
      </w:r>
      <w:r>
        <w:rPr/>
        <w:t xml:space="preserve">: </w:t>
      </w:r>
      <w:r>
        <w:rPr>
          <w:lang w:eastAsia="ja-JP"/>
        </w:rPr>
        <w:t>Measurement Period</w:t>
      </w:r>
    </w:p>
    <w:p>
      <w:pPr>
        <w:pStyle w:val="Normal"/>
        <w:rPr/>
      </w:pPr>
      <w:r>
        <w:rPr/>
        <w:t>The Measurement Period field shall be encoded as an Unsigned32 binary integer value.</w:t>
      </w:r>
    </w:p>
    <w:p>
      <w:pPr>
        <w:pStyle w:val="Heading3"/>
        <w:rPr/>
      </w:pPr>
      <w:bookmarkStart w:id="5519" w:name="_Toc36814418"/>
      <w:bookmarkStart w:id="5520" w:name="_Toc19717388"/>
      <w:bookmarkStart w:id="5521" w:name="_Toc83140851"/>
      <w:bookmarkStart w:id="5522" w:name="_Toc57931401"/>
      <w:bookmarkStart w:id="5523" w:name="_Toc57930771"/>
      <w:bookmarkStart w:id="5524" w:name="_Toc51861000"/>
      <w:bookmarkStart w:id="5525" w:name="_Toc36043093"/>
      <w:bookmarkStart w:id="5526" w:name="_Toc36031173"/>
      <w:bookmarkStart w:id="5527" w:name="_Toc27724099"/>
      <w:bookmarkStart w:id="5528" w:name="_Toc27557182"/>
      <w:bookmarkStart w:id="5529" w:name="_Toc27490889"/>
      <w:bookmarkStart w:id="5530" w:name="_Toc44689276"/>
      <w:bookmarkStart w:id="5531" w:name="_Toc44924030"/>
      <w:r>
        <w:rPr/>
        <w:t>8.</w:t>
      </w:r>
      <w:r>
        <w:rPr>
          <w:lang w:val="en-US"/>
        </w:rPr>
        <w:t>2.43</w:t>
      </w:r>
      <w:r>
        <w:rPr/>
        <w:tab/>
        <w:t>Fully qualified PDN Connection Set Identifier (FQ-CSID)</w:t>
      </w:r>
      <w:bookmarkEnd w:id="5519"/>
      <w:bookmarkEnd w:id="5520"/>
      <w:bookmarkEnd w:id="5521"/>
      <w:bookmarkEnd w:id="5522"/>
      <w:bookmarkEnd w:id="5523"/>
      <w:bookmarkEnd w:id="5524"/>
      <w:bookmarkEnd w:id="5525"/>
      <w:bookmarkEnd w:id="5526"/>
      <w:bookmarkEnd w:id="5527"/>
      <w:bookmarkEnd w:id="5528"/>
      <w:bookmarkEnd w:id="5529"/>
      <w:bookmarkEnd w:id="5530"/>
      <w:bookmarkEnd w:id="5531"/>
    </w:p>
    <w:p>
      <w:pPr>
        <w:pStyle w:val="Normal"/>
        <w:rPr/>
      </w:pPr>
      <w:r>
        <w:rPr/>
        <w:t>A fully qualified PDN Connection Set Identifier (FQ-CSID) identifies a set of PDN connections belonging to an arbitrary number of UEs on a SGW-C, PGW-C, SGW-U and PGW-U. The FQ-CSID is used on Sxa and Sxb interfaces.</w:t>
      </w:r>
    </w:p>
    <w:p>
      <w:pPr>
        <w:pStyle w:val="Normal"/>
        <w:rPr/>
      </w:pPr>
      <w:r>
        <w:rPr/>
        <w:t>The size of CSID is two octets. The FQ-CSID is coded as follows:</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6"/>
        <w:gridCol w:w="590"/>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6" w:type="dxa"/>
            <w:tcBorders>
              <w:bottom w:val="single" w:sz="4" w:space="0" w:color="000000"/>
            </w:tcBorders>
          </w:tcPr>
          <w:p>
            <w:pPr>
              <w:pStyle w:val="TAH"/>
              <w:rPr/>
            </w:pPr>
            <w:r>
              <w:rPr/>
              <w:t>3</w:t>
            </w:r>
          </w:p>
        </w:tc>
        <w:tc>
          <w:tcPr>
            <w:tcW w:w="590"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65</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 xml:space="preserve">3 to </w:t>
            </w:r>
            <w:r>
              <w:rPr>
                <w:lang w:eastAsia="zh-CN"/>
              </w:rPr>
              <w:t>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2349" w:type="dxa"/>
            <w:gridSpan w:val="4"/>
            <w:tcBorders>
              <w:top w:val="single" w:sz="4" w:space="0" w:color="000000"/>
              <w:left w:val="single" w:sz="4" w:space="0" w:color="000000"/>
              <w:bottom w:val="single" w:sz="4" w:space="0" w:color="000000"/>
              <w:right w:val="single" w:sz="4" w:space="0" w:color="000000"/>
            </w:tcBorders>
          </w:tcPr>
          <w:p>
            <w:pPr>
              <w:pStyle w:val="TAC"/>
              <w:rPr/>
            </w:pPr>
            <w:r>
              <w:rPr/>
              <w:t>FQ-CSID Node-ID Type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pPr>
            <w:r>
              <w:rPr/>
              <w:t>Number of CSIDs= m</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6 to p</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Node-Address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(p+1) to (p+2)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First PDN Connection Set Identifier (CSID)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(p+3) to (p+4)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Second PDN Connection Set Identifier (CSID)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w:t>
            </w:r>
          </w:p>
        </w:tc>
        <w:tc>
          <w:tcPr>
            <w:tcW w:w="587" w:type="dxa"/>
            <w:tcBorders>
              <w:left w:val="single" w:sz="4" w:space="0" w:color="000000"/>
              <w:right w:val="single" w:sz="6" w:space="0" w:color="000000"/>
            </w:tcBorders>
          </w:tcPr>
          <w:p>
            <w:pPr>
              <w:pStyle w:val="TAC"/>
              <w:rPr/>
            </w:pPr>
            <w:r>
              <w:rPr/>
            </w:r>
          </w:p>
        </w:tc>
      </w:tr>
      <w:tr>
        <w:trPr>
          <w:trHeight w:val="315" w:hRule="atLeast"/>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q to q+1</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m-th PDN Connection Set Identifier (CSID)</w:t>
            </w:r>
          </w:p>
        </w:tc>
        <w:tc>
          <w:tcPr>
            <w:tcW w:w="587" w:type="dxa"/>
            <w:tcBorders>
              <w:left w:val="single" w:sz="4" w:space="0" w:color="000000"/>
              <w:right w:val="single" w:sz="6" w:space="0" w:color="000000"/>
            </w:tcBorders>
          </w:tcPr>
          <w:p>
            <w:pPr>
              <w:pStyle w:val="TAC"/>
              <w:rPr/>
            </w:pPr>
            <w:r>
              <w:rPr/>
            </w:r>
          </w:p>
        </w:tc>
      </w:tr>
      <w:tr>
        <w:trPr>
          <w:trHeight w:val="315" w:hRule="atLeast"/>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q+2</w:t>
            </w:r>
          </w:p>
        </w:tc>
        <w:tc>
          <w:tcPr>
            <w:tcW w:w="2349" w:type="dxa"/>
            <w:gridSpan w:val="4"/>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pPr>
            <w:r>
              <w:rPr/>
              <w:t>Node Type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(q+3)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8.2.43-1: FQ-CSID</w:t>
      </w:r>
    </w:p>
    <w:p>
      <w:pPr>
        <w:pStyle w:val="Normal"/>
        <w:rPr/>
      </w:pPr>
      <w:bookmarkStart w:id="5532" w:name="_Toc36031174"/>
      <w:bookmarkStart w:id="5533" w:name="_Toc19717389"/>
      <w:bookmarkStart w:id="5534" w:name="_Toc27490890"/>
      <w:bookmarkStart w:id="5535" w:name="_Toc27557183"/>
      <w:bookmarkStart w:id="5536" w:name="_Toc27724100"/>
      <w:bookmarkStart w:id="5537" w:name="_Toc36043094"/>
      <w:bookmarkStart w:id="5538" w:name="_Toc36814419"/>
      <w:bookmarkStart w:id="5539" w:name="_Toc51861001"/>
      <w:bookmarkStart w:id="5540" w:name="_Toc57930772"/>
      <w:bookmarkStart w:id="5541" w:name="_Toc57931402"/>
      <w:bookmarkStart w:id="5542" w:name="_Toc44689277"/>
      <w:bookmarkStart w:id="5543" w:name="_Toc44924031"/>
      <w:r>
        <w:rPr/>
        <w:t>Where FQ-CSID Node-ID Type values are:</w:t>
      </w:r>
    </w:p>
    <w:p>
      <w:pPr>
        <w:pStyle w:val="B1"/>
        <w:rPr/>
      </w:pPr>
      <w:r>
        <w:rPr/>
        <w:t>0</w:t>
        <w:tab/>
        <w:t>indicates that Node-Address is a global unicast IPv4 address and p = 9.</w:t>
      </w:r>
    </w:p>
    <w:p>
      <w:pPr>
        <w:pStyle w:val="B1"/>
        <w:rPr/>
      </w:pPr>
      <w:r>
        <w:rPr/>
        <w:t>1</w:t>
        <w:tab/>
        <w:t>indicates that Node-Address is a global unicast IPv6 address and p = 21.</w:t>
      </w:r>
    </w:p>
    <w:p>
      <w:pPr>
        <w:pStyle w:val="B1"/>
        <w:rPr/>
      </w:pPr>
      <w:r>
        <w:rPr/>
        <w:t>2</w:t>
        <w:tab/>
        <w:t>indicates that Node-Address is a 4 octets long field with a 32 bit value stored in network order, and p= 9. The coding of the field is specified below:</w:t>
      </w:r>
    </w:p>
    <w:p>
      <w:pPr>
        <w:pStyle w:val="B2"/>
        <w:rPr/>
      </w:pPr>
      <w:r>
        <w:rPr/>
        <w:t>-</w:t>
        <w:tab/>
        <w:t>Most significant 20 bits are the binary encoded value of (MCC * 1000 + MNC).</w:t>
      </w:r>
    </w:p>
    <w:p>
      <w:pPr>
        <w:pStyle w:val="B2"/>
        <w:rPr/>
      </w:pPr>
      <w:r>
        <w:rPr/>
        <w:t>-</w:t>
        <w:tab/>
        <w:t>Least significant 12 bits is a 12 bit integer assigned by an operator to an MME, SGW-C, SGW-U, PGW-C,  PGW-U, ePDG or TWAN.</w:t>
      </w:r>
    </w:p>
    <w:p>
      <w:pPr>
        <w:pStyle w:val="B1"/>
        <w:rPr/>
      </w:pPr>
      <w:r>
        <w:rPr/>
        <w:t>Other values of Node-Address Type are reserved.</w:t>
      </w:r>
    </w:p>
    <w:p>
      <w:pPr>
        <w:pStyle w:val="Normal"/>
        <w:rPr/>
      </w:pPr>
      <w:r>
        <w:rPr/>
        <w:t>Values of Number of CSID greater than 1 shall only be employed in the PFCP Session Deletion Request. The value 0 shall be used in a PFCP Session Modification Request, with the FQ-CSID Node-ID Type and Node-Address fields set to all zeros, and with the Node Type indicating one node type, to remove an FQ-CSID previously provisioned for the PFCP session for the related node type.</w:t>
      </w:r>
      <w:bookmarkStart w:id="5544" w:name="_Hlk65566386"/>
    </w:p>
    <w:p>
      <w:pPr>
        <w:pStyle w:val="NO"/>
        <w:rPr/>
      </w:pPr>
      <w:r>
        <w:rPr/>
        <w:t>NOTE:</w:t>
        <w:tab/>
        <w:t>The CP function can remove all the FQ-CSIDs for all node types provisioned in the UP function for a given PFCP session by sending a PFCP Session Modification Request with one FQ-CSID IE with a null length.</w:t>
      </w:r>
      <w:bookmarkEnd w:id="5544"/>
    </w:p>
    <w:p>
      <w:pPr>
        <w:pStyle w:val="Normal"/>
        <w:rPr/>
      </w:pPr>
      <w:r>
        <w:rPr/>
        <w:t>The node that creates the FQ-CSID (i.e. SGW-C for SGW-C FQ-CSID, PGW-C for PGW-C FQ</w:t>
        <w:noBreakHyphen/>
        <w:t>CSID and PGW-U or SGW-U for PGW-U/SGW-U FQ</w:t>
        <w:noBreakHyphen/>
        <w:t>CSID) needs to ensure that the Node-ID is globally unique and the CSID value is unique within that node.</w:t>
      </w:r>
    </w:p>
    <w:p>
      <w:pPr>
        <w:pStyle w:val="Normal"/>
        <w:rPr/>
      </w:pPr>
      <w:r>
        <w:rPr/>
        <w:t>The Node Type field in bits 1 to 4 of octet (q+2) shall be encoded as defined in Table 8.2.43-2. Bits 5 to 8 of octet (q+2) shall be set to zero by the sender and ignored by the receiver.</w:t>
      </w:r>
    </w:p>
    <w:p>
      <w:pPr>
        <w:pStyle w:val="TH"/>
        <w:rPr/>
      </w:pPr>
      <w:r>
        <w:rPr/>
        <w:t>Table 8.</w:t>
      </w:r>
      <w:r>
        <w:rPr>
          <w:lang w:val="en-US"/>
        </w:rPr>
        <w:t>2.43</w:t>
      </w:r>
      <w:r>
        <w:rPr/>
        <w:t>-2: Node Type</w:t>
      </w:r>
    </w:p>
    <w:tbl>
      <w:tblPr>
        <w:tblW w:w="5113" w:type="dxa"/>
        <w:jc w:val="center"/>
        <w:tblInd w:w="0" w:type="dxa"/>
        <w:tblCellMar>
          <w:top w:w="0" w:type="dxa"/>
          <w:left w:w="28" w:type="dxa"/>
          <w:bottom w:w="0" w:type="dxa"/>
          <w:right w:w="28" w:type="dxa"/>
        </w:tblCellMar>
      </w:tblPr>
      <w:tblGrid>
        <w:gridCol w:w="2703"/>
        <w:gridCol w:w="2409"/>
      </w:tblGrid>
      <w:tr>
        <w:trPr/>
        <w:tc>
          <w:tcPr>
            <w:tcW w:w="2703" w:type="dxa"/>
            <w:tcBorders>
              <w:top w:val="single" w:sz="4" w:space="0" w:color="000000"/>
              <w:left w:val="single" w:sz="4" w:space="0" w:color="000000"/>
              <w:bottom w:val="single" w:sz="4" w:space="0" w:color="000000"/>
              <w:right w:val="single" w:sz="4" w:space="0" w:color="000000"/>
            </w:tcBorders>
          </w:tcPr>
          <w:p>
            <w:pPr>
              <w:pStyle w:val="TAH"/>
              <w:rPr/>
            </w:pPr>
            <w:r>
              <w:rPr/>
              <w:t xml:space="preserve">Node Type </w:t>
            </w:r>
          </w:p>
        </w:tc>
        <w:tc>
          <w:tcPr>
            <w:tcW w:w="2409"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MME</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SGW-C</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PGW-C</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ePDG</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3</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TWAN</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4</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PGW-U/SGW-U</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5</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rPr/>
            </w:pPr>
            <w:r>
              <w:rPr/>
              <w:t xml:space="preserve">Spare, for future use. </w:t>
            </w:r>
          </w:p>
        </w:tc>
        <w:tc>
          <w:tcPr>
            <w:tcW w:w="2409" w:type="dxa"/>
            <w:tcBorders>
              <w:top w:val="single" w:sz="4" w:space="0" w:color="000000"/>
              <w:left w:val="single" w:sz="4" w:space="0" w:color="000000"/>
              <w:bottom w:val="single" w:sz="4" w:space="0" w:color="000000"/>
              <w:right w:val="single" w:sz="4" w:space="0" w:color="000000"/>
            </w:tcBorders>
          </w:tcPr>
          <w:p>
            <w:pPr>
              <w:pStyle w:val="TAC"/>
              <w:rPr/>
            </w:pPr>
            <w:r>
              <w:rPr/>
              <w:t>6-15</w:t>
            </w:r>
          </w:p>
        </w:tc>
      </w:tr>
    </w:tbl>
    <w:p>
      <w:pPr>
        <w:pStyle w:val="Normal"/>
        <w:rPr/>
      </w:pPr>
      <w:r>
        <w:rPr/>
      </w:r>
    </w:p>
    <w:p>
      <w:pPr>
        <w:pStyle w:val="Heading3"/>
        <w:rPr/>
      </w:pPr>
      <w:bookmarkStart w:id="5545" w:name="_Toc83140852"/>
      <w:r>
        <w:rPr/>
        <w:t>8.</w:t>
      </w:r>
      <w:r>
        <w:rPr>
          <w:lang w:val="en-US"/>
        </w:rPr>
        <w:t>2.44</w:t>
      </w:r>
      <w:r>
        <w:rPr/>
        <w:tab/>
        <w:t>Volume Measurement</w:t>
      </w:r>
      <w:bookmarkEnd w:id="5532"/>
      <w:bookmarkEnd w:id="5533"/>
      <w:bookmarkEnd w:id="5534"/>
      <w:bookmarkEnd w:id="5535"/>
      <w:bookmarkEnd w:id="5536"/>
      <w:bookmarkEnd w:id="5537"/>
      <w:bookmarkEnd w:id="5538"/>
      <w:bookmarkEnd w:id="5539"/>
      <w:bookmarkEnd w:id="5540"/>
      <w:bookmarkEnd w:id="5541"/>
      <w:bookmarkEnd w:id="5542"/>
      <w:bookmarkEnd w:id="5543"/>
      <w:bookmarkEnd w:id="5545"/>
    </w:p>
    <w:p>
      <w:pPr>
        <w:pStyle w:val="Normal"/>
        <w:rPr/>
      </w:pPr>
      <w:r>
        <w:rPr/>
        <w:t xml:space="preserve">The Volume Measurement IE contains the measured traffic volumes.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8.2.44-1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color w:val="FFFFFF"/>
              </w:rPr>
            </w:pPr>
            <w:r>
              <w:rPr>
                <w:color w:val="FFFFFF"/>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66</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DLNOP</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ULNOP</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TONOP</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TOVOL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Total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r to (r+7)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Total Number of Packets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s to (s+7)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Number of Packets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t to (t+7)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Number of Packets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z</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44</w:t>
      </w:r>
      <w:r>
        <w:rPr>
          <w:lang w:eastAsia="zh-CN"/>
        </w:rPr>
        <w:t>-</w:t>
      </w:r>
      <w:r>
        <w:rPr>
          <w:lang w:eastAsia="ja-JP"/>
        </w:rPr>
        <w:t>1</w:t>
      </w:r>
      <w:r>
        <w:rPr/>
        <w:t xml:space="preserve">: </w:t>
      </w:r>
      <w:r>
        <w:rPr>
          <w:lang w:eastAsia="ja-JP"/>
        </w:rPr>
        <w:t>Volume Measurement</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 TONOP: If this bit is set to "1", then the Total Number of Packets field shall be present, otherwise the Total Number of Packets field shall not be present.</w:t>
      </w:r>
    </w:p>
    <w:p>
      <w:pPr>
        <w:pStyle w:val="B1"/>
        <w:rPr/>
      </w:pPr>
      <w:r>
        <w:rPr/>
        <w:t>-</w:t>
        <w:tab/>
        <w:t>Bit 5 – ULNOP: If this bit is set to "1", then the Uplink Number of Packets field shall be present, otherwise the Uplink Number of Packets field shall not be present.</w:t>
      </w:r>
    </w:p>
    <w:p>
      <w:pPr>
        <w:pStyle w:val="B1"/>
        <w:rPr/>
      </w:pPr>
      <w:r>
        <w:rPr/>
        <w:t>-</w:t>
        <w:tab/>
        <w:t>Bit 6 – DLNOP: If this bit is set to "1", then the Downlink Number of Packets field shall be present, otherwise the Downlink Number of Packets field shall not be present.</w:t>
      </w:r>
    </w:p>
    <w:p>
      <w:pPr>
        <w:pStyle w:val="B1"/>
        <w:rPr/>
      </w:pPr>
      <w:r>
        <w:rPr/>
        <w:t>-</w:t>
        <w:tab/>
        <w:t>Bit 7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5546" w:name="_Toc36031175"/>
      <w:bookmarkStart w:id="5547" w:name="_Toc19717390"/>
      <w:bookmarkStart w:id="5548" w:name="_Toc83140853"/>
      <w:bookmarkStart w:id="5549" w:name="_Toc57931403"/>
      <w:bookmarkStart w:id="5550" w:name="_Toc44924032"/>
      <w:bookmarkStart w:id="5551" w:name="_Toc44689278"/>
      <w:bookmarkStart w:id="5552" w:name="_Toc36814420"/>
      <w:bookmarkStart w:id="5553" w:name="_Toc36043095"/>
      <w:bookmarkStart w:id="5554" w:name="_Toc27724101"/>
      <w:bookmarkStart w:id="5555" w:name="_Toc27557184"/>
      <w:bookmarkStart w:id="5556" w:name="_Toc27490891"/>
      <w:bookmarkStart w:id="5557" w:name="_Toc51861002"/>
      <w:bookmarkStart w:id="5558" w:name="_Toc57930773"/>
      <w:r>
        <w:rPr/>
        <w:t>8.</w:t>
      </w:r>
      <w:r>
        <w:rPr>
          <w:lang w:val="en-US"/>
        </w:rPr>
        <w:t>2.45</w:t>
      </w:r>
      <w:r>
        <w:rPr/>
        <w:tab/>
        <w:t>Duration Measurement</w:t>
      </w:r>
      <w:bookmarkEnd w:id="5546"/>
      <w:bookmarkEnd w:id="5547"/>
      <w:bookmarkEnd w:id="5548"/>
      <w:bookmarkEnd w:id="5549"/>
      <w:bookmarkEnd w:id="5550"/>
      <w:bookmarkEnd w:id="5551"/>
      <w:bookmarkEnd w:id="5552"/>
      <w:bookmarkEnd w:id="5553"/>
      <w:bookmarkEnd w:id="5554"/>
      <w:bookmarkEnd w:id="5555"/>
      <w:bookmarkEnd w:id="5556"/>
      <w:bookmarkEnd w:id="5557"/>
      <w:bookmarkEnd w:id="5558"/>
    </w:p>
    <w:p>
      <w:pPr>
        <w:pStyle w:val="Normal"/>
        <w:rPr/>
      </w:pPr>
      <w:r>
        <w:rPr/>
        <w:t xml:space="preserve">The </w:t>
      </w:r>
      <w:r>
        <w:rPr>
          <w:lang w:val="en-US" w:eastAsia="zh-CN"/>
        </w:rPr>
        <w:t xml:space="preserve">Duration Measurement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8.2.45-1</w:t>
      </w:r>
      <w:r>
        <w:rPr>
          <w:lang w:eastAsia="ja-JP"/>
        </w:rPr>
        <w:t>. It contains the used time in seconds.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67</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Duration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45</w:t>
      </w:r>
      <w:r>
        <w:rPr>
          <w:lang w:eastAsia="zh-CN"/>
        </w:rPr>
        <w:t>-</w:t>
      </w:r>
      <w:r>
        <w:rPr>
          <w:lang w:eastAsia="ja-JP"/>
        </w:rPr>
        <w:t>1</w:t>
      </w:r>
      <w:r>
        <w:rPr/>
        <w:t xml:space="preserve">: </w:t>
      </w:r>
      <w:r>
        <w:rPr>
          <w:lang w:eastAsia="ja-JP"/>
        </w:rPr>
        <w:t>Duration Measurement</w:t>
      </w:r>
    </w:p>
    <w:p>
      <w:pPr>
        <w:pStyle w:val="Normal"/>
        <w:rPr/>
      </w:pPr>
      <w:r>
        <w:rPr/>
        <w:t>The Duration value shall be encoded as an Unsigned32 binary integer value.</w:t>
      </w:r>
    </w:p>
    <w:p>
      <w:pPr>
        <w:pStyle w:val="Heading3"/>
        <w:rPr/>
      </w:pPr>
      <w:bookmarkStart w:id="5559" w:name="_Toc27557185"/>
      <w:bookmarkStart w:id="5560" w:name="_Toc57930774"/>
      <w:bookmarkStart w:id="5561" w:name="_Toc51861003"/>
      <w:bookmarkStart w:id="5562" w:name="_Toc57931404"/>
      <w:bookmarkStart w:id="5563" w:name="_Toc19717391"/>
      <w:bookmarkStart w:id="5564" w:name="_Toc44689279"/>
      <w:bookmarkStart w:id="5565" w:name="_Toc83140854"/>
      <w:bookmarkStart w:id="5566" w:name="_Toc36043096"/>
      <w:bookmarkStart w:id="5567" w:name="_Toc44924033"/>
      <w:bookmarkStart w:id="5568" w:name="_Toc36814421"/>
      <w:bookmarkStart w:id="5569" w:name="_Toc36031176"/>
      <w:bookmarkStart w:id="5570" w:name="_Toc27724102"/>
      <w:bookmarkStart w:id="5571" w:name="_Toc27490892"/>
      <w:r>
        <w:rPr/>
        <w:t>8.</w:t>
      </w:r>
      <w:r>
        <w:rPr>
          <w:lang w:val="en-US"/>
        </w:rPr>
        <w:t>2.46</w:t>
      </w:r>
      <w:r>
        <w:rPr/>
        <w:tab/>
        <w:t>Time of First Packet</w:t>
      </w:r>
      <w:bookmarkEnd w:id="5559"/>
      <w:bookmarkEnd w:id="5560"/>
      <w:bookmarkEnd w:id="5561"/>
      <w:bookmarkEnd w:id="5562"/>
      <w:bookmarkEnd w:id="5563"/>
      <w:bookmarkEnd w:id="5564"/>
      <w:bookmarkEnd w:id="5565"/>
      <w:bookmarkEnd w:id="5566"/>
      <w:bookmarkEnd w:id="5567"/>
      <w:bookmarkEnd w:id="5568"/>
      <w:bookmarkEnd w:id="5569"/>
      <w:bookmarkEnd w:id="5570"/>
      <w:bookmarkEnd w:id="5571"/>
    </w:p>
    <w:p>
      <w:pPr>
        <w:pStyle w:val="Normal"/>
        <w:rPr/>
      </w:pPr>
      <w:r>
        <w:rPr/>
        <w:t xml:space="preserve">The Time of First Packet IE indicates the time stamp for the first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8.2.46-1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69</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 of First Packet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46</w:t>
      </w:r>
      <w:r>
        <w:rPr>
          <w:lang w:eastAsia="zh-CN"/>
        </w:rPr>
        <w:t>-</w:t>
      </w:r>
      <w:r>
        <w:rPr>
          <w:lang w:eastAsia="ja-JP"/>
        </w:rPr>
        <w:t>1</w:t>
      </w:r>
      <w:r>
        <w:rPr/>
        <w:t xml:space="preserve">: </w:t>
      </w:r>
      <w:r>
        <w:rPr>
          <w:lang w:eastAsia="ja-JP"/>
        </w:rPr>
        <w:t>Time of First Packet</w:t>
      </w:r>
    </w:p>
    <w:p>
      <w:pPr>
        <w:pStyle w:val="Normal"/>
        <w:rPr/>
      </w:pPr>
      <w:r>
        <w:rPr/>
        <w:t xml:space="preserve">The Time of First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5572" w:name="_Toc36814422"/>
      <w:bookmarkStart w:id="5573" w:name="_Toc19717392"/>
      <w:bookmarkStart w:id="5574" w:name="_Toc83140855"/>
      <w:bookmarkStart w:id="5575" w:name="_Toc57931405"/>
      <w:bookmarkStart w:id="5576" w:name="_Toc57930775"/>
      <w:bookmarkStart w:id="5577" w:name="_Toc51861004"/>
      <w:bookmarkStart w:id="5578" w:name="_Toc36043097"/>
      <w:bookmarkStart w:id="5579" w:name="_Toc36031177"/>
      <w:bookmarkStart w:id="5580" w:name="_Toc27724103"/>
      <w:bookmarkStart w:id="5581" w:name="_Toc27557186"/>
      <w:bookmarkStart w:id="5582" w:name="_Toc27490893"/>
      <w:bookmarkStart w:id="5583" w:name="_Toc44689280"/>
      <w:bookmarkStart w:id="5584" w:name="_Toc44924034"/>
      <w:r>
        <w:rPr/>
        <w:t>8.</w:t>
      </w:r>
      <w:r>
        <w:rPr>
          <w:lang w:val="en-US"/>
        </w:rPr>
        <w:t>2.47</w:t>
      </w:r>
      <w:r>
        <w:rPr/>
        <w:tab/>
        <w:t>Time of Last Packet</w:t>
      </w:r>
      <w:bookmarkEnd w:id="5572"/>
      <w:bookmarkEnd w:id="5573"/>
      <w:bookmarkEnd w:id="5574"/>
      <w:bookmarkEnd w:id="5575"/>
      <w:bookmarkEnd w:id="5576"/>
      <w:bookmarkEnd w:id="5577"/>
      <w:bookmarkEnd w:id="5578"/>
      <w:bookmarkEnd w:id="5579"/>
      <w:bookmarkEnd w:id="5580"/>
      <w:bookmarkEnd w:id="5581"/>
      <w:bookmarkEnd w:id="5582"/>
      <w:bookmarkEnd w:id="5583"/>
      <w:bookmarkEnd w:id="5584"/>
    </w:p>
    <w:p>
      <w:pPr>
        <w:pStyle w:val="Normal"/>
        <w:rPr/>
      </w:pPr>
      <w:r>
        <w:rPr/>
        <w:t xml:space="preserve">The Time of Last Packet IE indicates the time stamp for the last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8.2.47-1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 of Last Packet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47</w:t>
      </w:r>
      <w:r>
        <w:rPr>
          <w:lang w:eastAsia="zh-CN"/>
        </w:rPr>
        <w:t>-</w:t>
      </w:r>
      <w:r>
        <w:rPr>
          <w:lang w:eastAsia="ja-JP"/>
        </w:rPr>
        <w:t>1</w:t>
      </w:r>
      <w:r>
        <w:rPr/>
        <w:t>: Time of Last Packet</w:t>
      </w:r>
    </w:p>
    <w:p>
      <w:pPr>
        <w:pStyle w:val="Normal"/>
        <w:rPr/>
      </w:pPr>
      <w:r>
        <w:rPr/>
        <w:t xml:space="preserve">The Time of Last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5585" w:name="_Toc36814423"/>
      <w:bookmarkStart w:id="5586" w:name="_Toc19717393"/>
      <w:bookmarkStart w:id="5587" w:name="_Toc44689281"/>
      <w:bookmarkStart w:id="5588" w:name="_Toc83140856"/>
      <w:bookmarkStart w:id="5589" w:name="_Toc57931406"/>
      <w:bookmarkStart w:id="5590" w:name="_Toc57930776"/>
      <w:bookmarkStart w:id="5591" w:name="_Toc51861005"/>
      <w:bookmarkStart w:id="5592" w:name="_Toc36043098"/>
      <w:bookmarkStart w:id="5593" w:name="_Toc36031178"/>
      <w:bookmarkStart w:id="5594" w:name="_Toc27724104"/>
      <w:bookmarkStart w:id="5595" w:name="_Toc27490894"/>
      <w:bookmarkStart w:id="5596" w:name="_Toc44924035"/>
      <w:bookmarkStart w:id="5597" w:name="_Toc27557187"/>
      <w:r>
        <w:rPr/>
        <w:t>8.</w:t>
      </w:r>
      <w:r>
        <w:rPr>
          <w:lang w:val="en-US"/>
        </w:rPr>
        <w:t>2.48</w:t>
      </w:r>
      <w:r>
        <w:rPr/>
        <w:tab/>
        <w:t>Quota Holding Time</w:t>
      </w:r>
      <w:bookmarkEnd w:id="5585"/>
      <w:bookmarkEnd w:id="5586"/>
      <w:bookmarkEnd w:id="5587"/>
      <w:bookmarkEnd w:id="5588"/>
      <w:bookmarkEnd w:id="5589"/>
      <w:bookmarkEnd w:id="5590"/>
      <w:bookmarkEnd w:id="5591"/>
      <w:bookmarkEnd w:id="5592"/>
      <w:bookmarkEnd w:id="5593"/>
      <w:bookmarkEnd w:id="5594"/>
      <w:bookmarkEnd w:id="5595"/>
      <w:bookmarkEnd w:id="5596"/>
      <w:bookmarkEnd w:id="5597"/>
    </w:p>
    <w:p>
      <w:pPr>
        <w:pStyle w:val="Normal"/>
        <w:rPr/>
      </w:pPr>
      <w:r>
        <w:rPr/>
        <w:t xml:space="preserve">The </w:t>
      </w:r>
      <w:r>
        <w:rPr>
          <w:lang w:val="en-US" w:eastAsia="zh-CN"/>
        </w:rPr>
        <w:t xml:space="preserve">Quota Holding Time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8.2.48-1</w:t>
      </w:r>
      <w:r>
        <w:rPr>
          <w:lang w:eastAsia="ja-JP"/>
        </w:rPr>
        <w:t>. It contains the quota holding time in seconds.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71</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Quota Holding Time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48</w:t>
      </w:r>
      <w:r>
        <w:rPr>
          <w:lang w:eastAsia="zh-CN"/>
        </w:rPr>
        <w:t>-</w:t>
      </w:r>
      <w:r>
        <w:rPr>
          <w:lang w:eastAsia="ja-JP"/>
        </w:rPr>
        <w:t>1</w:t>
      </w:r>
      <w:r>
        <w:rPr/>
        <w:t xml:space="preserve">: </w:t>
      </w:r>
      <w:r>
        <w:rPr>
          <w:lang w:eastAsia="ja-JP"/>
        </w:rPr>
        <w:t>Quota Holding Time</w:t>
      </w:r>
    </w:p>
    <w:p>
      <w:pPr>
        <w:pStyle w:val="Normal"/>
        <w:rPr/>
      </w:pPr>
      <w:r>
        <w:rPr/>
        <w:t>The Quota Holding Time value shall be encoded as an Unsigned32 binary integer value.</w:t>
      </w:r>
    </w:p>
    <w:p>
      <w:pPr>
        <w:pStyle w:val="Heading3"/>
        <w:rPr/>
      </w:pPr>
      <w:bookmarkStart w:id="5598" w:name="_Toc36814424"/>
      <w:bookmarkStart w:id="5599" w:name="_Toc19717394"/>
      <w:bookmarkStart w:id="5600" w:name="_Toc44689282"/>
      <w:bookmarkStart w:id="5601" w:name="_Toc83140857"/>
      <w:bookmarkStart w:id="5602" w:name="_Toc57931407"/>
      <w:bookmarkStart w:id="5603" w:name="_Toc57930777"/>
      <w:bookmarkStart w:id="5604" w:name="_Toc51861006"/>
      <w:bookmarkStart w:id="5605" w:name="_Toc36043099"/>
      <w:bookmarkStart w:id="5606" w:name="_Toc36031179"/>
      <w:bookmarkStart w:id="5607" w:name="_Toc27724105"/>
      <w:bookmarkStart w:id="5608" w:name="_Toc27490895"/>
      <w:bookmarkStart w:id="5609" w:name="_Toc44924036"/>
      <w:bookmarkStart w:id="5610" w:name="_Toc27557188"/>
      <w:r>
        <w:rPr/>
        <w:t>8.</w:t>
      </w:r>
      <w:r>
        <w:rPr>
          <w:lang w:val="en-US"/>
        </w:rPr>
        <w:t>2.49</w:t>
      </w:r>
      <w:r>
        <w:rPr/>
        <w:tab/>
        <w:t>Dropped DL Traffic Threshold</w:t>
      </w:r>
      <w:bookmarkEnd w:id="5598"/>
      <w:bookmarkEnd w:id="5599"/>
      <w:bookmarkEnd w:id="5600"/>
      <w:bookmarkEnd w:id="5601"/>
      <w:bookmarkEnd w:id="5602"/>
      <w:bookmarkEnd w:id="5603"/>
      <w:bookmarkEnd w:id="5604"/>
      <w:bookmarkEnd w:id="5605"/>
      <w:bookmarkEnd w:id="5606"/>
      <w:bookmarkEnd w:id="5607"/>
      <w:bookmarkEnd w:id="5608"/>
      <w:bookmarkEnd w:id="5609"/>
      <w:bookmarkEnd w:id="5610"/>
    </w:p>
    <w:p>
      <w:pPr>
        <w:pStyle w:val="Normal"/>
        <w:rPr/>
      </w:pPr>
      <w:r>
        <w:rPr/>
        <w:t xml:space="preserve">The Dropped DL Traffic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8.2.49-1</w:t>
      </w:r>
      <w:r>
        <w:rPr>
          <w:lang w:eastAsia="ja-JP"/>
        </w:rPr>
        <w:t xml:space="preserve">. It contains the dropped DL </w:t>
      </w:r>
      <w:r>
        <w:rPr/>
        <w:t>traffic volume thresholds to be monitored by the UP function.</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72</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DLBY</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DLPA</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(m+7)</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Packets</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o to (o+7)</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Number of Bytes of Downlink Data</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s</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49</w:t>
      </w:r>
      <w:r>
        <w:rPr>
          <w:lang w:eastAsia="zh-CN"/>
        </w:rPr>
        <w:t>-</w:t>
      </w:r>
      <w:r>
        <w:rPr>
          <w:lang w:eastAsia="ja-JP"/>
        </w:rPr>
        <w:t>1</w:t>
      </w:r>
      <w:r>
        <w:rPr/>
        <w:t xml:space="preserve">: Dropped DL </w:t>
      </w:r>
      <w:r>
        <w:rPr>
          <w:lang w:eastAsia="ja-JP"/>
        </w:rPr>
        <w:t>Traffic Threshold</w:t>
      </w:r>
    </w:p>
    <w:p>
      <w:pPr>
        <w:pStyle w:val="Normal"/>
        <w:rPr/>
      </w:pPr>
      <w:r>
        <w:rPr/>
        <w:t>The following flags are coded within Octet 5:</w:t>
      </w:r>
    </w:p>
    <w:p>
      <w:pPr>
        <w:pStyle w:val="B1"/>
        <w:rPr/>
      </w:pPr>
      <w:r>
        <w:rPr/>
        <w:t>-</w:t>
        <w:tab/>
        <w:t>Bit 1 – DLPA: If this bit is set to "1", then the Downlink Packets field shall be present, otherwise the Downlink Packets field shall not be present.</w:t>
      </w:r>
    </w:p>
    <w:p>
      <w:pPr>
        <w:pStyle w:val="B1"/>
        <w:rPr/>
      </w:pPr>
      <w:r>
        <w:rPr/>
        <w:t>-</w:t>
        <w:tab/>
        <w:t xml:space="preserve">Bit 2 – DLBY: If this bit is set to "1", then the </w:t>
      </w:r>
      <w:r>
        <w:rPr>
          <w:lang w:eastAsia="zh-CN"/>
        </w:rPr>
        <w:t>Number of Bytes of Downlink Data</w:t>
      </w:r>
      <w:r>
        <w:rPr/>
        <w:t xml:space="preserve"> field shall be present, otherwise the </w:t>
      </w:r>
      <w:r>
        <w:rPr>
          <w:lang w:eastAsia="zh-CN"/>
        </w:rPr>
        <w:t>Number of Bytes of Downlink Data</w:t>
      </w:r>
      <w:r>
        <w:rPr/>
        <w:t xml:space="preserve"> field shall not be present.</w:t>
      </w:r>
    </w:p>
    <w:p>
      <w:pPr>
        <w:pStyle w:val="B1"/>
        <w:rPr/>
      </w:pPr>
      <w:r>
        <w:rPr/>
        <w:t>-</w:t>
        <w:tab/>
        <w:t>Bit 3 to 8: Spare, for future use and set to "0".</w:t>
      </w:r>
    </w:p>
    <w:p>
      <w:pPr>
        <w:pStyle w:val="Normal"/>
        <w:rPr/>
      </w:pPr>
      <w:r>
        <w:rPr/>
        <w:t>The Downlink Packets fields shall be encoded as an Unsigned64 binary integer value. It shall contain a number of downlink packets.</w:t>
      </w:r>
    </w:p>
    <w:p>
      <w:pPr>
        <w:pStyle w:val="Normal"/>
        <w:rPr/>
      </w:pPr>
      <w:r>
        <w:rPr/>
        <w:t xml:space="preserve">The </w:t>
      </w:r>
      <w:r>
        <w:rPr>
          <w:lang w:eastAsia="zh-CN"/>
        </w:rPr>
        <w:t>Number of Bytes of Downlink Data</w:t>
      </w:r>
      <w:r>
        <w:rPr/>
        <w:t xml:space="preserve"> fields shall be encoded as an Unsigned64 binary integer value. It shall contain the number of bytes of the downlink data.</w:t>
      </w:r>
    </w:p>
    <w:p>
      <w:pPr>
        <w:pStyle w:val="Heading3"/>
        <w:rPr/>
      </w:pPr>
      <w:bookmarkStart w:id="5611" w:name="_Toc36031180"/>
      <w:bookmarkStart w:id="5612" w:name="_Toc19717395"/>
      <w:bookmarkStart w:id="5613" w:name="_Toc83140858"/>
      <w:bookmarkStart w:id="5614" w:name="_Toc57931408"/>
      <w:bookmarkStart w:id="5615" w:name="_Toc44924037"/>
      <w:bookmarkStart w:id="5616" w:name="_Toc44689283"/>
      <w:bookmarkStart w:id="5617" w:name="_Toc36814425"/>
      <w:bookmarkStart w:id="5618" w:name="_Toc36043100"/>
      <w:bookmarkStart w:id="5619" w:name="_Toc27724106"/>
      <w:bookmarkStart w:id="5620" w:name="_Toc27557189"/>
      <w:bookmarkStart w:id="5621" w:name="_Toc27490896"/>
      <w:bookmarkStart w:id="5622" w:name="_Toc51861007"/>
      <w:bookmarkStart w:id="5623" w:name="_Toc57930778"/>
      <w:r>
        <w:rPr/>
        <w:t>8.</w:t>
      </w:r>
      <w:r>
        <w:rPr>
          <w:lang w:val="en-US"/>
        </w:rPr>
        <w:t>2.50</w:t>
      </w:r>
      <w:r>
        <w:rPr/>
        <w:tab/>
        <w:t>Volume Quota</w:t>
      </w:r>
      <w:bookmarkEnd w:id="5611"/>
      <w:bookmarkEnd w:id="5612"/>
      <w:bookmarkEnd w:id="5613"/>
      <w:bookmarkEnd w:id="5614"/>
      <w:bookmarkEnd w:id="5615"/>
      <w:bookmarkEnd w:id="5616"/>
      <w:bookmarkEnd w:id="5617"/>
      <w:bookmarkEnd w:id="5618"/>
      <w:bookmarkEnd w:id="5619"/>
      <w:bookmarkEnd w:id="5620"/>
      <w:bookmarkEnd w:id="5621"/>
      <w:bookmarkEnd w:id="5622"/>
      <w:bookmarkEnd w:id="5623"/>
    </w:p>
    <w:p>
      <w:pPr>
        <w:pStyle w:val="Normal"/>
        <w:rPr/>
      </w:pPr>
      <w:r>
        <w:rPr/>
        <w:t xml:space="preserve">The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8.2.50-1</w:t>
      </w:r>
      <w:r>
        <w:rPr>
          <w:lang w:eastAsia="ja-JP"/>
        </w:rPr>
        <w:t>. It contains the volume quota to be monitored by the UP function.</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7"/>
        <w:gridCol w:w="589"/>
        <w:gridCol w:w="590"/>
        <w:gridCol w:w="591"/>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91"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TOVOL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Total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50</w:t>
      </w:r>
      <w:r>
        <w:rPr>
          <w:lang w:eastAsia="zh-CN"/>
        </w:rPr>
        <w:t>-</w:t>
      </w:r>
      <w:r>
        <w:rPr>
          <w:lang w:eastAsia="ja-JP"/>
        </w:rPr>
        <w:t>1</w:t>
      </w:r>
      <w:r>
        <w:rPr/>
        <w:t xml:space="preserve">: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5624" w:name="_Toc27557190"/>
      <w:bookmarkStart w:id="5625" w:name="_Toc57930779"/>
      <w:bookmarkStart w:id="5626" w:name="_Toc51861008"/>
      <w:bookmarkStart w:id="5627" w:name="_Toc57931409"/>
      <w:bookmarkStart w:id="5628" w:name="_Toc83140859"/>
      <w:bookmarkStart w:id="5629" w:name="_Toc44689284"/>
      <w:bookmarkStart w:id="5630" w:name="_Toc19717396"/>
      <w:bookmarkStart w:id="5631" w:name="_Toc36043101"/>
      <w:bookmarkStart w:id="5632" w:name="_Toc44924038"/>
      <w:bookmarkStart w:id="5633" w:name="_Toc36814426"/>
      <w:bookmarkStart w:id="5634" w:name="_Toc36031181"/>
      <w:bookmarkStart w:id="5635" w:name="_Toc27490897"/>
      <w:bookmarkStart w:id="5636" w:name="_Toc27724107"/>
      <w:r>
        <w:rPr/>
        <w:t>8.</w:t>
      </w:r>
      <w:r>
        <w:rPr>
          <w:lang w:val="en-US"/>
        </w:rPr>
        <w:t>2.51</w:t>
      </w:r>
      <w:r>
        <w:rPr/>
        <w:tab/>
        <w:t>Time Quota</w:t>
      </w:r>
      <w:bookmarkEnd w:id="5624"/>
      <w:bookmarkEnd w:id="5625"/>
      <w:bookmarkEnd w:id="5626"/>
      <w:bookmarkEnd w:id="5627"/>
      <w:bookmarkEnd w:id="5628"/>
      <w:bookmarkEnd w:id="5629"/>
      <w:bookmarkEnd w:id="5630"/>
      <w:bookmarkEnd w:id="5631"/>
      <w:bookmarkEnd w:id="5632"/>
      <w:bookmarkEnd w:id="5633"/>
      <w:bookmarkEnd w:id="5634"/>
      <w:bookmarkEnd w:id="5635"/>
      <w:bookmarkEnd w:id="5636"/>
    </w:p>
    <w:p>
      <w:pPr>
        <w:pStyle w:val="Normal"/>
        <w:rPr/>
      </w:pPr>
      <w:r>
        <w:rPr/>
        <w:t xml:space="preserve">The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8.2.51-1</w:t>
      </w:r>
      <w:r>
        <w:rPr>
          <w:lang w:eastAsia="ja-JP"/>
        </w:rPr>
        <w:t>. It contains the time quota to be monitored by the UP function.</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74</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 Quota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51</w:t>
      </w:r>
      <w:r>
        <w:rPr>
          <w:lang w:eastAsia="zh-CN"/>
        </w:rPr>
        <w:t>-</w:t>
      </w:r>
      <w:r>
        <w:rPr>
          <w:lang w:eastAsia="ja-JP"/>
        </w:rPr>
        <w:t>1</w:t>
      </w:r>
      <w:r>
        <w:rPr/>
        <w:t xml:space="preserve">: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5637" w:name="_Toc36814427"/>
      <w:bookmarkStart w:id="5638" w:name="_Toc19717397"/>
      <w:bookmarkStart w:id="5639" w:name="_Toc83140860"/>
      <w:bookmarkStart w:id="5640" w:name="_Toc57931410"/>
      <w:bookmarkStart w:id="5641" w:name="_Toc57930780"/>
      <w:bookmarkStart w:id="5642" w:name="_Toc51861009"/>
      <w:bookmarkStart w:id="5643" w:name="_Toc36043102"/>
      <w:bookmarkStart w:id="5644" w:name="_Toc36031182"/>
      <w:bookmarkStart w:id="5645" w:name="_Toc27724108"/>
      <w:bookmarkStart w:id="5646" w:name="_Toc27557191"/>
      <w:bookmarkStart w:id="5647" w:name="_Toc27490898"/>
      <w:bookmarkStart w:id="5648" w:name="_Toc44689285"/>
      <w:bookmarkStart w:id="5649" w:name="_Toc44924039"/>
      <w:r>
        <w:rPr/>
        <w:t>8.</w:t>
      </w:r>
      <w:r>
        <w:rPr>
          <w:lang w:val="en-US"/>
        </w:rPr>
        <w:t>2.52</w:t>
      </w:r>
      <w:r>
        <w:rPr/>
        <w:tab/>
        <w:t>Start Time</w:t>
      </w:r>
      <w:bookmarkEnd w:id="5637"/>
      <w:bookmarkEnd w:id="5638"/>
      <w:bookmarkEnd w:id="5639"/>
      <w:bookmarkEnd w:id="5640"/>
      <w:bookmarkEnd w:id="5641"/>
      <w:bookmarkEnd w:id="5642"/>
      <w:bookmarkEnd w:id="5643"/>
      <w:bookmarkEnd w:id="5644"/>
      <w:bookmarkEnd w:id="5645"/>
      <w:bookmarkEnd w:id="5646"/>
      <w:bookmarkEnd w:id="5647"/>
      <w:bookmarkEnd w:id="5648"/>
      <w:bookmarkEnd w:id="5649"/>
    </w:p>
    <w:p>
      <w:pPr>
        <w:pStyle w:val="Normal"/>
        <w:rPr/>
      </w:pPr>
      <w:r>
        <w:rPr/>
        <w:t xml:space="preserve">The Start Time IE indicates the time at which the UP function started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8.2.52-1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75</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Start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52</w:t>
      </w:r>
      <w:r>
        <w:rPr>
          <w:lang w:eastAsia="zh-CN"/>
        </w:rPr>
        <w:t>-</w:t>
      </w:r>
      <w:r>
        <w:rPr>
          <w:lang w:eastAsia="ja-JP"/>
        </w:rPr>
        <w:t>1</w:t>
      </w:r>
      <w:r>
        <w:rPr/>
        <w:t xml:space="preserve">: Start </w:t>
      </w:r>
      <w:r>
        <w:rPr>
          <w:lang w:eastAsia="ja-JP"/>
        </w:rPr>
        <w:t>Time</w:t>
      </w:r>
    </w:p>
    <w:p>
      <w:pPr>
        <w:pStyle w:val="Normal"/>
        <w:rPr/>
      </w:pPr>
      <w:r>
        <w:rPr/>
        <w:t xml:space="preserve">The Start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5650" w:name="_Toc83140861"/>
      <w:bookmarkStart w:id="5651" w:name="_Toc57931411"/>
      <w:bookmarkStart w:id="5652" w:name="_Toc57930781"/>
      <w:bookmarkStart w:id="5653" w:name="_Toc51861010"/>
      <w:bookmarkStart w:id="5654" w:name="_Toc44924040"/>
      <w:bookmarkStart w:id="5655" w:name="_Toc44689286"/>
      <w:bookmarkStart w:id="5656" w:name="_Toc36814428"/>
      <w:bookmarkStart w:id="5657" w:name="_Toc36043103"/>
      <w:bookmarkStart w:id="5658" w:name="_Toc36031183"/>
      <w:bookmarkStart w:id="5659" w:name="_Toc27724109"/>
      <w:bookmarkStart w:id="5660" w:name="_Toc27557192"/>
      <w:bookmarkStart w:id="5661" w:name="_Toc27490899"/>
      <w:bookmarkStart w:id="5662" w:name="_Toc19717398"/>
      <w:r>
        <w:rPr/>
        <w:t>8.</w:t>
      </w:r>
      <w:r>
        <w:rPr>
          <w:lang w:val="en-US"/>
        </w:rPr>
        <w:t>2.53</w:t>
      </w:r>
      <w:r>
        <w:rPr/>
        <w:tab/>
        <w:t>End Time</w:t>
      </w:r>
      <w:bookmarkEnd w:id="5650"/>
      <w:bookmarkEnd w:id="5651"/>
      <w:bookmarkEnd w:id="5652"/>
      <w:bookmarkEnd w:id="5653"/>
      <w:bookmarkEnd w:id="5654"/>
      <w:bookmarkEnd w:id="5655"/>
      <w:bookmarkEnd w:id="5656"/>
      <w:bookmarkEnd w:id="5657"/>
      <w:bookmarkEnd w:id="5658"/>
      <w:bookmarkEnd w:id="5659"/>
      <w:bookmarkEnd w:id="5660"/>
      <w:bookmarkEnd w:id="5661"/>
      <w:bookmarkEnd w:id="5662"/>
    </w:p>
    <w:p>
      <w:pPr>
        <w:pStyle w:val="Normal"/>
        <w:rPr/>
      </w:pPr>
      <w:r>
        <w:rPr/>
        <w:t xml:space="preserve">The End Time IE indicates the time at which the UP function ended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8.2.53-1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76</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End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53</w:t>
      </w:r>
      <w:r>
        <w:rPr>
          <w:lang w:eastAsia="zh-CN"/>
        </w:rPr>
        <w:t>-</w:t>
      </w:r>
      <w:r>
        <w:rPr>
          <w:lang w:eastAsia="ja-JP"/>
        </w:rPr>
        <w:t>1</w:t>
      </w:r>
      <w:r>
        <w:rPr/>
        <w:t xml:space="preserve">: End </w:t>
      </w:r>
      <w:r>
        <w:rPr>
          <w:lang w:eastAsia="ja-JP"/>
        </w:rPr>
        <w:t>Time</w:t>
      </w:r>
    </w:p>
    <w:p>
      <w:pPr>
        <w:pStyle w:val="Normal"/>
        <w:rPr/>
      </w:pPr>
      <w:r>
        <w:rPr/>
        <w:t xml:space="preserve">The End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5663" w:name="_Toc44924041"/>
      <w:bookmarkStart w:id="5664" w:name="_Toc44689287"/>
      <w:bookmarkStart w:id="5665" w:name="_Toc83140862"/>
      <w:bookmarkStart w:id="5666" w:name="_Toc57931412"/>
      <w:bookmarkStart w:id="5667" w:name="_Toc57930782"/>
      <w:bookmarkStart w:id="5668" w:name="_Toc51861011"/>
      <w:bookmarkStart w:id="5669" w:name="_Toc36043104"/>
      <w:bookmarkStart w:id="5670" w:name="_Toc36031184"/>
      <w:bookmarkStart w:id="5671" w:name="_Toc27724110"/>
      <w:bookmarkStart w:id="5672" w:name="_Toc27557193"/>
      <w:bookmarkStart w:id="5673" w:name="_Toc27490900"/>
      <w:bookmarkStart w:id="5674" w:name="_Toc36814429"/>
      <w:bookmarkStart w:id="5675" w:name="_Toc19717399"/>
      <w:r>
        <w:rPr/>
        <w:t>8.2.54</w:t>
        <w:tab/>
        <w:t>URR ID</w:t>
      </w:r>
      <w:bookmarkEnd w:id="5663"/>
      <w:bookmarkEnd w:id="5664"/>
      <w:bookmarkEnd w:id="5665"/>
      <w:bookmarkEnd w:id="5666"/>
      <w:bookmarkEnd w:id="5667"/>
      <w:bookmarkEnd w:id="5668"/>
      <w:bookmarkEnd w:id="5669"/>
      <w:bookmarkEnd w:id="5670"/>
      <w:bookmarkEnd w:id="5671"/>
      <w:bookmarkEnd w:id="5672"/>
      <w:bookmarkEnd w:id="5673"/>
      <w:bookmarkEnd w:id="5674"/>
      <w:bookmarkEnd w:id="5675"/>
    </w:p>
    <w:p>
      <w:pPr>
        <w:pStyle w:val="Normal"/>
        <w:rPr/>
      </w:pPr>
      <w:r>
        <w:rPr/>
        <w:t xml:space="preserve">The </w:t>
      </w:r>
      <w:r>
        <w:rPr>
          <w:lang w:val="en-US" w:eastAsia="zh-CN"/>
        </w:rPr>
        <w:t>URR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8.2.54-1</w:t>
      </w:r>
      <w:r>
        <w:rPr>
          <w:lang w:eastAsia="ja-JP"/>
        </w:rPr>
        <w:t xml:space="preserve">. </w:t>
      </w:r>
      <w:r>
        <w:rPr>
          <w:lang w:eastAsia="zh-CN"/>
        </w:rPr>
        <w:t>It contains a Usage Reporting Rule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81</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URR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54</w:t>
      </w:r>
      <w:r>
        <w:rPr>
          <w:lang w:eastAsia="zh-CN"/>
        </w:rPr>
        <w:t>-</w:t>
      </w:r>
      <w:r>
        <w:rPr>
          <w:lang w:eastAsia="ja-JP"/>
        </w:rPr>
        <w:t>1</w:t>
      </w:r>
      <w:r>
        <w:rPr/>
        <w:t xml:space="preserve">: </w:t>
      </w:r>
      <w:r>
        <w:rPr>
          <w:lang w:eastAsia="ja-JP"/>
        </w:rPr>
        <w:t>URR ID</w:t>
      </w:r>
    </w:p>
    <w:p>
      <w:pPr>
        <w:pStyle w:val="Normal"/>
        <w:rPr/>
      </w:pPr>
      <w:r>
        <w:rPr/>
        <w:t>The URR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5676" w:name="_Toc44924042"/>
      <w:bookmarkStart w:id="5677" w:name="_Toc19717400"/>
      <w:bookmarkStart w:id="5678" w:name="_Toc83140863"/>
      <w:bookmarkStart w:id="5679" w:name="_Toc57931413"/>
      <w:bookmarkStart w:id="5680" w:name="_Toc57930783"/>
      <w:bookmarkStart w:id="5681" w:name="_Toc51861012"/>
      <w:bookmarkStart w:id="5682" w:name="_Toc44689288"/>
      <w:bookmarkStart w:id="5683" w:name="_Toc36031185"/>
      <w:bookmarkStart w:id="5684" w:name="_Toc27724111"/>
      <w:bookmarkStart w:id="5685" w:name="_Toc27557194"/>
      <w:bookmarkStart w:id="5686" w:name="_Toc27490901"/>
      <w:bookmarkStart w:id="5687" w:name="_Toc36814430"/>
      <w:bookmarkStart w:id="5688" w:name="_Toc36043105"/>
      <w:r>
        <w:rPr/>
        <w:t>8.2.55</w:t>
        <w:tab/>
        <w:t>Linked URR ID IE</w:t>
      </w:r>
      <w:bookmarkEnd w:id="5676"/>
      <w:bookmarkEnd w:id="5677"/>
      <w:bookmarkEnd w:id="5678"/>
      <w:bookmarkEnd w:id="5679"/>
      <w:bookmarkEnd w:id="5680"/>
      <w:bookmarkEnd w:id="5681"/>
      <w:bookmarkEnd w:id="5682"/>
      <w:bookmarkEnd w:id="5683"/>
      <w:bookmarkEnd w:id="5684"/>
      <w:bookmarkEnd w:id="5685"/>
      <w:bookmarkEnd w:id="5686"/>
      <w:bookmarkEnd w:id="5687"/>
      <w:bookmarkEnd w:id="5688"/>
    </w:p>
    <w:p>
      <w:pPr>
        <w:pStyle w:val="Normal"/>
        <w:rPr/>
      </w:pPr>
      <w:r>
        <w:rPr/>
        <w:t xml:space="preserve">The Linked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8.2.55-1</w:t>
      </w:r>
      <w:r>
        <w:rPr>
          <w:lang w:eastAsia="ja-JP"/>
        </w:rPr>
        <w:t xml:space="preserve">. </w:t>
      </w:r>
      <w:r>
        <w:rPr/>
        <w:t>It contains the URR ID of a linked URR.</w:t>
      </w:r>
    </w:p>
    <w:p>
      <w:pPr>
        <w:pStyle w:val="TH"/>
        <w:rPr/>
      </w:pPr>
      <w:r>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82</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Linked URR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55</w:t>
      </w:r>
      <w:r>
        <w:rPr>
          <w:lang w:eastAsia="zh-CN"/>
        </w:rPr>
        <w:t>-</w:t>
      </w:r>
      <w:r>
        <w:rPr>
          <w:lang w:eastAsia="ja-JP"/>
        </w:rPr>
        <w:t>1</w:t>
      </w:r>
      <w:r>
        <w:rPr/>
        <w:t xml:space="preserve">: </w:t>
      </w:r>
      <w:r>
        <w:rPr>
          <w:lang w:eastAsia="zh-CN"/>
        </w:rPr>
        <w:t>Linked URR ID</w:t>
      </w:r>
    </w:p>
    <w:p>
      <w:pPr>
        <w:pStyle w:val="Normal"/>
        <w:rPr/>
      </w:pPr>
      <w:r>
        <w:rPr/>
        <w:t>The Linked URR ID value shall be encoded as an Unsigned32 binary integer value.</w:t>
      </w:r>
    </w:p>
    <w:p>
      <w:pPr>
        <w:pStyle w:val="Heading3"/>
        <w:rPr/>
      </w:pPr>
      <w:bookmarkStart w:id="5689" w:name="_Toc36814431"/>
      <w:bookmarkStart w:id="5690" w:name="_Toc19717401"/>
      <w:bookmarkStart w:id="5691" w:name="_Toc83140864"/>
      <w:bookmarkStart w:id="5692" w:name="_Toc57931414"/>
      <w:bookmarkStart w:id="5693" w:name="_Toc57930784"/>
      <w:bookmarkStart w:id="5694" w:name="_Toc51861013"/>
      <w:bookmarkStart w:id="5695" w:name="_Toc36043106"/>
      <w:bookmarkStart w:id="5696" w:name="_Toc36031186"/>
      <w:bookmarkStart w:id="5697" w:name="_Toc27724112"/>
      <w:bookmarkStart w:id="5698" w:name="_Toc27557195"/>
      <w:bookmarkStart w:id="5699" w:name="_Toc27490902"/>
      <w:bookmarkStart w:id="5700" w:name="_Toc44689289"/>
      <w:bookmarkStart w:id="5701" w:name="_Toc44924043"/>
      <w:r>
        <w:rPr/>
        <w:t>8.</w:t>
      </w:r>
      <w:r>
        <w:rPr>
          <w:lang w:val="en-US"/>
        </w:rPr>
        <w:t>2.56</w:t>
      </w:r>
      <w:r>
        <w:rPr/>
        <w:tab/>
        <w:t>Outer Header Creation</w:t>
      </w:r>
      <w:bookmarkEnd w:id="5689"/>
      <w:bookmarkEnd w:id="5690"/>
      <w:bookmarkEnd w:id="5691"/>
      <w:bookmarkEnd w:id="5692"/>
      <w:bookmarkEnd w:id="5693"/>
      <w:bookmarkEnd w:id="5694"/>
      <w:bookmarkEnd w:id="5695"/>
      <w:bookmarkEnd w:id="5696"/>
      <w:bookmarkEnd w:id="5697"/>
      <w:bookmarkEnd w:id="5698"/>
      <w:bookmarkEnd w:id="5699"/>
      <w:bookmarkEnd w:id="5700"/>
      <w:bookmarkEnd w:id="5701"/>
    </w:p>
    <w:p>
      <w:pPr>
        <w:pStyle w:val="Normal"/>
        <w:rPr/>
      </w:pPr>
      <w:r>
        <w:rPr/>
        <w:t xml:space="preserve">The </w:t>
      </w:r>
      <w:r>
        <w:rPr>
          <w:lang w:val="en-US" w:eastAsia="zh-CN"/>
        </w:rPr>
        <w:t xml:space="preserve">Outer Header Creation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8.2.56-1</w:t>
      </w:r>
      <w:r>
        <w:rPr>
          <w:lang w:eastAsia="ja-JP"/>
        </w:rPr>
        <w:t>. It contains the instructions to create an Outer Header.</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84</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Outer Header Creation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TEID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IPv4 Address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IPv6 Address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Port Number</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t to (t+2)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C-TAG</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u to (u+2)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S-TAG</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56</w:t>
      </w:r>
      <w:r>
        <w:rPr>
          <w:lang w:eastAsia="zh-CN"/>
        </w:rPr>
        <w:t>-</w:t>
      </w:r>
      <w:r>
        <w:rPr>
          <w:lang w:eastAsia="ja-JP"/>
        </w:rPr>
        <w:t>1</w:t>
      </w:r>
      <w:r>
        <w:rPr/>
        <w:t xml:space="preserve">: </w:t>
      </w:r>
      <w:r>
        <w:rPr>
          <w:lang w:eastAsia="ja-JP"/>
        </w:rPr>
        <w:t>Outer Header Creation</w:t>
      </w:r>
    </w:p>
    <w:p>
      <w:pPr>
        <w:pStyle w:val="Normal"/>
        <w:rPr/>
      </w:pPr>
      <w:r>
        <w:rPr/>
        <w:t xml:space="preserve">The Outer Header Creation Description field, when present, shall be encoded </w:t>
      </w:r>
      <w:r>
        <w:rPr>
          <w:lang w:val="en-US" w:eastAsia="zh-CN"/>
        </w:rPr>
        <w:t xml:space="preserve">as </w:t>
      </w:r>
      <w:r>
        <w:rPr/>
        <w:t>specified in Table 8.2.56-1. It takes the form of a bitmask where each bit indicates the outer header to be created in the outgoing packet. Spare bits shall be ignored by the receiver.</w:t>
      </w:r>
    </w:p>
    <w:p>
      <w:pPr>
        <w:pStyle w:val="TH"/>
        <w:rPr/>
      </w:pPr>
      <w:r>
        <w:rPr/>
        <w:t>Table 8.</w:t>
      </w:r>
      <w:r>
        <w:rPr>
          <w:lang w:val="en-US"/>
        </w:rPr>
        <w:t>2.56</w:t>
      </w:r>
      <w:r>
        <w:rPr/>
        <w:t>-1: Outer Header Creation Description</w:t>
      </w:r>
    </w:p>
    <w:tbl>
      <w:tblPr>
        <w:tblW w:w="9523" w:type="dxa"/>
        <w:jc w:val="left"/>
        <w:tblInd w:w="216" w:type="dxa"/>
        <w:tblCellMar>
          <w:top w:w="0" w:type="dxa"/>
          <w:left w:w="108" w:type="dxa"/>
          <w:bottom w:w="0" w:type="dxa"/>
          <w:right w:w="108" w:type="dxa"/>
        </w:tblCellMar>
      </w:tblPr>
      <w:tblGrid>
        <w:gridCol w:w="1967"/>
        <w:gridCol w:w="7555"/>
      </w:tblGrid>
      <w:tr>
        <w:trPr>
          <w:cantSplit w:val="true"/>
        </w:trPr>
        <w:tc>
          <w:tcPr>
            <w:tcW w:w="1967"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Octet / Bit</w:t>
            </w:r>
          </w:p>
        </w:tc>
        <w:tc>
          <w:tcPr>
            <w:tcW w:w="7555"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Outer Header to be created in the outgoing packet</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5/1</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GTP-U/UDP/IPv4 (NOTE 1), (NOTE 3)</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5/2</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GTP-U/UDP/IPv6 (NOTE 1), (NOTE 3)</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5/3</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UDP/IPv4 (NOTE 2, NOTE 5)</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5/4</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UDP/IPv6 (NOTE 2, NOTE 5)</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5/5</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IPv4 (NOTE 5)</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5/6</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 xml:space="preserve">IPv6 (NOTE 5) </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5/7</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C-TAG (see NOTE 4)</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5/8</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S-TAG (see NOTE 4)</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6/1</w:t>
            </w:r>
          </w:p>
        </w:tc>
        <w:tc>
          <w:tcPr>
            <w:tcW w:w="7555"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N19 Indication (NOTE 6)</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6/2</w:t>
            </w:r>
          </w:p>
        </w:tc>
        <w:tc>
          <w:tcPr>
            <w:tcW w:w="7555" w:type="dxa"/>
            <w:tcBorders>
              <w:top w:val="single" w:sz="4" w:space="0" w:color="000000"/>
              <w:left w:val="single" w:sz="4" w:space="0" w:color="000000"/>
              <w:bottom w:val="single" w:sz="4" w:space="0" w:color="000000"/>
              <w:right w:val="single" w:sz="4" w:space="0" w:color="000000"/>
            </w:tcBorders>
          </w:tcPr>
          <w:p>
            <w:pPr>
              <w:pStyle w:val="TAL"/>
              <w:rPr>
                <w:lang w:eastAsia="zh-CN"/>
              </w:rPr>
            </w:pPr>
            <w:r>
              <w:rPr>
                <w:lang w:eastAsia="zh-CN"/>
              </w:rPr>
              <w:t>N6 Indication (NOTE 6)</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shd w:val="clear" w:fill="FFFFFF"/>
              <w:rPr/>
            </w:pPr>
            <w:r>
              <w:rPr/>
              <w:t xml:space="preserve">NOTE </w:t>
            </w:r>
            <w:r>
              <w:rPr>
                <w:lang w:val="en-US"/>
              </w:rPr>
              <w:t>1</w:t>
            </w:r>
            <w:r>
              <w:rPr/>
              <w:t>:</w:t>
              <w:tab/>
              <w:t>The SGW-U/I-UPF shall also create GTP-U extension header(s) if any has been stored for this packet, during a previous outer header removal (see clause 8.2.64).</w:t>
            </w:r>
          </w:p>
          <w:p>
            <w:pPr>
              <w:pStyle w:val="TAN"/>
              <w:rPr/>
            </w:pPr>
            <w:r>
              <w:rPr/>
              <w:t xml:space="preserve">NOTE </w:t>
            </w:r>
            <w:r>
              <w:rPr>
                <w:lang w:val="en-US"/>
              </w:rPr>
              <w:t>2</w:t>
            </w:r>
            <w:r>
              <w:rPr/>
              <w:t>:</w:t>
              <w:tab/>
              <w:t>This value may apply to UL packets sent by a PGW-U for non-IP PDN connections with SGi tunnelling based on UDP/IP encapsulation (see clause 4.3.17.8.3.3.2 of 3GPP TS 23.401 [14]).</w:t>
            </w:r>
          </w:p>
          <w:p>
            <w:pPr>
              <w:pStyle w:val="TAN"/>
              <w:rPr/>
            </w:pPr>
            <w:r>
              <w:rPr/>
              <w:t>NOTE 3:</w:t>
              <w:tab/>
              <w:t>The SGW-U/I-UPF shall set the GTP-U message type to the value stored during the previous outer header removal.</w:t>
            </w:r>
          </w:p>
          <w:p>
            <w:pPr>
              <w:pStyle w:val="TAN"/>
              <w:rPr/>
            </w:pPr>
            <w:r>
              <w:rPr/>
              <w:t xml:space="preserve">NOTE </w:t>
            </w:r>
            <w:r>
              <w:rPr>
                <w:lang w:val="en-US"/>
              </w:rPr>
              <w:t>4</w:t>
            </w:r>
            <w:r>
              <w:rPr/>
              <w:t>:</w:t>
              <w:tab/>
              <w:t>This value may apply to UL packets sent by a UPF for Ethernet PDU sessions over N6 (see clause 5.8.2.11.6 of 3GPP TS 23.501 [28]).</w:t>
            </w:r>
          </w:p>
          <w:p>
            <w:pPr>
              <w:pStyle w:val="TAN"/>
              <w:rPr/>
            </w:pPr>
            <w:r>
              <w:rPr/>
              <w:t>NOTE 5:</w:t>
              <w:tab/>
              <w:t>This value may apply e.g. to UL packets sent by a UPF (PDU Session Anchor) over N6, when explicit N6 traffic routing information is provided to the SMF (see clause 5.6.7 of 3GPP TS 23.501 [28]).</w:t>
            </w:r>
          </w:p>
          <w:p>
            <w:pPr>
              <w:pStyle w:val="TAN"/>
              <w:rPr/>
            </w:pPr>
            <w:r>
              <w:rPr/>
              <w:t>NOTE 6:</w:t>
              <w:tab/>
              <w:t>When the "N19 Indication" or "N6 Indication" bit in the Outer Header Creation Description field is set to "1", the UPF shall associate an "N19 Indication" or "N6 Indication" internal flag with the packet to indicate that the packet has been received from a N19 or N6 interface respectively. This indication is further used to prevent the packet from being forwarded back over N19 or N6 respectively (see clause 8.2.130).</w:t>
            </w:r>
          </w:p>
        </w:tc>
      </w:tr>
    </w:tbl>
    <w:p>
      <w:pPr>
        <w:pStyle w:val="Normal"/>
        <w:rPr/>
      </w:pPr>
      <w:r>
        <w:rPr/>
      </w:r>
    </w:p>
    <w:p>
      <w:pPr>
        <w:pStyle w:val="Normal"/>
        <w:rPr/>
      </w:pPr>
      <w:r>
        <w:rPr/>
        <w:t>At least one bit of the Outer Header Creation Description field shall be set to "1". Bits 5/1 and 5/2 may both be set to "1" if an F-TEID with both an IPv4 and IPv6 addresses has been assigned by the GTP-U peer. In this case, the UP function shall send the outgoing packet towards the IPv4 or IPv6 address.</w:t>
      </w:r>
    </w:p>
    <w:p>
      <w:pPr>
        <w:pStyle w:val="Normal"/>
        <w:rPr/>
      </w:pPr>
      <w:r>
        <w:rPr/>
        <w:t>The TEID field shall be present if the Outer Header Creation Description requests the creation of a GTP-U header. Otherwise it shall not be present. When present, it shall contain the destination GTP-U TEID to set in the GTP-U header of the outgoing packet.</w:t>
      </w:r>
    </w:p>
    <w:p>
      <w:pPr>
        <w:pStyle w:val="Normal"/>
        <w:rPr/>
      </w:pPr>
      <w:r>
        <w:rPr/>
        <w:t>The IPv4 Address field shall be present if the Outer Header Creation Description requests the creation of an IPv4 header. Otherwise it shall not be present. When present, it shall contain the destination IPv4 address to set in the IPv4 header of the outgoing packet.</w:t>
      </w:r>
    </w:p>
    <w:p>
      <w:pPr>
        <w:pStyle w:val="Normal"/>
        <w:rPr/>
      </w:pPr>
      <w:r>
        <w:rPr/>
        <w:t>The IPv6 Address field shall be present if the Outer Header Creation Description requests the creation of an IPv6 header. Otherwise it shall not be present. When present, it shall contain the destination IPv6 address to set in the IPv6 header of the outgoing packet.</w:t>
      </w:r>
    </w:p>
    <w:p>
      <w:pPr>
        <w:pStyle w:val="Normal"/>
        <w:rPr/>
      </w:pPr>
      <w:r>
        <w:rPr/>
        <w:t>The Port Number field shall be present if the Outer Header Creation Description requests the creation of a UDP/IP header (i.e. it is set to the value 4). Otherwise it shall not be present. When present, it shall contain the destination Port Number to set in the UDP header of the outgoing packet.</w:t>
      </w:r>
    </w:p>
    <w:p>
      <w:pPr>
        <w:pStyle w:val="Normal"/>
        <w:rPr/>
      </w:pPr>
      <w:r>
        <w:rPr/>
        <w:t xml:space="preserve">The C-TAG field shall be present if the Outer Header Creation Description requests the setting of the C-Tag in Ethernet packet. Otherwise it shall not be present. When present, it shall contain the destination </w:t>
      </w:r>
      <w:r>
        <w:rPr>
          <w:lang w:val="en-US" w:eastAsia="zh-CN"/>
        </w:rPr>
        <w:t>Customer-VLAN tag</w:t>
      </w:r>
      <w:r>
        <w:rPr/>
        <w:t xml:space="preserve"> to set in the </w:t>
      </w:r>
      <w:r>
        <w:rPr>
          <w:lang w:val="en-US" w:eastAsia="zh-CN"/>
        </w:rPr>
        <w:t>Customer-VLAN tag</w:t>
      </w:r>
      <w:r>
        <w:rPr/>
        <w:t xml:space="preserve"> header of the outgoing packet.</w:t>
      </w:r>
    </w:p>
    <w:p>
      <w:pPr>
        <w:pStyle w:val="Normal"/>
        <w:rPr/>
      </w:pPr>
      <w:r>
        <w:rPr/>
        <w:t xml:space="preserve">The S-TAG field shall be present if the Outer Header Creation Description requests the setting of the S-Tag in Ethernet packet. Otherwise it shall not be present. When present, it shall contain the destination </w:t>
      </w:r>
      <w:r>
        <w:rPr>
          <w:lang w:val="en-US" w:eastAsia="zh-CN"/>
        </w:rPr>
        <w:t>Service-VLAN tag</w:t>
      </w:r>
      <w:r>
        <w:rPr/>
        <w:t xml:space="preserve"> to set in the </w:t>
      </w:r>
      <w:r>
        <w:rPr>
          <w:lang w:val="en-US" w:eastAsia="zh-CN"/>
        </w:rPr>
        <w:t>Service-VLAN tag</w:t>
      </w:r>
      <w:r>
        <w:rPr/>
        <w:t xml:space="preserve"> header of the outgoing packet.</w:t>
      </w:r>
    </w:p>
    <w:p>
      <w:pPr>
        <w:pStyle w:val="Heading3"/>
        <w:rPr/>
      </w:pPr>
      <w:bookmarkStart w:id="5702" w:name="_Toc44924044"/>
      <w:bookmarkStart w:id="5703" w:name="_Toc19717402"/>
      <w:bookmarkStart w:id="5704" w:name="_Toc83140865"/>
      <w:bookmarkStart w:id="5705" w:name="_Toc57931415"/>
      <w:bookmarkStart w:id="5706" w:name="_Toc57930785"/>
      <w:bookmarkStart w:id="5707" w:name="_Toc51861014"/>
      <w:bookmarkStart w:id="5708" w:name="_Toc44689290"/>
      <w:bookmarkStart w:id="5709" w:name="_Toc36031187"/>
      <w:bookmarkStart w:id="5710" w:name="_Toc27724113"/>
      <w:bookmarkStart w:id="5711" w:name="_Toc27557196"/>
      <w:bookmarkStart w:id="5712" w:name="_Toc27490903"/>
      <w:bookmarkStart w:id="5713" w:name="_Toc36814432"/>
      <w:bookmarkStart w:id="5714" w:name="_Toc36043107"/>
      <w:r>
        <w:rPr/>
        <w:t>8.2.57</w:t>
        <w:tab/>
        <w:t>BAR ID</w:t>
      </w:r>
      <w:bookmarkEnd w:id="5702"/>
      <w:bookmarkEnd w:id="5703"/>
      <w:bookmarkEnd w:id="5704"/>
      <w:bookmarkEnd w:id="5705"/>
      <w:bookmarkEnd w:id="5706"/>
      <w:bookmarkEnd w:id="5707"/>
      <w:bookmarkEnd w:id="5708"/>
      <w:bookmarkEnd w:id="5709"/>
      <w:bookmarkEnd w:id="5710"/>
      <w:bookmarkEnd w:id="5711"/>
      <w:bookmarkEnd w:id="5712"/>
      <w:bookmarkEnd w:id="5713"/>
      <w:bookmarkEnd w:id="5714"/>
    </w:p>
    <w:p>
      <w:pPr>
        <w:pStyle w:val="Normal"/>
        <w:rPr/>
      </w:pPr>
      <w:r>
        <w:rPr/>
        <w:t xml:space="preserve">The </w:t>
      </w:r>
      <w:r>
        <w:rPr>
          <w:lang w:val="en-US" w:eastAsia="zh-CN"/>
        </w:rPr>
        <w:t>BAR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8.2.57-1</w:t>
      </w:r>
      <w:r>
        <w:rPr>
          <w:lang w:eastAsia="ja-JP"/>
        </w:rPr>
        <w:t xml:space="preserve">. </w:t>
      </w:r>
      <w:r>
        <w:rPr>
          <w:lang w:eastAsia="zh-CN"/>
        </w:rPr>
        <w:t>It contains a Buffering Action Rule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88</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BAR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57</w:t>
      </w:r>
      <w:r>
        <w:rPr>
          <w:lang w:eastAsia="zh-CN"/>
        </w:rPr>
        <w:t>-</w:t>
      </w:r>
      <w:r>
        <w:rPr>
          <w:lang w:eastAsia="ja-JP"/>
        </w:rPr>
        <w:t>1</w:t>
      </w:r>
      <w:r>
        <w:rPr/>
        <w:t xml:space="preserve">: </w:t>
      </w:r>
      <w:r>
        <w:rPr>
          <w:lang w:eastAsia="ja-JP"/>
        </w:rPr>
        <w:t>BAR ID</w:t>
      </w:r>
    </w:p>
    <w:p>
      <w:pPr>
        <w:pStyle w:val="Normal"/>
        <w:rPr/>
      </w:pPr>
      <w:r>
        <w:rPr/>
        <w:t>The BAR ID value shall be encoded as a binary integer value.</w:t>
      </w:r>
    </w:p>
    <w:p>
      <w:pPr>
        <w:pStyle w:val="Heading3"/>
        <w:rPr/>
      </w:pPr>
      <w:bookmarkStart w:id="5715" w:name="_Toc83140866"/>
      <w:bookmarkStart w:id="5716" w:name="_Toc57931416"/>
      <w:bookmarkStart w:id="5717" w:name="_Toc57930786"/>
      <w:bookmarkStart w:id="5718" w:name="_Toc51861015"/>
      <w:bookmarkStart w:id="5719" w:name="_Toc44924045"/>
      <w:bookmarkStart w:id="5720" w:name="_Toc44689291"/>
      <w:bookmarkStart w:id="5721" w:name="_Toc36814433"/>
      <w:bookmarkStart w:id="5722" w:name="_Toc36043108"/>
      <w:bookmarkStart w:id="5723" w:name="_Toc36031188"/>
      <w:bookmarkStart w:id="5724" w:name="_Toc27724114"/>
      <w:bookmarkStart w:id="5725" w:name="_Toc27557197"/>
      <w:bookmarkStart w:id="5726" w:name="_Toc27490904"/>
      <w:bookmarkStart w:id="5727" w:name="_Toc19717403"/>
      <w:r>
        <w:rPr/>
        <w:t>8.</w:t>
      </w:r>
      <w:r>
        <w:rPr>
          <w:lang w:val="en-US"/>
        </w:rPr>
        <w:t>2.58</w:t>
      </w:r>
      <w:r>
        <w:rPr/>
        <w:tab/>
        <w:t>CP Function Features</w:t>
      </w:r>
      <w:bookmarkEnd w:id="5715"/>
      <w:bookmarkEnd w:id="5716"/>
      <w:bookmarkEnd w:id="5717"/>
      <w:bookmarkEnd w:id="5718"/>
      <w:bookmarkEnd w:id="5719"/>
      <w:bookmarkEnd w:id="5720"/>
      <w:bookmarkEnd w:id="5721"/>
      <w:bookmarkEnd w:id="5722"/>
      <w:bookmarkEnd w:id="5723"/>
      <w:bookmarkEnd w:id="5724"/>
      <w:bookmarkEnd w:id="5725"/>
      <w:bookmarkEnd w:id="5726"/>
      <w:bookmarkEnd w:id="5727"/>
    </w:p>
    <w:p>
      <w:pPr>
        <w:pStyle w:val="Normal"/>
        <w:rPr/>
      </w:pPr>
      <w:r>
        <w:rPr>
          <w:lang w:eastAsia="zh-CN"/>
        </w:rPr>
        <w:t xml:space="preserve">The CP Function Features IE indicates the features supported by the CP function. Only features having an impact on the (system-wide) UP function behaviour are signalled in this IE. </w:t>
      </w:r>
      <w:r>
        <w:rPr/>
        <w:t xml:space="preserve">It </w:t>
      </w:r>
      <w:r>
        <w:rPr>
          <w:lang w:eastAsia="zh-CN"/>
        </w:rPr>
        <w:t>is coded as depicted in Figure 8.2.58-1.</w:t>
      </w:r>
    </w:p>
    <w:p>
      <w:pPr>
        <w:pStyle w:val="TH"/>
        <w:rPr>
          <w:lang w:eastAsia="zh-CN"/>
        </w:rPr>
      </w:pPr>
      <w:r>
        <w:rPr>
          <w:lang w:eastAsia="zh-CN"/>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9"/>
        <w:gridCol w:w="587"/>
        <w:gridCol w:w="589"/>
        <w:gridCol w:w="587"/>
      </w:tblGrid>
      <w:tr>
        <w:trPr/>
        <w:tc>
          <w:tcPr>
            <w:tcW w:w="150" w:type="dxa"/>
            <w:tcBorders>
              <w:top w:val="single" w:sz="6" w:space="0" w:color="000000"/>
              <w:left w:val="single" w:sz="6" w:space="0" w:color="000000"/>
            </w:tcBorders>
          </w:tcPr>
          <w:p>
            <w:pPr>
              <w:pStyle w:val="TAC"/>
              <w:rPr>
                <w:lang w:val="fr-FR"/>
              </w:rPr>
            </w:pPr>
            <w:r>
              <w:rPr>
                <w:lang w:val="fr-FR"/>
              </w:rPr>
            </w:r>
          </w:p>
        </w:tc>
        <w:tc>
          <w:tcPr>
            <w:tcW w:w="1104" w:type="dxa"/>
            <w:tcBorders>
              <w:top w:val="single" w:sz="6" w:space="0" w:color="000000"/>
            </w:tcBorders>
          </w:tcPr>
          <w:p>
            <w:pPr>
              <w:pStyle w:val="TAH"/>
              <w:rPr>
                <w:lang w:val="fr-FR"/>
              </w:rPr>
            </w:pPr>
            <w:r>
              <w:rPr>
                <w:lang w:val="fr-FR"/>
              </w:rPr>
            </w:r>
          </w:p>
        </w:tc>
        <w:tc>
          <w:tcPr>
            <w:tcW w:w="4703" w:type="dxa"/>
            <w:gridSpan w:val="8"/>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tcPr>
          <w:p>
            <w:pPr>
              <w:pStyle w:val="TAH"/>
              <w:rPr>
                <w:lang w:val="fr-FR"/>
              </w:rPr>
            </w:pPr>
            <w:r>
              <w:rPr>
                <w:lang w:val="fr-FR"/>
              </w:rPr>
              <w:t>Octets</w:t>
            </w:r>
          </w:p>
        </w:tc>
        <w:tc>
          <w:tcPr>
            <w:tcW w:w="587" w:type="dxa"/>
            <w:tcBorders>
              <w:bottom w:val="single" w:sz="4" w:space="0" w:color="000000"/>
            </w:tcBorders>
          </w:tcPr>
          <w:p>
            <w:pPr>
              <w:pStyle w:val="TAH"/>
              <w:rPr>
                <w:lang w:val="fr-FR"/>
              </w:rPr>
            </w:pPr>
            <w:r>
              <w:rPr>
                <w:lang w:val="fr-FR"/>
              </w:rPr>
              <w:t>8</w:t>
            </w:r>
          </w:p>
        </w:tc>
        <w:tc>
          <w:tcPr>
            <w:tcW w:w="587"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6"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9" w:type="dxa"/>
            <w:tcBorders>
              <w:bottom w:val="single" w:sz="4" w:space="0" w:color="000000"/>
            </w:tcBorders>
          </w:tcPr>
          <w:p>
            <w:pPr>
              <w:pStyle w:val="TAH"/>
              <w:rPr>
                <w:lang w:val="fr-FR"/>
              </w:rPr>
            </w:pPr>
            <w:r>
              <w:rPr>
                <w:lang w:val="fr-FR"/>
              </w:rPr>
              <w:t>3</w:t>
            </w:r>
          </w:p>
        </w:tc>
        <w:tc>
          <w:tcPr>
            <w:tcW w:w="587"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89</w:t>
            </w:r>
            <w:r>
              <w:rPr>
                <w:lang w:val="fr-FR"/>
              </w:rPr>
              <w:t xml:space="preserve">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eastAsia="zh-CN"/>
              </w:rPr>
            </w:pPr>
            <w:r>
              <w:rPr>
                <w:lang w:val="fr-FR" w:eastAsia="zh-CN"/>
              </w:rPr>
              <w:t xml:space="preserve">5 </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Supported-Features</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eastAsia="zh-CN"/>
              </w:rPr>
            </w:pPr>
            <w:r>
              <w:rPr>
                <w:lang w:val="fr-FR" w:eastAsia="zh-CN"/>
              </w:rPr>
              <w:t>6 to 7</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Additional Supported-Features 1</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4" w:type="dxa"/>
            <w:tcBorders>
              <w:bottom w:val="single" w:sz="4" w:space="0" w:color="000000"/>
              <w:right w:val="single" w:sz="4" w:space="0" w:color="000000"/>
            </w:tcBorders>
          </w:tcPr>
          <w:p>
            <w:pPr>
              <w:pStyle w:val="TAC"/>
              <w:rPr>
                <w:lang w:val="fr-FR"/>
              </w:rPr>
            </w:pPr>
            <w:r>
              <w:rPr>
                <w:lang w:val="fr-FR"/>
              </w:rPr>
              <w:t>8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spacing w:before="120" w:after="240"/>
        <w:rPr/>
      </w:pPr>
      <w:r>
        <w:rPr>
          <w:lang w:val="en-US"/>
        </w:rPr>
        <w:t>Figure 8.2.58</w:t>
      </w:r>
      <w:r>
        <w:rPr>
          <w:lang w:val="en-US" w:eastAsia="zh-CN"/>
        </w:rPr>
        <w:t>-1</w:t>
      </w:r>
      <w:r>
        <w:rPr>
          <w:lang w:val="en-US"/>
        </w:rPr>
        <w:t>: CP Function Features</w:t>
      </w:r>
    </w:p>
    <w:p>
      <w:pPr>
        <w:pStyle w:val="Normal"/>
        <w:rPr/>
      </w:pPr>
      <w:r>
        <w:rPr/>
        <w:t>The CP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r>
        <w:rPr/>
        <w:t>Table 8.2.58-1: CP Function Features</w:t>
      </w:r>
    </w:p>
    <w:tbl>
      <w:tblPr>
        <w:tblW w:w="9523" w:type="dxa"/>
        <w:jc w:val="left"/>
        <w:tblInd w:w="216" w:type="dxa"/>
        <w:tblCellMar>
          <w:top w:w="0" w:type="dxa"/>
          <w:left w:w="108" w:type="dxa"/>
          <w:bottom w:w="0" w:type="dxa"/>
          <w:right w:w="108" w:type="dxa"/>
        </w:tblCellMar>
      </w:tblPr>
      <w:tblGrid>
        <w:gridCol w:w="1648"/>
        <w:gridCol w:w="867"/>
        <w:gridCol w:w="2571"/>
        <w:gridCol w:w="4436"/>
      </w:tblGrid>
      <w:tr>
        <w:trPr>
          <w:cantSplit w:val="true"/>
        </w:trPr>
        <w:tc>
          <w:tcPr>
            <w:tcW w:w="1648"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Feature Octet / Bit</w:t>
            </w:r>
          </w:p>
        </w:tc>
        <w:tc>
          <w:tcPr>
            <w:tcW w:w="867"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Feature</w:t>
            </w:r>
          </w:p>
        </w:tc>
        <w:tc>
          <w:tcPr>
            <w:tcW w:w="2571"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Interface</w:t>
            </w:r>
          </w:p>
        </w:tc>
        <w:tc>
          <w:tcPr>
            <w:tcW w:w="4436"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Description</w:t>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pPr>
            <w:r>
              <w:rPr/>
              <w:t>5/1</w:t>
            </w:r>
          </w:p>
        </w:tc>
        <w:tc>
          <w:tcPr>
            <w:tcW w:w="867" w:type="dxa"/>
            <w:tcBorders>
              <w:top w:val="single" w:sz="4" w:space="0" w:color="000000"/>
              <w:left w:val="single" w:sz="4" w:space="0" w:color="000000"/>
              <w:bottom w:val="single" w:sz="4" w:space="0" w:color="000000"/>
              <w:right w:val="single" w:sz="4" w:space="0" w:color="000000"/>
            </w:tcBorders>
          </w:tcPr>
          <w:p>
            <w:pPr>
              <w:pStyle w:val="TAC"/>
              <w:rPr/>
            </w:pPr>
            <w:r>
              <w:rPr/>
              <w:t>LOAD</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w:t>
            </w:r>
            <w:r>
              <w:rPr>
                <w:lang w:val="de-DE"/>
              </w:rPr>
              <w:t>,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Load Control is supported by the CP function.</w:t>
            </w:r>
          </w:p>
          <w:p>
            <w:pPr>
              <w:pStyle w:val="TAL"/>
              <w:rPr/>
            </w:pPr>
            <w:r>
              <w:rPr/>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pPr>
            <w:r>
              <w:rPr/>
              <w:t>5/2</w:t>
            </w:r>
          </w:p>
        </w:tc>
        <w:tc>
          <w:tcPr>
            <w:tcW w:w="867" w:type="dxa"/>
            <w:tcBorders>
              <w:top w:val="single" w:sz="4" w:space="0" w:color="000000"/>
              <w:left w:val="single" w:sz="4" w:space="0" w:color="000000"/>
              <w:bottom w:val="single" w:sz="4" w:space="0" w:color="000000"/>
              <w:right w:val="single" w:sz="4" w:space="0" w:color="000000"/>
            </w:tcBorders>
          </w:tcPr>
          <w:p>
            <w:pPr>
              <w:pStyle w:val="TAC"/>
              <w:rPr/>
            </w:pPr>
            <w:r>
              <w:rPr/>
              <w:t>OVRL</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w:t>
            </w:r>
            <w:r>
              <w:rPr>
                <w:lang w:val="de-DE"/>
              </w:rPr>
              <w:t>,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Overload Control is supported by the CP function.</w:t>
            </w:r>
          </w:p>
          <w:p>
            <w:pPr>
              <w:pStyle w:val="TAL"/>
              <w:rPr/>
            </w:pPr>
            <w:r>
              <w:rPr/>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pPr>
            <w:r>
              <w:rPr/>
              <w:t>5/3</w:t>
            </w:r>
          </w:p>
        </w:tc>
        <w:tc>
          <w:tcPr>
            <w:tcW w:w="867" w:type="dxa"/>
            <w:tcBorders>
              <w:top w:val="single" w:sz="4" w:space="0" w:color="000000"/>
              <w:left w:val="single" w:sz="4" w:space="0" w:color="000000"/>
              <w:bottom w:val="single" w:sz="4" w:space="0" w:color="000000"/>
              <w:right w:val="single" w:sz="4" w:space="0" w:color="000000"/>
            </w:tcBorders>
          </w:tcPr>
          <w:p>
            <w:pPr>
              <w:pStyle w:val="TAC"/>
              <w:rPr/>
            </w:pPr>
            <w:r>
              <w:rPr/>
              <w:t>EPFAR</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The CP function supports the Enhanced PFCP Association Release feature (see clause 5.18).</w:t>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pPr>
            <w:r>
              <w:rPr/>
              <w:t>5/4</w:t>
            </w:r>
          </w:p>
        </w:tc>
        <w:tc>
          <w:tcPr>
            <w:tcW w:w="867" w:type="dxa"/>
            <w:tcBorders>
              <w:top w:val="single" w:sz="4" w:space="0" w:color="000000"/>
              <w:left w:val="single" w:sz="4" w:space="0" w:color="000000"/>
              <w:bottom w:val="single" w:sz="4" w:space="0" w:color="000000"/>
              <w:right w:val="single" w:sz="4" w:space="0" w:color="000000"/>
            </w:tcBorders>
          </w:tcPr>
          <w:p>
            <w:pPr>
              <w:pStyle w:val="TAC"/>
              <w:rPr/>
            </w:pPr>
            <w:r>
              <w:rPr/>
              <w:t>SSET</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SMF support of PFCP sessions successively controlled by different SMFs of a same SMF Set (see clause 5.22).</w:t>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pPr>
            <w:r>
              <w:rPr/>
              <w:t>5/5</w:t>
            </w:r>
          </w:p>
        </w:tc>
        <w:tc>
          <w:tcPr>
            <w:tcW w:w="867" w:type="dxa"/>
            <w:tcBorders>
              <w:top w:val="single" w:sz="4" w:space="0" w:color="000000"/>
              <w:left w:val="single" w:sz="4" w:space="0" w:color="000000"/>
              <w:bottom w:val="single" w:sz="4" w:space="0" w:color="000000"/>
              <w:right w:val="single" w:sz="4" w:space="0" w:color="000000"/>
            </w:tcBorders>
          </w:tcPr>
          <w:p>
            <w:pPr>
              <w:pStyle w:val="TAC"/>
              <w:rPr/>
            </w:pPr>
            <w:r>
              <w:rPr/>
              <w:t>BUNDL</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Sxa, Sxb, Sxc,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PFCP messages bundling (see clause 6.5) is supported by the CP function.</w:t>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pPr>
            <w:r>
              <w:rPr/>
              <w:t>5/6</w:t>
            </w:r>
          </w:p>
        </w:tc>
        <w:tc>
          <w:tcPr>
            <w:tcW w:w="867" w:type="dxa"/>
            <w:tcBorders>
              <w:top w:val="single" w:sz="4" w:space="0" w:color="000000"/>
              <w:left w:val="single" w:sz="4" w:space="0" w:color="000000"/>
              <w:bottom w:val="single" w:sz="4" w:space="0" w:color="000000"/>
              <w:right w:val="single" w:sz="4" w:space="0" w:color="000000"/>
            </w:tcBorders>
          </w:tcPr>
          <w:p>
            <w:pPr>
              <w:pStyle w:val="TAC"/>
              <w:rPr/>
            </w:pPr>
            <w:r>
              <w:rPr/>
              <w:t>MPAS</w:t>
            </w:r>
          </w:p>
        </w:tc>
        <w:tc>
          <w:tcPr>
            <w:tcW w:w="2571" w:type="dxa"/>
            <w:tcBorders>
              <w:top w:val="single" w:sz="4" w:space="0" w:color="000000"/>
              <w:left w:val="single" w:sz="4" w:space="0" w:color="000000"/>
              <w:bottom w:val="single" w:sz="4" w:space="0" w:color="000000"/>
              <w:right w:val="single" w:sz="4" w:space="0" w:color="000000"/>
            </w:tcBorders>
          </w:tcPr>
          <w:p>
            <w:pPr>
              <w:pStyle w:val="TAC"/>
              <w:rPr/>
            </w:pPr>
            <w:r>
              <w:rPr/>
              <w:t>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SMF support for multiple PFCP associations from an SMF set to a single UPF (see clause 5.22.3).</w:t>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5/7</w:t>
            </w:r>
          </w:p>
        </w:tc>
        <w:tc>
          <w:tcPr>
            <w:tcW w:w="86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ARDR</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lang w:val="fr-FR"/>
              </w:rPr>
              <w:t xml:space="preserve">CP function supports Additional Usage Reports in the </w:t>
            </w:r>
            <w:r>
              <w:rPr>
                <w:lang w:val="en-US"/>
              </w:rPr>
              <w:t>PFCP Session Deletion Response (see clause 5.2.2.3.1).</w:t>
            </w:r>
          </w:p>
        </w:tc>
      </w:tr>
      <w:tr>
        <w:trPr>
          <w:cantSplit w:val="true"/>
        </w:trPr>
        <w:tc>
          <w:tcPr>
            <w:tcW w:w="164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5/8</w:t>
            </w:r>
          </w:p>
        </w:tc>
        <w:tc>
          <w:tcPr>
            <w:tcW w:w="867"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UIAUR</w:t>
            </w:r>
          </w:p>
        </w:tc>
        <w:tc>
          <w:tcPr>
            <w:tcW w:w="257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Sxb, N4</w:t>
            </w:r>
          </w:p>
        </w:tc>
        <w:tc>
          <w:tcPr>
            <w:tcW w:w="4436" w:type="dxa"/>
            <w:tcBorders>
              <w:top w:val="single" w:sz="4" w:space="0" w:color="000000"/>
              <w:left w:val="single" w:sz="4" w:space="0" w:color="000000"/>
              <w:bottom w:val="single" w:sz="4" w:space="0" w:color="000000"/>
              <w:right w:val="single" w:sz="4" w:space="0" w:color="000000"/>
            </w:tcBorders>
          </w:tcPr>
          <w:p>
            <w:pPr>
              <w:pStyle w:val="TAL"/>
              <w:rPr/>
            </w:pPr>
            <w:r>
              <w:rPr/>
              <w:t xml:space="preserve">CP function supports the </w:t>
            </w:r>
            <w:r>
              <w:rPr>
                <w:lang w:val="en-US"/>
              </w:rPr>
              <w:t>UE IP Address Usage</w:t>
            </w:r>
            <w:r>
              <w:rPr/>
              <w:t xml:space="preserve"> Reporting feature, i.e. receiving and handling of UE IP Address Usage Information IE (see clause 5.21.3.2). </w:t>
            </w:r>
          </w:p>
        </w:tc>
      </w:tr>
      <w:tr>
        <w:trPr>
          <w:cantSplit w:val="true"/>
        </w:trPr>
        <w:tc>
          <w:tcPr>
            <w:tcW w:w="9522" w:type="dxa"/>
            <w:gridSpan w:val="4"/>
            <w:tcBorders>
              <w:top w:val="single" w:sz="4" w:space="0" w:color="000000"/>
              <w:left w:val="single" w:sz="4" w:space="0" w:color="000000"/>
              <w:bottom w:val="single" w:sz="4" w:space="0" w:color="000000"/>
              <w:right w:val="single" w:sz="4" w:space="0" w:color="000000"/>
            </w:tcBorders>
          </w:tcPr>
          <w:p>
            <w:pPr>
              <w:pStyle w:val="TAN"/>
              <w:rPr/>
            </w:pPr>
            <w:r>
              <w:rPr/>
              <w:t xml:space="preserve">Feature Octet / Bit: The octet and bit number within the </w:t>
            </w:r>
            <w:r>
              <w:rPr>
                <w:bCs/>
              </w:rPr>
              <w:t>Supported-Features IE, e.g. "5 / 1".</w:t>
            </w:r>
          </w:p>
          <w:p>
            <w:pPr>
              <w:pStyle w:val="TAN"/>
              <w:rPr>
                <w:bCs/>
              </w:rPr>
            </w:pPr>
            <w:r>
              <w:rPr>
                <w:bCs/>
              </w:rPr>
              <w:t>Feature: A short name that can be used to refer to the octet / bit and to the feature.</w:t>
            </w:r>
          </w:p>
          <w:p>
            <w:pPr>
              <w:pStyle w:val="TAN"/>
              <w:rPr>
                <w:bCs/>
              </w:rPr>
            </w:pPr>
            <w:r>
              <w:rPr>
                <w:bCs/>
              </w:rPr>
              <w:t>Interface: A list of applicable interfaces to the feature.</w:t>
            </w:r>
          </w:p>
          <w:p>
            <w:pPr>
              <w:pStyle w:val="TAN"/>
              <w:rPr/>
            </w:pPr>
            <w:r>
              <w:rPr/>
              <w:t>Description: A clear textual description of the feature.</w:t>
            </w:r>
          </w:p>
        </w:tc>
      </w:tr>
    </w:tbl>
    <w:p>
      <w:pPr>
        <w:pStyle w:val="Normal"/>
        <w:rPr>
          <w:lang w:eastAsia="zh-CN"/>
        </w:rPr>
      </w:pPr>
      <w:r>
        <w:rPr>
          <w:lang w:eastAsia="zh-CN"/>
        </w:rPr>
      </w:r>
    </w:p>
    <w:p>
      <w:pPr>
        <w:pStyle w:val="Heading3"/>
        <w:rPr/>
      </w:pPr>
      <w:bookmarkStart w:id="5728" w:name="_Toc44924046"/>
      <w:bookmarkStart w:id="5729" w:name="_Toc44689292"/>
      <w:bookmarkStart w:id="5730" w:name="_Toc83140867"/>
      <w:bookmarkStart w:id="5731" w:name="_Toc57931417"/>
      <w:bookmarkStart w:id="5732" w:name="_Toc57930787"/>
      <w:bookmarkStart w:id="5733" w:name="_Toc51861016"/>
      <w:bookmarkStart w:id="5734" w:name="_Toc36043109"/>
      <w:bookmarkStart w:id="5735" w:name="_Toc36031189"/>
      <w:bookmarkStart w:id="5736" w:name="_Toc27724115"/>
      <w:bookmarkStart w:id="5737" w:name="_Toc27557198"/>
      <w:bookmarkStart w:id="5738" w:name="_Toc27490905"/>
      <w:bookmarkStart w:id="5739" w:name="_Toc36814434"/>
      <w:bookmarkStart w:id="5740" w:name="_Toc19717404"/>
      <w:r>
        <w:rPr/>
        <w:t>8.</w:t>
      </w:r>
      <w:r>
        <w:rPr>
          <w:lang w:val="en-US"/>
        </w:rPr>
        <w:t>2.59</w:t>
      </w:r>
      <w:r>
        <w:rPr/>
        <w:tab/>
        <w:t>Usage Information</w:t>
      </w:r>
      <w:bookmarkEnd w:id="5728"/>
      <w:bookmarkEnd w:id="5729"/>
      <w:bookmarkEnd w:id="5730"/>
      <w:bookmarkEnd w:id="5731"/>
      <w:bookmarkEnd w:id="5732"/>
      <w:bookmarkEnd w:id="5733"/>
      <w:bookmarkEnd w:id="5734"/>
      <w:bookmarkEnd w:id="5735"/>
      <w:bookmarkEnd w:id="5736"/>
      <w:bookmarkEnd w:id="5737"/>
      <w:bookmarkEnd w:id="5738"/>
      <w:bookmarkEnd w:id="5739"/>
      <w:bookmarkEnd w:id="5740"/>
    </w:p>
    <w:p>
      <w:pPr>
        <w:pStyle w:val="Normal"/>
        <w:rPr/>
      </w:pPr>
      <w:r>
        <w:rPr/>
        <w:t xml:space="preserve">The </w:t>
      </w:r>
      <w:r>
        <w:rPr>
          <w:lang w:val="en-US" w:eastAsia="zh-CN"/>
        </w:rPr>
        <w:t xml:space="preserve">Usage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8.2.59-1. It provides additional information on the Usage Report.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91"/>
        <w:gridCol w:w="498"/>
        <w:gridCol w:w="68"/>
        <w:gridCol w:w="521"/>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10"/>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gridSpan w:val="2"/>
            <w:tcBorders>
              <w:bottom w:val="single" w:sz="4" w:space="0" w:color="000000"/>
            </w:tcBorders>
          </w:tcPr>
          <w:p>
            <w:pPr>
              <w:pStyle w:val="TAH"/>
              <w:rPr/>
            </w:pPr>
            <w:r>
              <w:rPr/>
              <w:t>4</w:t>
            </w:r>
          </w:p>
        </w:tc>
        <w:tc>
          <w:tcPr>
            <w:tcW w:w="589" w:type="dxa"/>
            <w:gridSpan w:val="2"/>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90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UBE</w:t>
            </w:r>
          </w:p>
        </w:tc>
        <w:tc>
          <w:tcPr>
            <w:tcW w:w="521"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UAE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AFT</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BEF</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2.59</w:t>
      </w:r>
      <w:r>
        <w:rPr>
          <w:lang w:eastAsia="zh-CN"/>
        </w:rPr>
        <w:t>-</w:t>
      </w:r>
      <w:r>
        <w:rPr>
          <w:lang w:eastAsia="ja-JP"/>
        </w:rPr>
        <w:t>1</w:t>
      </w:r>
      <w:r>
        <w:rPr/>
        <w:t xml:space="preserve">: </w:t>
      </w:r>
      <w:r>
        <w:rPr>
          <w:lang w:eastAsia="ja-JP"/>
        </w:rPr>
        <w:t>Usage Information</w:t>
      </w:r>
    </w:p>
    <w:p>
      <w:pPr>
        <w:pStyle w:val="Normal"/>
        <w:rPr/>
      </w:pPr>
      <w:r>
        <w:rPr/>
        <w:t>Octet 5 shall be encoded as follows:</w:t>
      </w:r>
    </w:p>
    <w:p>
      <w:pPr>
        <w:pStyle w:val="B1"/>
        <w:rPr/>
      </w:pPr>
      <w:r>
        <w:rPr/>
        <w:t>-</w:t>
        <w:tab/>
        <w:t>Bit 1 – BEF (</w:t>
      </w:r>
      <w:r>
        <w:rPr>
          <w:lang w:eastAsia="zh-CN"/>
        </w:rPr>
        <w:t>Before)</w:t>
      </w:r>
      <w:r>
        <w:rPr/>
        <w:t>: when set to "1", this indicates usage before a monitoring time.</w:t>
      </w:r>
    </w:p>
    <w:p>
      <w:pPr>
        <w:pStyle w:val="B1"/>
        <w:rPr/>
      </w:pPr>
      <w:r>
        <w:rPr/>
        <w:t>-</w:t>
        <w:tab/>
        <w:t>Bit 2 – AFT (</w:t>
      </w:r>
      <w:r>
        <w:rPr>
          <w:lang w:eastAsia="zh-CN"/>
        </w:rPr>
        <w:t>After)</w:t>
      </w:r>
      <w:r>
        <w:rPr/>
        <w:t>: when set to "1", this indicates a usage after a monitoring time.</w:t>
      </w:r>
    </w:p>
    <w:p>
      <w:pPr>
        <w:pStyle w:val="B1"/>
        <w:rPr/>
      </w:pPr>
      <w:r>
        <w:rPr/>
        <w:t>-</w:t>
        <w:tab/>
        <w:t>Bit 3 – UAE (</w:t>
      </w:r>
      <w:r>
        <w:rPr>
          <w:lang w:eastAsia="zh-CN"/>
        </w:rPr>
        <w:t>Usage After Enforcement)</w:t>
      </w:r>
      <w:r>
        <w:rPr/>
        <w:t>: when set to "1", this indicates a usage after QoS enforcement.</w:t>
      </w:r>
    </w:p>
    <w:p>
      <w:pPr>
        <w:pStyle w:val="B1"/>
        <w:rPr/>
      </w:pPr>
      <w:r>
        <w:rPr/>
        <w:t>-</w:t>
        <w:tab/>
        <w:t>Bit 4 – UBE (</w:t>
      </w:r>
      <w:r>
        <w:rPr>
          <w:lang w:eastAsia="zh-CN"/>
        </w:rPr>
        <w:t>Usage Before Enforcement)</w:t>
      </w:r>
      <w:r>
        <w:rPr/>
        <w:t>: when set to "1", this indicates a usage before QoS enforcement.</w:t>
      </w:r>
    </w:p>
    <w:p>
      <w:pPr>
        <w:pStyle w:val="B1"/>
        <w:rPr/>
      </w:pPr>
      <w:r>
        <w:rPr/>
        <w:t>-</w:t>
        <w:tab/>
        <w:t>Bits 5 to 8: Spare, for future use and set to "0".</w:t>
      </w:r>
    </w:p>
    <w:p>
      <w:pPr>
        <w:pStyle w:val="Heading3"/>
        <w:rPr/>
      </w:pPr>
      <w:bookmarkStart w:id="5741" w:name="_Toc44924047"/>
      <w:bookmarkStart w:id="5742" w:name="_Toc19717405"/>
      <w:bookmarkStart w:id="5743" w:name="_Toc83140868"/>
      <w:bookmarkStart w:id="5744" w:name="_Toc57931418"/>
      <w:bookmarkStart w:id="5745" w:name="_Toc57930788"/>
      <w:bookmarkStart w:id="5746" w:name="_Toc51861017"/>
      <w:bookmarkStart w:id="5747" w:name="_Toc44689293"/>
      <w:bookmarkStart w:id="5748" w:name="_Toc36031190"/>
      <w:bookmarkStart w:id="5749" w:name="_Toc27724116"/>
      <w:bookmarkStart w:id="5750" w:name="_Toc27557199"/>
      <w:bookmarkStart w:id="5751" w:name="_Toc27490906"/>
      <w:bookmarkStart w:id="5752" w:name="_Toc36814435"/>
      <w:bookmarkStart w:id="5753" w:name="_Toc36043110"/>
      <w:r>
        <w:rPr/>
        <w:t>8.</w:t>
      </w:r>
      <w:r>
        <w:rPr>
          <w:lang w:val="en-US"/>
        </w:rPr>
        <w:t>2.60</w:t>
      </w:r>
      <w:r>
        <w:rPr/>
        <w:tab/>
        <w:t>Application Instance ID</w:t>
      </w:r>
      <w:bookmarkEnd w:id="5741"/>
      <w:bookmarkEnd w:id="5742"/>
      <w:bookmarkEnd w:id="5743"/>
      <w:bookmarkEnd w:id="5744"/>
      <w:bookmarkEnd w:id="5745"/>
      <w:bookmarkEnd w:id="5746"/>
      <w:bookmarkEnd w:id="5747"/>
      <w:bookmarkEnd w:id="5748"/>
      <w:bookmarkEnd w:id="5749"/>
      <w:bookmarkEnd w:id="5750"/>
      <w:bookmarkEnd w:id="5751"/>
      <w:bookmarkEnd w:id="5752"/>
      <w:bookmarkEnd w:id="5753"/>
    </w:p>
    <w:p>
      <w:pPr>
        <w:pStyle w:val="Normal"/>
        <w:rPr/>
      </w:pPr>
      <w:r>
        <w:rPr/>
        <w:t xml:space="preserve">The </w:t>
      </w:r>
      <w:r>
        <w:rPr>
          <w:lang w:val="en-US" w:eastAsia="zh-CN"/>
        </w:rPr>
        <w:t>Application Instance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8.2.60-1</w:t>
      </w:r>
      <w:r>
        <w:rPr>
          <w:lang w:eastAsia="ja-JP"/>
        </w:rPr>
        <w:t xml:space="preserve">. </w:t>
      </w:r>
      <w:r>
        <w:rPr>
          <w:lang w:eastAsia="zh-CN"/>
        </w:rPr>
        <w:t>It contains an Application Instance Identifier referencing an application instance for which the start or stop of traffic is reported to the CP function.</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91</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rFonts w:cs="Arial"/>
                <w:szCs w:val="18"/>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Application Instance Identifier</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.2.</w:t>
      </w:r>
      <w:r>
        <w:rPr>
          <w:lang w:eastAsia="zh-CN"/>
        </w:rPr>
        <w:t>60-</w:t>
      </w:r>
      <w:r>
        <w:rPr>
          <w:lang w:eastAsia="ja-JP"/>
        </w:rPr>
        <w:t>1</w:t>
      </w:r>
      <w:r>
        <w:rPr/>
        <w:t xml:space="preserve">: </w:t>
      </w:r>
      <w:r>
        <w:rPr>
          <w:lang w:eastAsia="ja-JP"/>
        </w:rPr>
        <w:t>Application Instance ID</w:t>
      </w:r>
    </w:p>
    <w:p>
      <w:pPr>
        <w:pStyle w:val="Normal"/>
        <w:rPr/>
      </w:pPr>
      <w:r>
        <w:rPr/>
        <w:t xml:space="preserve">The </w:t>
      </w:r>
      <w:r>
        <w:rPr>
          <w:lang w:val="en-US" w:eastAsia="zh-CN"/>
        </w:rPr>
        <w:t>Application Instance Identifier shall be encoded as an OctetString (see 3GPP</w:t>
      </w:r>
      <w:r>
        <w:rPr/>
        <w:t> </w:t>
      </w:r>
      <w:r>
        <w:rPr>
          <w:lang w:val="en-US" w:eastAsia="zh-CN"/>
        </w:rPr>
        <w:t>TS 29.212 [8]).</w:t>
      </w:r>
    </w:p>
    <w:p>
      <w:pPr>
        <w:pStyle w:val="Heading3"/>
        <w:rPr/>
      </w:pPr>
      <w:bookmarkStart w:id="5754" w:name="_Toc57931419"/>
      <w:bookmarkStart w:id="5755" w:name="_Toc83140869"/>
      <w:bookmarkStart w:id="5756" w:name="_Toc51861018"/>
      <w:bookmarkStart w:id="5757" w:name="_Toc57930789"/>
      <w:bookmarkStart w:id="5758" w:name="_Toc44924048"/>
      <w:bookmarkStart w:id="5759" w:name="_Toc44689294"/>
      <w:bookmarkStart w:id="5760" w:name="_Toc36043111"/>
      <w:bookmarkStart w:id="5761" w:name="_Toc36814436"/>
      <w:bookmarkStart w:id="5762" w:name="_Toc27490907"/>
      <w:bookmarkStart w:id="5763" w:name="_Toc27557200"/>
      <w:bookmarkStart w:id="5764" w:name="_Toc36031191"/>
      <w:bookmarkStart w:id="5765" w:name="_Toc27724117"/>
      <w:bookmarkStart w:id="5766" w:name="_Toc19717406"/>
      <w:r>
        <w:rPr/>
        <w:t>8.</w:t>
      </w:r>
      <w:r>
        <w:rPr>
          <w:lang w:val="en-US"/>
        </w:rPr>
        <w:t>2.61</w:t>
      </w:r>
      <w:r>
        <w:rPr/>
        <w:tab/>
        <w:t>Flow Information</w:t>
      </w:r>
      <w:bookmarkEnd w:id="5754"/>
      <w:bookmarkEnd w:id="5755"/>
      <w:bookmarkEnd w:id="5756"/>
      <w:bookmarkEnd w:id="5757"/>
      <w:bookmarkEnd w:id="5758"/>
      <w:bookmarkEnd w:id="5759"/>
      <w:bookmarkEnd w:id="5760"/>
      <w:bookmarkEnd w:id="5761"/>
      <w:bookmarkEnd w:id="5762"/>
      <w:bookmarkEnd w:id="5763"/>
      <w:bookmarkEnd w:id="5764"/>
      <w:bookmarkEnd w:id="5765"/>
      <w:bookmarkEnd w:id="5766"/>
    </w:p>
    <w:p>
      <w:pPr>
        <w:pStyle w:val="Normal"/>
        <w:rPr/>
      </w:pPr>
      <w:r>
        <w:rPr/>
        <w:t xml:space="preserve">The </w:t>
      </w:r>
      <w:r>
        <w:rPr>
          <w:lang w:val="en-US" w:eastAsia="zh-CN"/>
        </w:rPr>
        <w:t>Flow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8.2.61-1</w:t>
      </w:r>
      <w:r>
        <w:rPr>
          <w:lang w:eastAsia="ja-JP"/>
        </w:rPr>
        <w:t xml:space="preserve">. </w:t>
      </w:r>
      <w:r>
        <w:rPr>
          <w:lang w:eastAsia="zh-CN"/>
        </w:rPr>
        <w:t>It contains the description of a flow information.</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92</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5</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1769"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Flow Direction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6 to 7</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Flow Description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8 to m</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Flow Description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val="de-DE" w:eastAsia="zh-CN"/>
              </w:rPr>
              <w:t>p</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 xml:space="preserve">: </w:t>
      </w:r>
      <w:r>
        <w:rPr>
          <w:lang w:eastAsia="ja-JP"/>
        </w:rPr>
        <w:t>Flow Information</w:t>
      </w:r>
    </w:p>
    <w:p>
      <w:pPr>
        <w:pStyle w:val="Normal"/>
        <w:rPr/>
      </w:pPr>
      <w:r>
        <w:rPr/>
        <w:t xml:space="preserve">The Flow Direction field, when present, shall be encoded </w:t>
      </w:r>
      <w:r>
        <w:rPr>
          <w:lang w:val="en-US" w:eastAsia="zh-CN"/>
        </w:rPr>
        <w:t xml:space="preserve">as defined in Table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w:t>
      </w:r>
    </w:p>
    <w:p>
      <w:pPr>
        <w:pStyle w:val="TH"/>
        <w:rPr/>
      </w:pPr>
      <w:r>
        <w:rPr/>
        <w:t>Table 8.</w:t>
      </w:r>
      <w:r>
        <w:rPr>
          <w:lang w:val="en-US"/>
        </w:rPr>
        <w:t>2.61</w:t>
      </w:r>
      <w:r>
        <w:rPr/>
        <w:t>-1: Flow Direction</w:t>
      </w:r>
    </w:p>
    <w:tbl>
      <w:tblPr>
        <w:tblW w:w="8287" w:type="dxa"/>
        <w:jc w:val="center"/>
        <w:tblInd w:w="0" w:type="dxa"/>
        <w:tblCellMar>
          <w:top w:w="0" w:type="dxa"/>
          <w:left w:w="28" w:type="dxa"/>
          <w:bottom w:w="0" w:type="dxa"/>
          <w:right w:w="28" w:type="dxa"/>
        </w:tblCellMar>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rPr/>
            </w:pPr>
            <w:r>
              <w:rPr/>
              <w:t xml:space="preserve">Flow Direction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Unspecified</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Downlink (traffic to the UE)</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Uplink (traffic from the UE)</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Bidirectional</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For future use. Shall not be sent. If received, shall be interpreted as the value "0".</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4 to 7</w:t>
            </w:r>
          </w:p>
        </w:tc>
      </w:tr>
    </w:tbl>
    <w:p>
      <w:pPr>
        <w:pStyle w:val="Normal"/>
        <w:rPr/>
      </w:pPr>
      <w:r>
        <w:rPr/>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Heading3"/>
        <w:rPr/>
      </w:pPr>
      <w:bookmarkStart w:id="5767" w:name="_Toc36814437"/>
      <w:bookmarkStart w:id="5768" w:name="_Toc44689295"/>
      <w:bookmarkStart w:id="5769" w:name="_Toc19717407"/>
      <w:bookmarkStart w:id="5770" w:name="_Toc83140870"/>
      <w:bookmarkStart w:id="5771" w:name="_Toc57931420"/>
      <w:bookmarkStart w:id="5772" w:name="_Toc57930790"/>
      <w:bookmarkStart w:id="5773" w:name="_Toc51861019"/>
      <w:bookmarkStart w:id="5774" w:name="_Toc36043112"/>
      <w:bookmarkStart w:id="5775" w:name="_Toc36031192"/>
      <w:bookmarkStart w:id="5776" w:name="_Toc27724118"/>
      <w:bookmarkStart w:id="5777" w:name="_Toc27557201"/>
      <w:bookmarkStart w:id="5778" w:name="_Toc27490908"/>
      <w:bookmarkStart w:id="5779" w:name="_Toc44924049"/>
      <w:r>
        <w:rPr/>
        <w:t>8.</w:t>
      </w:r>
      <w:r>
        <w:rPr>
          <w:lang w:val="en-US"/>
        </w:rPr>
        <w:t>2.62</w:t>
      </w:r>
      <w:r>
        <w:rPr/>
        <w:tab/>
        <w:t>UE IP Address</w:t>
      </w:r>
      <w:bookmarkEnd w:id="5767"/>
      <w:bookmarkEnd w:id="5768"/>
      <w:bookmarkEnd w:id="5769"/>
      <w:bookmarkEnd w:id="5770"/>
      <w:bookmarkEnd w:id="5771"/>
      <w:bookmarkEnd w:id="5772"/>
      <w:bookmarkEnd w:id="5773"/>
      <w:bookmarkEnd w:id="5774"/>
      <w:bookmarkEnd w:id="5775"/>
      <w:bookmarkEnd w:id="5776"/>
      <w:bookmarkEnd w:id="5777"/>
      <w:bookmarkEnd w:id="5778"/>
      <w:bookmarkEnd w:id="5779"/>
    </w:p>
    <w:p>
      <w:pPr>
        <w:pStyle w:val="Normal"/>
        <w:rPr/>
      </w:pPr>
      <w:r>
        <w:rPr/>
        <w:t xml:space="preserve">The </w:t>
      </w:r>
      <w:r>
        <w:rPr>
          <w:lang w:val="en-US" w:eastAsia="zh-CN"/>
        </w:rPr>
        <w:t xml:space="preserve">UE 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8.2.62-1</w:t>
      </w:r>
      <w:r>
        <w:rPr>
          <w:lang w:eastAsia="ja-JP"/>
        </w:rPr>
        <w:t xml:space="preserve">. </w:t>
      </w:r>
      <w:r>
        <w:rPr>
          <w:lang w:eastAsia="zh-CN"/>
        </w:rPr>
        <w:t>It contains a source or destination IP address.</w:t>
      </w:r>
    </w:p>
    <w:p>
      <w:pPr>
        <w:pStyle w:val="TH"/>
        <w:rPr>
          <w:lang w:eastAsia="zh-CN"/>
        </w:rPr>
      </w:pPr>
      <w:r>
        <w:rPr>
          <w:lang w:eastAsia="zh-CN"/>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lang w:val="sv-SE"/>
              </w:rPr>
            </w:pPr>
            <w:r>
              <w:rPr>
                <w:lang w:val="sv-SE"/>
              </w:rPr>
            </w:r>
          </w:p>
        </w:tc>
        <w:tc>
          <w:tcPr>
            <w:tcW w:w="1104" w:type="dxa"/>
            <w:tcBorders>
              <w:top w:val="single" w:sz="6" w:space="0" w:color="000000"/>
            </w:tcBorders>
          </w:tcPr>
          <w:p>
            <w:pPr>
              <w:pStyle w:val="TAH"/>
              <w:rPr>
                <w:lang w:val="sv-SE"/>
              </w:rPr>
            </w:pPr>
            <w:r>
              <w:rPr>
                <w:lang w:val="sv-SE"/>
              </w:rPr>
            </w:r>
          </w:p>
        </w:tc>
        <w:tc>
          <w:tcPr>
            <w:tcW w:w="4704" w:type="dxa"/>
            <w:gridSpan w:val="8"/>
            <w:tcBorders>
              <w:top w:val="single" w:sz="6" w:space="0" w:color="000000"/>
            </w:tcBorders>
          </w:tcPr>
          <w:p>
            <w:pPr>
              <w:pStyle w:val="TAH"/>
              <w:rPr>
                <w:lang w:val="sv-SE"/>
              </w:rPr>
            </w:pPr>
            <w:r>
              <w:rPr>
                <w:lang w:val="sv-SE"/>
              </w:rPr>
              <w:t>Bits</w:t>
            </w:r>
          </w:p>
        </w:tc>
        <w:tc>
          <w:tcPr>
            <w:tcW w:w="587" w:type="dxa"/>
            <w:tcBorders>
              <w:top w:val="single" w:sz="6"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tcPr>
          <w:p>
            <w:pPr>
              <w:pStyle w:val="TAH"/>
              <w:rPr>
                <w:lang w:val="sv-SE"/>
              </w:rPr>
            </w:pPr>
            <w:r>
              <w:rPr>
                <w:lang w:val="sv-SE"/>
              </w:rPr>
              <w:t>Octets</w:t>
            </w:r>
          </w:p>
        </w:tc>
        <w:tc>
          <w:tcPr>
            <w:tcW w:w="586" w:type="dxa"/>
            <w:tcBorders>
              <w:bottom w:val="single" w:sz="4" w:space="0" w:color="000000"/>
            </w:tcBorders>
          </w:tcPr>
          <w:p>
            <w:pPr>
              <w:pStyle w:val="TAH"/>
              <w:rPr>
                <w:lang w:val="sv-SE"/>
              </w:rPr>
            </w:pPr>
            <w:r>
              <w:rPr>
                <w:lang w:val="sv-SE"/>
              </w:rPr>
              <w:t>8</w:t>
            </w:r>
          </w:p>
        </w:tc>
        <w:tc>
          <w:tcPr>
            <w:tcW w:w="589" w:type="dxa"/>
            <w:tcBorders>
              <w:bottom w:val="single" w:sz="4" w:space="0" w:color="000000"/>
            </w:tcBorders>
          </w:tcPr>
          <w:p>
            <w:pPr>
              <w:pStyle w:val="TAH"/>
              <w:rPr>
                <w:lang w:val="sv-SE"/>
              </w:rPr>
            </w:pPr>
            <w:r>
              <w:rPr>
                <w:lang w:val="sv-SE"/>
              </w:rPr>
              <w:t>7</w:t>
            </w:r>
          </w:p>
        </w:tc>
        <w:tc>
          <w:tcPr>
            <w:tcW w:w="588" w:type="dxa"/>
            <w:tcBorders>
              <w:bottom w:val="single" w:sz="4" w:space="0" w:color="000000"/>
            </w:tcBorders>
          </w:tcPr>
          <w:p>
            <w:pPr>
              <w:pStyle w:val="TAH"/>
              <w:rPr>
                <w:lang w:val="sv-SE"/>
              </w:rPr>
            </w:pPr>
            <w:r>
              <w:rPr>
                <w:lang w:val="sv-SE"/>
              </w:rPr>
              <w:t>6</w:t>
            </w:r>
          </w:p>
        </w:tc>
        <w:tc>
          <w:tcPr>
            <w:tcW w:w="587" w:type="dxa"/>
            <w:tcBorders>
              <w:bottom w:val="single" w:sz="4" w:space="0" w:color="000000"/>
            </w:tcBorders>
          </w:tcPr>
          <w:p>
            <w:pPr>
              <w:pStyle w:val="TAH"/>
              <w:rPr>
                <w:lang w:val="sv-SE"/>
              </w:rPr>
            </w:pPr>
            <w:r>
              <w:rPr>
                <w:lang w:val="sv-SE"/>
              </w:rPr>
              <w:t>5</w:t>
            </w:r>
          </w:p>
        </w:tc>
        <w:tc>
          <w:tcPr>
            <w:tcW w:w="588" w:type="dxa"/>
            <w:tcBorders>
              <w:bottom w:val="single" w:sz="4" w:space="0" w:color="000000"/>
            </w:tcBorders>
          </w:tcPr>
          <w:p>
            <w:pPr>
              <w:pStyle w:val="TAH"/>
              <w:rPr>
                <w:lang w:val="sv-SE"/>
              </w:rPr>
            </w:pPr>
            <w:r>
              <w:rPr>
                <w:lang w:val="sv-SE"/>
              </w:rPr>
              <w:t>4</w:t>
            </w:r>
          </w:p>
        </w:tc>
        <w:tc>
          <w:tcPr>
            <w:tcW w:w="589" w:type="dxa"/>
            <w:tcBorders>
              <w:bottom w:val="single" w:sz="4" w:space="0" w:color="000000"/>
            </w:tcBorders>
          </w:tcPr>
          <w:p>
            <w:pPr>
              <w:pStyle w:val="TAH"/>
              <w:rPr>
                <w:lang w:val="sv-SE"/>
              </w:rPr>
            </w:pPr>
            <w:r>
              <w:rPr>
                <w:lang w:val="sv-SE"/>
              </w:rPr>
              <w:t>3</w:t>
            </w:r>
          </w:p>
        </w:tc>
        <w:tc>
          <w:tcPr>
            <w:tcW w:w="588" w:type="dxa"/>
            <w:tcBorders>
              <w:bottom w:val="single" w:sz="4" w:space="0" w:color="000000"/>
            </w:tcBorders>
          </w:tcPr>
          <w:p>
            <w:pPr>
              <w:pStyle w:val="TAH"/>
              <w:rPr>
                <w:lang w:val="sv-SE"/>
              </w:rPr>
            </w:pPr>
            <w:r>
              <w:rPr>
                <w:lang w:val="sv-SE"/>
              </w:rPr>
              <w:t>2</w:t>
            </w:r>
          </w:p>
        </w:tc>
        <w:tc>
          <w:tcPr>
            <w:tcW w:w="589" w:type="dxa"/>
            <w:tcBorders>
              <w:bottom w:val="single" w:sz="4" w:space="0" w:color="000000"/>
            </w:tcBorders>
          </w:tcPr>
          <w:p>
            <w:pPr>
              <w:pStyle w:val="TAH"/>
              <w:rPr>
                <w:lang w:val="sv-SE"/>
              </w:rPr>
            </w:pPr>
            <w:r>
              <w:rPr>
                <w:lang w:val="sv-SE"/>
              </w:rPr>
              <w:t>1</w:t>
            </w:r>
          </w:p>
        </w:tc>
        <w:tc>
          <w:tcPr>
            <w:tcW w:w="587" w:type="dxa"/>
            <w:tcBorders>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sv-SE"/>
              </w:rPr>
              <w:t xml:space="preserve">Type = </w:t>
            </w:r>
            <w:r>
              <w:rPr>
                <w:lang w:val="de-DE"/>
              </w:rPr>
              <w:t>93</w:t>
            </w:r>
            <w:r>
              <w:rPr>
                <w:lang w:val="sv-SE"/>
              </w:rPr>
              <w:t xml:space="preserve"> (decimal)</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Length = n</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5</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IP6PL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CHV6</w:t>
            </w:r>
          </w:p>
        </w:tc>
        <w:tc>
          <w:tcPr>
            <w:tcW w:w="587"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CHV4</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IPv6D</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S/D</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V4</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V6</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IPv4 address</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 xml:space="preserve">IPv6 address </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IPv6 Prefix Delegation Bits</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s</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IPv6 Prefix Length</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bottom w:val="single" w:sz="4" w:space="0" w:color="000000"/>
            </w:tcBorders>
          </w:tcPr>
          <w:p>
            <w:pPr>
              <w:pStyle w:val="TAC"/>
              <w:rPr>
                <w:lang w:val="sv-SE"/>
              </w:rPr>
            </w:pPr>
            <w:r>
              <w:rPr>
                <w:lang w:val="sv-SE"/>
              </w:rPr>
            </w:r>
          </w:p>
        </w:tc>
        <w:tc>
          <w:tcPr>
            <w:tcW w:w="1104" w:type="dxa"/>
            <w:tcBorders>
              <w:bottom w:val="single" w:sz="4" w:space="0" w:color="000000"/>
              <w:right w:val="single" w:sz="4" w:space="0" w:color="000000"/>
            </w:tcBorders>
          </w:tcPr>
          <w:p>
            <w:pPr>
              <w:pStyle w:val="TAC"/>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sv-SE"/>
              </w:rPr>
            </w:pPr>
            <w:r>
              <w:rPr>
                <w:lang w:val="sv-SE"/>
              </w:rPr>
            </w:r>
          </w:p>
        </w:tc>
      </w:tr>
    </w:tbl>
    <w:p>
      <w:pPr>
        <w:pStyle w:val="TF"/>
        <w:spacing w:before="120" w:after="240"/>
        <w:rPr/>
      </w:pPr>
      <w:r>
        <w:rPr/>
        <w:t>Figure 8.2.62-1: UE IP Address</w:t>
      </w:r>
    </w:p>
    <w:p>
      <w:pPr>
        <w:pStyle w:val="Normal"/>
        <w:rPr/>
      </w:pPr>
      <w:r>
        <w:rPr/>
        <w:t>The following flags are coded within Octet 5:</w:t>
      </w:r>
    </w:p>
    <w:p>
      <w:pPr>
        <w:pStyle w:val="B1"/>
        <w:rPr/>
      </w:pPr>
      <w:r>
        <w:rPr/>
        <w:t>-</w:t>
        <w:tab/>
        <w:t>Bit 1 – V6: If this bit is set to "1", then the CHV6 bit shall not be set and the IPv6 address field shall be present in the UE IP Address, otherwise the IPv6 address field shall not be present.</w:t>
      </w:r>
    </w:p>
    <w:p>
      <w:pPr>
        <w:pStyle w:val="B1"/>
        <w:rPr/>
      </w:pPr>
      <w:r>
        <w:rPr/>
        <w:t>-</w:t>
        <w:tab/>
        <w:t>Bit 2 – V4: If this bit is set to "1", then the CHV4 bit sshall not be set and the IPv4 address field shall be present in the UE IP Address, otherwise the IPv4 address field shall not be present.</w:t>
      </w:r>
    </w:p>
    <w:p>
      <w:pPr>
        <w:pStyle w:val="B1"/>
        <w:rPr/>
      </w:pPr>
      <w:r>
        <w:rPr/>
        <w:t>-</w:t>
        <w:tab/>
        <w:t>Bit 3 – S/D: This bit is only applicable to the UE IP Address IE in the PDI IE. It shall be set to "0" and ignored by the receiver in IEs other than PDI IE. In the PDI IE, if this bit is set to "0", this indicates a Source IP address; if this bit is set to "1", this indicates a Destination IP address.</w:t>
      </w:r>
    </w:p>
    <w:p>
      <w:pPr>
        <w:pStyle w:val="B1"/>
        <w:rPr/>
      </w:pPr>
      <w:r>
        <w:rPr/>
        <w:t>-</w:t>
        <w:tab/>
        <w:t>Bit 4 – IPv6D: This bit is only applicable to the UE IP address IE in the PDI IE and when the V6 bit or CHV6 bit is set to "1". If this bit is set to "1", then the IPv6 Prefix Delegation Bits field shall be present, otherwise the UP function shall consider IPv6 prefix is default /64.</w:t>
      </w:r>
    </w:p>
    <w:p>
      <w:pPr>
        <w:pStyle w:val="B1"/>
        <w:rPr/>
      </w:pPr>
      <w:r>
        <w:rPr/>
        <w:t>-</w:t>
        <w:tab/>
        <w:t>Bit 5 – CHV4 (CHOOSE IPV4): If this bit is set to "1", then the V4 bit shall not be set, the IPv4 address shall not be present and the UP function shall assign an IPv4 address. This bit shall only be set by the CP function.</w:t>
      </w:r>
    </w:p>
    <w:p>
      <w:pPr>
        <w:pStyle w:val="B1"/>
        <w:rPr/>
      </w:pPr>
      <w:r>
        <w:rPr/>
        <w:t>-</w:t>
        <w:tab/>
        <w:t>Bit 6 – CHV6 (CHOOSE IPV6): If this bit is set to "1", then the V6 bit shall not be set, the IPv6 address shall not be present and the UP function shall assign an IPv6 address. This bit shall only be set by the CP function.</w:t>
      </w:r>
    </w:p>
    <w:p>
      <w:pPr>
        <w:pStyle w:val="B1"/>
        <w:rPr/>
      </w:pPr>
      <w:r>
        <w:rPr/>
        <w:t>-</w:t>
        <w:tab/>
        <w:t>Bit 7 – IP6PL (IPv6 Prefix Length): this bit is only applicable when the V6 bit or CHV6 bit is set to "1" and the "IPv6D" bit is set to "0", for an IPv6 prefix other than default /64, when the UP function supports the IP6PL feature as specified in clause 8.2.25. If this bit is set to "1", then the IPv6 Prefix Length field shall be present.</w:t>
      </w:r>
    </w:p>
    <w:p>
      <w:pPr>
        <w:pStyle w:val="B1"/>
        <w:rPr/>
      </w:pPr>
      <w:r>
        <w:rPr/>
        <w:t>-</w:t>
        <w:tab/>
        <w:t>Bit 8 Spare, for future use and set to "0".</w:t>
      </w:r>
    </w:p>
    <w:p>
      <w:pPr>
        <w:pStyle w:val="Normal"/>
        <w:rPr/>
      </w:pPr>
      <w:r>
        <w:rPr/>
        <w:t>Octets "m to (m+3)" or "p to (p+15)" (IPv4 address / IPv6 address fields), if present, shall contain the address value.</w:t>
      </w:r>
    </w:p>
    <w:p>
      <w:pPr>
        <w:pStyle w:val="Normal"/>
        <w:rPr/>
      </w:pPr>
      <w:bookmarkStart w:id="5780" w:name="_Toc19717408"/>
      <w:r>
        <w:rPr/>
        <w:t>Octet r, if present, shall contain the number of bits allocated for IPv6 prefix delegation (relative to the default /64 IPv6 prefix), e.g. if /60 IPv6 prefix is used, the value shall be set to "4". When using UE IP address IE in a PDI to match packets, the UP function shall only use the IPv6 prefix part and ignore the interface identifier part. When the field is set to "0", the UP function shall determine a value based on the local configuration.</w:t>
      </w:r>
    </w:p>
    <w:p>
      <w:pPr>
        <w:pStyle w:val="Normal"/>
        <w:rPr/>
      </w:pPr>
      <w:r>
        <w:rPr/>
        <w:t>The IPv6 Prefix Length in octet s, when present, shall be encoded as an 8 bits binary integer, e.g. if /72 prefix is used, the value shall be set to to (decimal) 72, or if /56 prefix is used, the value shall be set to (decimal) 56. The prefix length value "128" indicates an individual /128 IPv6 address. When the field is set to "0", the UP function shall determine a value based on the local configuration.</w:t>
      </w:r>
    </w:p>
    <w:p>
      <w:pPr>
        <w:pStyle w:val="Heading3"/>
        <w:rPr/>
      </w:pPr>
      <w:r>
        <w:rPr/>
        <w:t xml:space="preserve"> </w:t>
      </w:r>
      <w:bookmarkStart w:id="5781" w:name="_Toc27557202"/>
      <w:bookmarkStart w:id="5782" w:name="_Toc83140871"/>
      <w:bookmarkStart w:id="5783" w:name="_Toc51861020"/>
      <w:bookmarkStart w:id="5784" w:name="_Toc44924050"/>
      <w:bookmarkStart w:id="5785" w:name="_Toc44689296"/>
      <w:bookmarkStart w:id="5786" w:name="_Toc36814438"/>
      <w:bookmarkStart w:id="5787" w:name="_Toc36043113"/>
      <w:bookmarkStart w:id="5788" w:name="_Toc36031193"/>
      <w:bookmarkStart w:id="5789" w:name="_Toc27724119"/>
      <w:bookmarkStart w:id="5790" w:name="_Toc27490909"/>
      <w:bookmarkStart w:id="5791" w:name="_Toc57930791"/>
      <w:bookmarkStart w:id="5792" w:name="_Toc57931421"/>
      <w:r>
        <w:rPr/>
        <w:t>8.</w:t>
      </w:r>
      <w:r>
        <w:rPr>
          <w:lang w:val="en-US"/>
        </w:rPr>
        <w:t>2.63</w:t>
      </w:r>
      <w:r>
        <w:rPr/>
        <w:tab/>
        <w:t>Packet Rate</w:t>
      </w:r>
      <w:bookmarkEnd w:id="5780"/>
      <w:bookmarkEnd w:id="5781"/>
      <w:bookmarkEnd w:id="5782"/>
      <w:bookmarkEnd w:id="5783"/>
      <w:bookmarkEnd w:id="5784"/>
      <w:bookmarkEnd w:id="5785"/>
      <w:bookmarkEnd w:id="5786"/>
      <w:bookmarkEnd w:id="5787"/>
      <w:bookmarkEnd w:id="5788"/>
      <w:bookmarkEnd w:id="5789"/>
      <w:bookmarkEnd w:id="5790"/>
      <w:bookmarkEnd w:id="5791"/>
      <w:bookmarkEnd w:id="5792"/>
    </w:p>
    <w:p>
      <w:pPr>
        <w:pStyle w:val="Normal"/>
        <w:rPr/>
      </w:pPr>
      <w:bookmarkStart w:id="5793" w:name="_Toc19717409"/>
      <w:r>
        <w:rPr/>
        <w:t xml:space="preserve">The Packet Rate IE contains the packet rate thresholds to be enforced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8.2.63-1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94</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p>
            <w:pPr>
              <w:pStyle w:val="TAC"/>
              <w:rPr>
                <w:lang w:val="fr-FR" w:eastAsia="zh-CN"/>
              </w:rPr>
            </w:pPr>
            <w:r>
              <w:rPr>
                <w:lang w:val="fr-FR" w:eastAsia="zh-CN"/>
              </w:rPr>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APRC</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DLPR</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ULPR</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m</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1769" w:type="dxa"/>
            <w:gridSpan w:val="3"/>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Uplink Time Unit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(m+1) to (m+2)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 xml:space="preserve">Maximum Uplink Packet Rate </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p</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1769" w:type="dxa"/>
            <w:gridSpan w:val="3"/>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Downlink Time Unit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(p+1) to (p+2)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Maximum Downlink Packet Rate</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q</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1769" w:type="dxa"/>
            <w:gridSpan w:val="3"/>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Additional Uplink Time Unit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(q+1) to (q+2)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 xml:space="preserve">Additional Maximum Uplink Packet Rate </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r</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1769" w:type="dxa"/>
            <w:gridSpan w:val="3"/>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Additional Downlink Time Unit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(r+1) to (r+2)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 xml:space="preserve">Additional Maximum Downlink Packet Rate </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fr-FR" w:eastAsia="zh-CN"/>
              </w:rPr>
              <w:t>s</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63</w:t>
      </w:r>
      <w:r>
        <w:rPr>
          <w:lang w:eastAsia="zh-CN"/>
        </w:rPr>
        <w:t>-</w:t>
      </w:r>
      <w:r>
        <w:rPr>
          <w:lang w:eastAsia="ja-JP"/>
        </w:rPr>
        <w:t>1</w:t>
      </w:r>
      <w:r>
        <w:rPr/>
        <w:t xml:space="preserve">: </w:t>
      </w:r>
      <w:r>
        <w:rPr>
          <w:lang w:eastAsia="ja-JP"/>
        </w:rPr>
        <w:t>Packet Rate</w:t>
      </w:r>
    </w:p>
    <w:p>
      <w:pPr>
        <w:pStyle w:val="Normal"/>
        <w:rPr/>
      </w:pPr>
      <w:r>
        <w:rPr/>
        <w:t>The following flags are coded within Octet 5:</w:t>
      </w:r>
    </w:p>
    <w:p>
      <w:pPr>
        <w:pStyle w:val="B1"/>
        <w:rPr/>
      </w:pPr>
      <w:r>
        <w:rPr/>
        <w:t>-</w:t>
        <w:tab/>
        <w:t>Bit 1 – ULPR (Uplink Packet Rate): If this bit is set to "1", then octets m to (m+2) shall be present, otherwise these octets shall not be present.</w:t>
      </w:r>
    </w:p>
    <w:p>
      <w:pPr>
        <w:pStyle w:val="B1"/>
        <w:rPr/>
      </w:pPr>
      <w:r>
        <w:rPr/>
        <w:t>-</w:t>
        <w:tab/>
        <w:t>Bit 2 – DLPR (Downlink Packet Rate): If this bit is set to "1", then octets p to (p+2) shall be present, otherwise these octets shall not be present.</w:t>
      </w:r>
    </w:p>
    <w:p>
      <w:pPr>
        <w:pStyle w:val="B1"/>
        <w:rPr/>
      </w:pPr>
      <w:r>
        <w:rPr/>
        <w:t>-</w:t>
        <w:tab/>
        <w:t>Bit 3 – APRC (Additional Packet Rate Control): If this bit is set to "1", then the presence of octets q to (r+2) is determined as follows:</w:t>
      </w:r>
    </w:p>
    <w:p>
      <w:pPr>
        <w:pStyle w:val="B2"/>
        <w:rPr/>
      </w:pPr>
      <w:r>
        <w:rPr/>
        <w:t>-</w:t>
        <w:tab/>
        <w:t xml:space="preserve">If bit 1 (ULPR) is set to "1", then octets q to (q+2), the </w:t>
      </w:r>
      <w:r>
        <w:rPr>
          <w:lang w:eastAsia="zh-CN"/>
        </w:rPr>
        <w:t xml:space="preserve">Additional Maximum Uplink Packet Rate </w:t>
      </w:r>
      <w:r>
        <w:rPr/>
        <w:t>shall be present. Otherwise, octets q to (q+2) shall not be present;</w:t>
      </w:r>
    </w:p>
    <w:p>
      <w:pPr>
        <w:pStyle w:val="B2"/>
        <w:rPr/>
      </w:pPr>
      <w:r>
        <w:rPr/>
        <w:t>-</w:t>
        <w:tab/>
        <w:t xml:space="preserve">If bit 2 (DLPR) is set to "1", then octets r to (r+2), the </w:t>
      </w:r>
      <w:r>
        <w:rPr>
          <w:lang w:eastAsia="zh-CN"/>
        </w:rPr>
        <w:t xml:space="preserve">Additional Maximum Downlink Packet Rate </w:t>
      </w:r>
      <w:r>
        <w:rPr/>
        <w:t>shall be present. Otherwise, octets r to (r+2) shall not be present.</w:t>
      </w:r>
    </w:p>
    <w:p>
      <w:pPr>
        <w:pStyle w:val="B1"/>
        <w:rPr/>
      </w:pPr>
      <w:r>
        <w:rPr/>
        <w:t>-</w:t>
        <w:tab/>
        <w:t>Bits 4 to 8: Spare, for future use and set to "0".</w:t>
      </w:r>
    </w:p>
    <w:p>
      <w:pPr>
        <w:pStyle w:val="Normal"/>
        <w:rPr/>
      </w:pPr>
      <w:r>
        <w:rPr/>
        <w:t>At least one bit in Octet 5 shall be set to "1". Several bits may be set to "1".</w:t>
      </w:r>
    </w:p>
    <w:p>
      <w:pPr>
        <w:pStyle w:val="Normal"/>
        <w:rPr/>
      </w:pPr>
      <w:r>
        <w:rPr/>
        <w:t>When present, octets m to (m+2) indicate the maximum number of uplink packets allowed to be sent within the uplink time unit.</w:t>
      </w:r>
    </w:p>
    <w:p>
      <w:pPr>
        <w:pStyle w:val="Normal"/>
        <w:rPr/>
      </w:pPr>
      <w:r>
        <w:rPr/>
        <w:t>When present, octets p to (p+2) indicate the maximum number of downlink packets allowed to be sent within the downlink time unit.</w:t>
      </w:r>
    </w:p>
    <w:p>
      <w:pPr>
        <w:pStyle w:val="Normal"/>
        <w:rPr/>
      </w:pPr>
      <w:r>
        <w:rPr/>
        <w:t>When present, octets q to (q+2) indicate the additional maximum number of uplink packets allowed to be sent within the additional uplink time unit.</w:t>
      </w:r>
    </w:p>
    <w:p>
      <w:pPr>
        <w:pStyle w:val="Normal"/>
        <w:rPr/>
      </w:pPr>
      <w:r>
        <w:rPr/>
        <w:t>When present, octets r to (r+2) indicate the additional maximum number of downlink packets allowed to be sent within the additional downlink time unit.</w:t>
      </w:r>
    </w:p>
    <w:p>
      <w:pPr>
        <w:pStyle w:val="Normal"/>
        <w:rPr/>
      </w:pPr>
      <w:r>
        <w:rPr>
          <w:lang w:eastAsia="zh-CN"/>
        </w:rPr>
        <w:t xml:space="preserve">The Additional Uplink/Downlink Time Unit shall be encoded as the Uplink/Downlink Time Unit, see </w:t>
      </w:r>
      <w:r>
        <w:rPr>
          <w:lang w:val="en-US"/>
        </w:rPr>
        <w:t>Table 8.2.63.1.</w:t>
      </w:r>
    </w:p>
    <w:p>
      <w:pPr>
        <w:pStyle w:val="TH"/>
        <w:rPr>
          <w:lang w:val="en-US"/>
        </w:rPr>
      </w:pPr>
      <w:r>
        <w:rPr>
          <w:lang w:val="en-US"/>
        </w:rPr>
        <w:t>Table 8.2.63.1: Uplink/Downlink Time Unit</w:t>
      </w:r>
    </w:p>
    <w:tbl>
      <w:tblPr>
        <w:tblW w:w="6804" w:type="dxa"/>
        <w:jc w:val="center"/>
        <w:tblInd w:w="0" w:type="dxa"/>
        <w:tblCellMar>
          <w:top w:w="0" w:type="dxa"/>
          <w:left w:w="28" w:type="dxa"/>
          <w:bottom w:w="0" w:type="dxa"/>
          <w:right w:w="56" w:type="dxa"/>
        </w:tblCellMar>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rPr>
                <w:lang w:val="fr-FR"/>
              </w:rPr>
            </w:pPr>
            <w:r>
              <w:rPr>
                <w:lang w:val="fr-FR"/>
              </w:rPr>
              <w:t>Uplink/Downlink Time unit</w:t>
            </w:r>
          </w:p>
          <w:p>
            <w:pPr>
              <w:pStyle w:val="TAL"/>
              <w:rPr>
                <w:lang w:val="fr-FR"/>
              </w:rPr>
            </w:pPr>
            <w:r>
              <w:rPr>
                <w:lang w:val="fr-FR"/>
              </w:rPr>
              <w:t>Bits 1 to 3 define the time unit as follows:</w:t>
            </w:r>
          </w:p>
          <w:p>
            <w:pPr>
              <w:pStyle w:val="TAL"/>
              <w:rPr>
                <w:lang w:val="fr-FR"/>
              </w:rPr>
            </w:pPr>
            <w:r>
              <w:rPr>
                <w:lang w:val="fr-FR"/>
              </w:rPr>
              <w:t>Bits</w:t>
            </w:r>
          </w:p>
          <w:p>
            <w:pPr>
              <w:pStyle w:val="TAL"/>
              <w:rPr>
                <w:b/>
                <w:b/>
                <w:lang w:val="fr-FR"/>
              </w:rPr>
            </w:pPr>
            <w:r>
              <w:rPr>
                <w:b/>
                <w:lang w:val="fr-FR"/>
              </w:rPr>
              <w:t>3 2 1</w:t>
            </w:r>
          </w:p>
          <w:p>
            <w:pPr>
              <w:pStyle w:val="TAL"/>
              <w:rPr>
                <w:lang w:val="fr-FR"/>
              </w:rPr>
            </w:pPr>
            <w:r>
              <w:rPr>
                <w:lang w:val="fr-FR"/>
              </w:rPr>
              <w:t>0 0 0  minute</w:t>
            </w:r>
          </w:p>
          <w:p>
            <w:pPr>
              <w:pStyle w:val="TAL"/>
              <w:rPr>
                <w:lang w:val="fr-FR"/>
              </w:rPr>
            </w:pPr>
            <w:r>
              <w:rPr>
                <w:lang w:val="fr-FR"/>
              </w:rPr>
              <w:t>0 0 1  6 minutes</w:t>
            </w:r>
          </w:p>
          <w:p>
            <w:pPr>
              <w:pStyle w:val="TAL"/>
              <w:rPr>
                <w:lang w:val="fr-FR"/>
              </w:rPr>
            </w:pPr>
            <w:r>
              <w:rPr>
                <w:lang w:val="fr-FR"/>
              </w:rPr>
              <w:t>0 1 0  hour</w:t>
            </w:r>
          </w:p>
          <w:p>
            <w:pPr>
              <w:pStyle w:val="TAL"/>
              <w:rPr>
                <w:lang w:val="fr-FR"/>
              </w:rPr>
            </w:pPr>
            <w:r>
              <w:rPr>
                <w:lang w:val="fr-FR"/>
              </w:rPr>
              <w:t>0 1 1  day</w:t>
            </w:r>
          </w:p>
          <w:p>
            <w:pPr>
              <w:pStyle w:val="TAL"/>
              <w:rPr>
                <w:lang w:val="fr-FR"/>
              </w:rPr>
            </w:pPr>
            <w:r>
              <w:rPr>
                <w:lang w:val="fr-FR"/>
              </w:rPr>
              <w:t>1 0 0  week</w:t>
            </w:r>
          </w:p>
          <w:p>
            <w:pPr>
              <w:pStyle w:val="TAL"/>
              <w:rPr>
                <w:lang w:val="fr-FR"/>
              </w:rPr>
            </w:pPr>
            <w:r>
              <w:rPr>
                <w:lang w:val="fr-FR"/>
              </w:rPr>
            </w:r>
          </w:p>
          <w:p>
            <w:pPr>
              <w:pStyle w:val="TAL"/>
              <w:rPr>
                <w:lang w:val="fr-FR"/>
              </w:rPr>
            </w:pPr>
            <w:r>
              <w:rPr>
                <w:lang w:val="fr-FR"/>
              </w:rPr>
              <w:t>Other values shall be interpreted as 000 in this version of the protocol.</w:t>
            </w:r>
          </w:p>
        </w:tc>
      </w:tr>
    </w:tbl>
    <w:p>
      <w:pPr>
        <w:pStyle w:val="Normal"/>
        <w:rPr/>
      </w:pPr>
      <w:r>
        <w:rPr/>
      </w:r>
    </w:p>
    <w:p>
      <w:pPr>
        <w:pStyle w:val="Normal"/>
        <w:rPr/>
      </w:pPr>
      <w:r>
        <w:rPr/>
        <w:t>The Maximum Uplink/Downlink Packet Rate shall be encoded as an Unsigned16 binary integer value. They shall indicate the maximum number of uplink/downlink packets allowed to be sent in the indicated uplink/downlink time unit respectively.</w:t>
      </w:r>
    </w:p>
    <w:p>
      <w:pPr>
        <w:pStyle w:val="Normal"/>
        <w:rPr/>
      </w:pPr>
      <w:r>
        <w:rPr/>
        <w:t>The Additional Maximum Uplink/Downlink Packet Rate shall be encoded as an Unsigned16 binary integer value. They shall indicate the additional maximum number of uplink/downlink packets allowed to be sent in the indicated Additional uplink/downlink time unit respectively.</w:t>
      </w:r>
    </w:p>
    <w:p>
      <w:pPr>
        <w:pStyle w:val="NO"/>
        <w:rPr/>
      </w:pPr>
      <w:r>
        <w:rPr>
          <w:lang w:val="en-US"/>
        </w:rPr>
        <w:t>NOTE:</w:t>
        <w:tab/>
      </w:r>
      <w:r>
        <w:rPr/>
        <w:t xml:space="preserve">The Serving PLMN rate control is only applicable to downlink packets with the value of </w:t>
      </w:r>
      <w:r>
        <w:rPr>
          <w:lang w:val="fr-FR" w:eastAsia="zh-CN"/>
        </w:rPr>
        <w:t>Maximum Downlink Packet Rate</w:t>
      </w:r>
      <w:r>
        <w:rPr/>
        <w:t xml:space="preserve"> set to equal to or higher than 10 and with the </w:t>
      </w:r>
      <w:r>
        <w:rPr>
          <w:lang w:val="fr-FR" w:eastAsia="zh-CN"/>
        </w:rPr>
        <w:t>Downlink Time Unit set to</w:t>
      </w:r>
      <w:r>
        <w:rPr/>
        <w:t xml:space="preserve"> 6 minutes.</w:t>
      </w:r>
      <w:r>
        <w:rPr>
          <w:lang w:val="en-US"/>
        </w:rPr>
        <w:t xml:space="preserve"> The Small Data Rate Control</w:t>
      </w:r>
      <w:r>
        <w:rPr>
          <w:lang w:val="en-US" w:eastAsia="zh-CN"/>
        </w:rPr>
        <w:t xml:space="preserve">/APN rate control is applicable to both uplink/downlink packets with the </w:t>
      </w:r>
      <w:r>
        <w:rPr>
          <w:lang w:val="fr-FR" w:eastAsia="zh-CN"/>
        </w:rPr>
        <w:t>Time Unit set to</w:t>
      </w:r>
      <w:r>
        <w:rPr>
          <w:lang w:val="fr-FR"/>
        </w:rPr>
        <w:t xml:space="preserve"> </w:t>
      </w:r>
      <w:r>
        <w:rPr>
          <w:lang w:val="fr-FR" w:eastAsia="zh-CN"/>
        </w:rPr>
        <w:t>minute/hour/day/week.</w:t>
      </w:r>
    </w:p>
    <w:p>
      <w:pPr>
        <w:pStyle w:val="Heading3"/>
        <w:rPr/>
      </w:pPr>
      <w:r>
        <w:rPr/>
        <w:t xml:space="preserve"> </w:t>
      </w:r>
      <w:bookmarkStart w:id="5794" w:name="_Toc57930792"/>
      <w:bookmarkStart w:id="5795" w:name="_Toc51861021"/>
      <w:bookmarkStart w:id="5796" w:name="_Toc44924051"/>
      <w:bookmarkStart w:id="5797" w:name="_Toc44689297"/>
      <w:bookmarkStart w:id="5798" w:name="_Toc36814439"/>
      <w:bookmarkStart w:id="5799" w:name="_Toc36043114"/>
      <w:bookmarkStart w:id="5800" w:name="_Toc36031194"/>
      <w:bookmarkStart w:id="5801" w:name="_Toc27724120"/>
      <w:bookmarkStart w:id="5802" w:name="_Toc27557203"/>
      <w:bookmarkStart w:id="5803" w:name="_Toc27490910"/>
      <w:bookmarkStart w:id="5804" w:name="_Toc83140872"/>
      <w:bookmarkStart w:id="5805" w:name="_Toc57931422"/>
      <w:r>
        <w:rPr/>
        <w:t>8.</w:t>
      </w:r>
      <w:r>
        <w:rPr>
          <w:lang w:val="en-US"/>
        </w:rPr>
        <w:t>2.64</w:t>
      </w:r>
      <w:r>
        <w:rPr/>
        <w:tab/>
        <w:t>Outer Header Removal</w:t>
      </w:r>
      <w:bookmarkEnd w:id="5793"/>
      <w:bookmarkEnd w:id="5794"/>
      <w:bookmarkEnd w:id="5795"/>
      <w:bookmarkEnd w:id="5796"/>
      <w:bookmarkEnd w:id="5797"/>
      <w:bookmarkEnd w:id="5798"/>
      <w:bookmarkEnd w:id="5799"/>
      <w:bookmarkEnd w:id="5800"/>
      <w:bookmarkEnd w:id="5801"/>
      <w:bookmarkEnd w:id="5802"/>
      <w:bookmarkEnd w:id="5803"/>
      <w:bookmarkEnd w:id="5804"/>
      <w:bookmarkEnd w:id="5805"/>
    </w:p>
    <w:p>
      <w:pPr>
        <w:pStyle w:val="Normal"/>
        <w:rPr/>
      </w:pPr>
      <w:r>
        <w:rPr/>
        <w:t xml:space="preserve">The </w:t>
      </w:r>
      <w:r>
        <w:rPr>
          <w:lang w:val="en-US" w:eastAsia="zh-CN"/>
        </w:rPr>
        <w:t xml:space="preserve">Outer Header Removal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8.2.64-1</w:t>
      </w:r>
      <w:r>
        <w:rPr>
          <w:lang w:eastAsia="ja-JP"/>
        </w:rPr>
        <w:t>. It contains the instructions to remove an Outer Header.</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95</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Outer Header Removal Description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GTP-U Extension Header Deletion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64</w:t>
      </w:r>
      <w:r>
        <w:rPr>
          <w:lang w:eastAsia="zh-CN"/>
        </w:rPr>
        <w:t>-</w:t>
      </w:r>
      <w:r>
        <w:rPr>
          <w:lang w:eastAsia="ja-JP"/>
        </w:rPr>
        <w:t>1</w:t>
      </w:r>
      <w:r>
        <w:rPr/>
        <w:t xml:space="preserve">: </w:t>
      </w:r>
      <w:r>
        <w:rPr>
          <w:lang w:eastAsia="ja-JP"/>
        </w:rPr>
        <w:t>Outer Header Removal</w:t>
      </w:r>
    </w:p>
    <w:p>
      <w:pPr>
        <w:pStyle w:val="Normal"/>
        <w:rPr/>
      </w:pPr>
      <w:r>
        <w:rPr/>
        <w:t xml:space="preserve">The Outer Header Removal Description field, when present, shall be encoded </w:t>
      </w:r>
      <w:r>
        <w:rPr>
          <w:lang w:val="en-US" w:eastAsia="zh-CN"/>
        </w:rPr>
        <w:t xml:space="preserve">as </w:t>
      </w:r>
      <w:r>
        <w:rPr/>
        <w:t>specified in Table 8.2.64-1.</w:t>
      </w:r>
    </w:p>
    <w:p>
      <w:pPr>
        <w:pStyle w:val="TH"/>
        <w:rPr/>
      </w:pPr>
      <w:r>
        <w:rPr/>
        <w:t>Table 8.</w:t>
      </w:r>
      <w:r>
        <w:rPr>
          <w:lang w:val="en-US"/>
        </w:rPr>
        <w:t>2.64</w:t>
      </w:r>
      <w:r>
        <w:rPr/>
        <w:t>-1: Outer Header Removal Description</w:t>
      </w:r>
    </w:p>
    <w:tbl>
      <w:tblPr>
        <w:tblW w:w="8287" w:type="dxa"/>
        <w:jc w:val="center"/>
        <w:tblInd w:w="0" w:type="dxa"/>
        <w:tblCellMar>
          <w:top w:w="0" w:type="dxa"/>
          <w:left w:w="28" w:type="dxa"/>
          <w:bottom w:w="0" w:type="dxa"/>
          <w:right w:w="28" w:type="dxa"/>
        </w:tblCellMar>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rPr/>
            </w:pPr>
            <w:r>
              <w:rPr/>
              <w:t>Outer Header to be removed from the incoming packet</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GTP-U/UDP/IPv4 (NOTE 1), (NOTE 2)</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GTP-U/UDP/IPv6 (NOTE 1), (NOTE 2)</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UDP/IPv4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UDP/IPv6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IPv4 (NOTE 6)</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IPv6 (NOTE 6)</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GTP-U/UDP/IP (NOTE 4)</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6</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VLAN S-TAG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7</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S-TAG and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8</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lang w:val="sv-SE"/>
              </w:rPr>
              <w:t>9</w:t>
            </w:r>
            <w:r>
              <w:rPr/>
              <w:t xml:space="preserve"> to 255</w:t>
            </w:r>
          </w:p>
        </w:tc>
      </w:tr>
      <w:tr>
        <w:trPr/>
        <w:tc>
          <w:tcPr>
            <w:tcW w:w="8286" w:type="dxa"/>
            <w:gridSpan w:val="2"/>
            <w:tcBorders>
              <w:top w:val="single" w:sz="4" w:space="0" w:color="000000"/>
              <w:left w:val="single" w:sz="4" w:space="0" w:color="000000"/>
              <w:bottom w:val="single" w:sz="4" w:space="0" w:color="000000"/>
              <w:right w:val="single" w:sz="4" w:space="0" w:color="000000"/>
            </w:tcBorders>
          </w:tcPr>
          <w:p>
            <w:pPr>
              <w:pStyle w:val="TAN"/>
              <w:shd w:val="clear" w:fill="FFFFFF"/>
              <w:rPr/>
            </w:pPr>
            <w:r>
              <w:rPr/>
              <w:t xml:space="preserve">NOTE </w:t>
            </w:r>
            <w:r>
              <w:rPr>
                <w:lang w:val="en-US"/>
              </w:rPr>
              <w:t>1</w:t>
            </w:r>
            <w:r>
              <w:rPr/>
              <w:t>:</w:t>
              <w:tab/>
              <w:t>The SGW-U/I-UPF shall store GTP-U extension header(s) required to be forwarded for this packet (as required by the comprehension rules of Figure 5.2.1-2 of 3GPP TS 29.281 [3]) that are not requested to be deleted by the GTP-U Extension Header Deletion field.</w:t>
            </w:r>
          </w:p>
          <w:p>
            <w:pPr>
              <w:pStyle w:val="TAN"/>
              <w:shd w:val="clear" w:fill="FFFFFF"/>
              <w:rPr/>
            </w:pPr>
            <w:r>
              <w:rPr/>
              <w:t>NOTE 2:</w:t>
              <w:tab/>
            </w:r>
            <w:r>
              <w:rPr>
                <w:lang w:val="en-US"/>
              </w:rPr>
              <w:t>The SGW-U/I-UPF shall store the GTP-U message type for a GTP-U signalling message which is required to be forwarded, e.g. for an End Marker message.</w:t>
            </w:r>
          </w:p>
          <w:p>
            <w:pPr>
              <w:pStyle w:val="TAN"/>
              <w:shd w:val="clear" w:fill="FFFFFF"/>
              <w:rPr/>
            </w:pPr>
            <w:r>
              <w:rPr/>
              <w:t xml:space="preserve">NOTE </w:t>
            </w:r>
            <w:r>
              <w:rPr>
                <w:lang w:val="en-US"/>
              </w:rPr>
              <w:t>3</w:t>
            </w:r>
            <w:r>
              <w:rPr/>
              <w:t>:</w:t>
              <w:tab/>
              <w:t>This value may apply to DL packets received by a PGW-U for non-IP PDN connections with SGi tunnelling based on UDP/IP encapsulation (see clause 4.3.17.8.3.3.2 of 3GPP TS 23.401 [14]).</w:t>
            </w:r>
          </w:p>
          <w:p>
            <w:pPr>
              <w:pStyle w:val="TAN"/>
              <w:shd w:val="clear" w:fill="FFFFFF"/>
              <w:rPr/>
            </w:pPr>
            <w:r>
              <w:rPr/>
              <w:t>NOTE 4:</w:t>
              <w:tab/>
              <w:t>The CP function shall use this value to instruct UP function to remove the GTP-U/UDP/IP header regardless it is IPv4 or IPv6.</w:t>
            </w:r>
          </w:p>
          <w:p>
            <w:pPr>
              <w:pStyle w:val="TAN"/>
              <w:shd w:val="clear" w:fill="FFFFFF"/>
              <w:rPr/>
            </w:pPr>
            <w:r>
              <w:rPr/>
              <w:t xml:space="preserve">NOTE </w:t>
            </w:r>
            <w:r>
              <w:rPr>
                <w:lang w:val="en-US"/>
              </w:rPr>
              <w:t>5</w:t>
            </w:r>
            <w:r>
              <w:rPr/>
              <w:t>:</w:t>
              <w:tab/>
              <w:t>This value may apply to DL packets received by a UPF over N6 for Ethernet PDU sessions over (see clause 5.8.2.11.3 of 3GPP TS 23.501 [28]).</w:t>
            </w:r>
          </w:p>
          <w:p>
            <w:pPr>
              <w:pStyle w:val="TAN"/>
              <w:shd w:val="clear" w:fill="FFFFFF"/>
              <w:rPr/>
            </w:pPr>
            <w:r>
              <w:rPr/>
              <w:t>NOTE 6:</w:t>
              <w:tab/>
              <w:t>This value may apply e.g. to DL packets received by a UPF (PDU Session Anchor) over N6, when explicit N6 traffic routing information is provided to the SMF (see clause 5.6.7 of 3GPP TS 23.501 [28]).</w:t>
            </w:r>
          </w:p>
        </w:tc>
      </w:tr>
    </w:tbl>
    <w:p>
      <w:pPr>
        <w:pStyle w:val="Normal"/>
        <w:rPr/>
      </w:pPr>
      <w:r>
        <w:rPr/>
      </w:r>
    </w:p>
    <w:p>
      <w:pPr>
        <w:pStyle w:val="Normal"/>
        <w:rPr/>
      </w:pPr>
      <w:r>
        <w:rPr/>
        <w:t>The GTP-U Extension Header Deletion field (octet 6) shall be present if it is required to delete GTP-U extension header(s) from incoming GTP-PDUs. Octet 6 shall be absent if all GTP-U extension headers required to be forwarded shall be stored as indicated in NOTE 1 of Table 8.2.64-1.</w:t>
      </w:r>
    </w:p>
    <w:p>
      <w:pPr>
        <w:pStyle w:val="Normal"/>
        <w:rPr/>
      </w:pPr>
      <w:r>
        <w:rPr/>
        <w:t xml:space="preserve">The GTP-U Extension Header Deletion field, when present, shall be encoded </w:t>
      </w:r>
      <w:r>
        <w:rPr>
          <w:lang w:val="en-US" w:eastAsia="zh-CN"/>
        </w:rPr>
        <w:t xml:space="preserve">as </w:t>
      </w:r>
      <w:r>
        <w:rPr/>
        <w:t>specified in Table 8.2.64-2. It takes the form of a bitmask where each bit provides instructions on the information to be deleted from the incoming GTP-PDU packet. Spare bits shall be ignored by the receiver.</w:t>
      </w:r>
    </w:p>
    <w:p>
      <w:pPr>
        <w:pStyle w:val="TH"/>
        <w:rPr/>
      </w:pPr>
      <w:r>
        <w:rPr/>
        <w:t>Table 8.</w:t>
      </w:r>
      <w:r>
        <w:rPr>
          <w:lang w:val="en-US"/>
        </w:rPr>
        <w:t>2.64</w:t>
      </w:r>
      <w:r>
        <w:rPr/>
        <w:t>-2: GTP-U Extension Header Deletion</w:t>
      </w:r>
    </w:p>
    <w:tbl>
      <w:tblPr>
        <w:tblW w:w="9523" w:type="dxa"/>
        <w:jc w:val="left"/>
        <w:tblInd w:w="216" w:type="dxa"/>
        <w:tblCellMar>
          <w:top w:w="0" w:type="dxa"/>
          <w:left w:w="108" w:type="dxa"/>
          <w:bottom w:w="0" w:type="dxa"/>
          <w:right w:w="108" w:type="dxa"/>
        </w:tblCellMar>
      </w:tblPr>
      <w:tblGrid>
        <w:gridCol w:w="1967"/>
        <w:gridCol w:w="7555"/>
      </w:tblGrid>
      <w:tr>
        <w:trPr>
          <w:cantSplit w:val="true"/>
        </w:trPr>
        <w:tc>
          <w:tcPr>
            <w:tcW w:w="1967"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Octet / Bit</w:t>
            </w:r>
          </w:p>
        </w:tc>
        <w:tc>
          <w:tcPr>
            <w:tcW w:w="7555" w:type="dxa"/>
            <w:tcBorders>
              <w:top w:val="single" w:sz="4" w:space="0" w:color="000000"/>
              <w:left w:val="single" w:sz="4" w:space="0" w:color="000000"/>
              <w:bottom w:val="single" w:sz="4" w:space="0" w:color="000000"/>
              <w:right w:val="single" w:sz="4" w:space="0" w:color="000000"/>
            </w:tcBorders>
            <w:shd w:fill="E0E0E0" w:val="clear"/>
          </w:tcPr>
          <w:p>
            <w:pPr>
              <w:pStyle w:val="TAH"/>
              <w:rPr/>
            </w:pPr>
            <w:r>
              <w:rPr/>
              <w:t>GTP-U Extension Header to be deleted from incoming packet</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rPr/>
            </w:pPr>
            <w:r>
              <w:rPr/>
              <w:t>6/1</w:t>
            </w:r>
          </w:p>
        </w:tc>
        <w:tc>
          <w:tcPr>
            <w:tcW w:w="7555" w:type="dxa"/>
            <w:tcBorders>
              <w:top w:val="single" w:sz="4" w:space="0" w:color="000000"/>
              <w:left w:val="single" w:sz="4" w:space="0" w:color="000000"/>
              <w:bottom w:val="single" w:sz="4" w:space="0" w:color="000000"/>
              <w:right w:val="single" w:sz="4" w:space="0" w:color="000000"/>
            </w:tcBorders>
          </w:tcPr>
          <w:p>
            <w:pPr>
              <w:pStyle w:val="TAL"/>
              <w:rPr/>
            </w:pPr>
            <w:r>
              <w:rPr/>
              <w:t>PDU Session Container (NOTE)</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rPr/>
            </w:pPr>
            <w:r>
              <w:rPr/>
              <w:t>NOTE:</w:t>
              <w:tab/>
              <w:t>This value shall be used for data forwarding during a 5GS to EPS handover for a UPF that supports EPS-5GS interworking (see clause 5.17.3).</w:t>
            </w:r>
          </w:p>
        </w:tc>
      </w:tr>
    </w:tbl>
    <w:p>
      <w:pPr>
        <w:pStyle w:val="Normal"/>
        <w:rPr/>
      </w:pPr>
      <w:r>
        <w:rPr/>
      </w:r>
    </w:p>
    <w:p>
      <w:pPr>
        <w:pStyle w:val="Heading3"/>
        <w:rPr/>
      </w:pPr>
      <w:bookmarkStart w:id="5806" w:name="_Toc19717410"/>
      <w:bookmarkStart w:id="5807" w:name="_Toc83140873"/>
      <w:bookmarkStart w:id="5808" w:name="_Toc57931423"/>
      <w:bookmarkStart w:id="5809" w:name="_Toc57930793"/>
      <w:bookmarkStart w:id="5810" w:name="_Toc44924052"/>
      <w:bookmarkStart w:id="5811" w:name="_Toc44689298"/>
      <w:bookmarkStart w:id="5812" w:name="_Toc36814440"/>
      <w:bookmarkStart w:id="5813" w:name="_Toc36043115"/>
      <w:bookmarkStart w:id="5814" w:name="_Toc51861022"/>
      <w:bookmarkStart w:id="5815" w:name="_Toc36031195"/>
      <w:bookmarkStart w:id="5816" w:name="_Toc27724121"/>
      <w:bookmarkStart w:id="5817" w:name="_Toc27557204"/>
      <w:bookmarkStart w:id="5818" w:name="_Toc27490911"/>
      <w:r>
        <w:rPr>
          <w:lang w:val="en-US"/>
        </w:rPr>
        <w:t>8.2.65</w:t>
        <w:tab/>
      </w:r>
      <w:r>
        <w:rPr>
          <w:lang w:val="en-US" w:eastAsia="zh-CN"/>
        </w:rPr>
        <w:t>Recovery Time Stamp</w:t>
      </w:r>
      <w:bookmarkEnd w:id="5806"/>
      <w:bookmarkEnd w:id="5807"/>
      <w:bookmarkEnd w:id="5808"/>
      <w:bookmarkEnd w:id="5809"/>
      <w:bookmarkEnd w:id="5810"/>
      <w:bookmarkEnd w:id="5811"/>
      <w:bookmarkEnd w:id="5812"/>
      <w:bookmarkEnd w:id="5813"/>
      <w:bookmarkEnd w:id="5814"/>
      <w:bookmarkEnd w:id="5815"/>
      <w:bookmarkEnd w:id="5816"/>
      <w:bookmarkEnd w:id="5817"/>
      <w:bookmarkEnd w:id="5818"/>
    </w:p>
    <w:p>
      <w:pPr>
        <w:pStyle w:val="Normal"/>
        <w:rPr/>
      </w:pPr>
      <w:r>
        <w:rPr/>
        <w:t xml:space="preserve">The </w:t>
      </w:r>
      <w:r>
        <w:rPr>
          <w:lang w:val="en-US" w:eastAsia="zh-CN"/>
        </w:rPr>
        <w:t>Recovery Time Stamp</w:t>
      </w:r>
      <w:r>
        <w:rPr>
          <w:lang w:eastAsia="ja-JP"/>
        </w:rPr>
        <w:t xml:space="preserve"> IE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8.2.65-1</w:t>
      </w:r>
      <w:r>
        <w:rPr>
          <w:lang w:eastAsia="ja-JP"/>
        </w:rPr>
        <w:t xml:space="preserve">. </w:t>
      </w:r>
      <w:r>
        <w:rPr>
          <w:lang w:eastAsia="zh-CN"/>
        </w:rPr>
        <w:t xml:space="preserve">It indicates the UTC time when the PFCP entity started. </w:t>
      </w:r>
      <w:r>
        <w:rPr>
          <w:lang w:eastAsia="ja-JP"/>
        </w:rPr>
        <w:t xml:space="preserve">Octets 5 to </w:t>
      </w:r>
      <w:r>
        <w:rPr>
          <w:lang w:eastAsia="zh-CN"/>
        </w:rPr>
        <w:t>8</w:t>
      </w:r>
      <w:r>
        <w:rPr>
          <w:lang w:eastAsia="ja-JP"/>
        </w:rPr>
        <w:t xml:space="preserve"> are encoded in </w:t>
      </w:r>
      <w:r>
        <w:rPr>
          <w:lang w:eastAsia="zh-CN"/>
        </w:rPr>
        <w:t>the same format as the first four octets of the</w:t>
      </w:r>
      <w:r>
        <w:rPr>
          <w:lang w:eastAsia="ja-JP"/>
        </w:rPr>
        <w:t xml:space="preserve"> 64-bit timestamp format as defined in</w:t>
      </w:r>
      <w:r>
        <w:rPr/>
        <w:t xml:space="preserve"> clause 6 of IETF RFC 5905 [26].</w:t>
      </w:r>
    </w:p>
    <w:p>
      <w:pPr>
        <w:pStyle w:val="NO"/>
        <w:rPr>
          <w:lang w:eastAsia="ja-JP"/>
        </w:rPr>
      </w:pPr>
      <w:r>
        <w:rPr>
          <w:lang w:eastAsia="ja-JP"/>
        </w:rPr>
        <w:t>NOTE:</w:t>
        <w:tab/>
        <w:t>The encoding is defined as the time in seconds relative to 00:00:00 on 1 January 1900.</w:t>
      </w:r>
    </w:p>
    <w:p>
      <w:pPr>
        <w:pStyle w:val="TH"/>
        <w:rPr/>
      </w:pPr>
      <w:r>
        <w:rPr/>
      </w:r>
    </w:p>
    <w:tbl>
      <w:tblPr>
        <w:tblW w:w="6548" w:type="dxa"/>
        <w:jc w:val="center"/>
        <w:tblInd w:w="0" w:type="dxa"/>
        <w:tblCellMar>
          <w:top w:w="0" w:type="dxa"/>
          <w:left w:w="28" w:type="dxa"/>
          <w:bottom w:w="0" w:type="dxa"/>
          <w:right w:w="28" w:type="dxa"/>
        </w:tblCellMar>
      </w:tblPr>
      <w:tblGrid>
        <w:gridCol w:w="149"/>
        <w:gridCol w:w="1104"/>
        <w:gridCol w:w="588"/>
        <w:gridCol w:w="588"/>
        <w:gridCol w:w="590"/>
        <w:gridCol w:w="588"/>
        <w:gridCol w:w="588"/>
        <w:gridCol w:w="588"/>
        <w:gridCol w:w="587"/>
        <w:gridCol w:w="588"/>
        <w:gridCol w:w="589"/>
      </w:tblGrid>
      <w:tr>
        <w:trPr/>
        <w:tc>
          <w:tcPr>
            <w:tcW w:w="149"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5" w:type="dxa"/>
            <w:gridSpan w:val="8"/>
            <w:tcBorders>
              <w:top w:val="single" w:sz="6" w:space="0" w:color="000000"/>
            </w:tcBorders>
          </w:tcPr>
          <w:p>
            <w:pPr>
              <w:pStyle w:val="TAH"/>
              <w:rPr/>
            </w:pPr>
            <w:r>
              <w:rPr/>
              <w:t>Bits</w:t>
            </w:r>
          </w:p>
        </w:tc>
        <w:tc>
          <w:tcPr>
            <w:tcW w:w="589"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8"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88" w:type="dxa"/>
            <w:tcBorders>
              <w:bottom w:val="single" w:sz="4" w:space="0" w:color="000000"/>
            </w:tcBorders>
          </w:tcPr>
          <w:p>
            <w:pPr>
              <w:pStyle w:val="TAH"/>
              <w:rPr/>
            </w:pPr>
            <w:r>
              <w:rPr/>
              <w:t>1</w:t>
            </w:r>
          </w:p>
        </w:tc>
        <w:tc>
          <w:tcPr>
            <w:tcW w:w="589"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5" w:type="dxa"/>
            <w:gridSpan w:val="8"/>
            <w:tcBorders>
              <w:top w:val="single" w:sz="4" w:space="0" w:color="000000"/>
              <w:left w:val="single" w:sz="4" w:space="0" w:color="000000"/>
              <w:bottom w:val="single" w:sz="4" w:space="0" w:color="000000"/>
              <w:right w:val="single" w:sz="4" w:space="0" w:color="000000"/>
            </w:tcBorders>
          </w:tcPr>
          <w:p>
            <w:pPr>
              <w:pStyle w:val="NO"/>
              <w:keepNext w:val="true"/>
              <w:spacing w:before="0" w:after="0"/>
              <w:jc w:val="center"/>
              <w:rPr>
                <w:rFonts w:ascii="Arial" w:hAnsi="Arial"/>
                <w:sz w:val="18"/>
              </w:rPr>
            </w:pPr>
            <w:r>
              <w:rPr>
                <w:rFonts w:ascii="Arial" w:hAnsi="Arial"/>
                <w:sz w:val="18"/>
              </w:rPr>
              <w:t>Type = 96 (decimal)</w:t>
            </w:r>
          </w:p>
        </w:tc>
        <w:tc>
          <w:tcPr>
            <w:tcW w:w="589" w:type="dxa"/>
            <w:tcBorders>
              <w:left w:val="single" w:sz="4" w:space="0" w:color="000000"/>
              <w:right w:val="single" w:sz="6" w:space="0" w:color="000000"/>
            </w:tcBorders>
          </w:tcPr>
          <w:p>
            <w:pPr>
              <w:pStyle w:val="TAC"/>
              <w:rPr>
                <w:lang w:val="x-none"/>
              </w:rPr>
            </w:pPr>
            <w:r>
              <w:rPr>
                <w:lang w:val="x-none"/>
              </w:rPr>
            </w:r>
          </w:p>
        </w:tc>
      </w:tr>
      <w:tr>
        <w:trPr/>
        <w:tc>
          <w:tcPr>
            <w:tcW w:w="149"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jc w:val="center"/>
              <w:rPr/>
            </w:pPr>
            <w:r>
              <w:rPr/>
              <w:t>3 to 4</w:t>
            </w:r>
          </w:p>
        </w:tc>
        <w:tc>
          <w:tcPr>
            <w:tcW w:w="470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9"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pPr>
            <w:r>
              <w:rPr>
                <w:rFonts w:cs="Arial" w:ascii="Arial" w:hAnsi="Arial"/>
                <w:sz w:val="18"/>
                <w:szCs w:val="18"/>
              </w:rPr>
              <w:t xml:space="preserve">5 to </w:t>
            </w:r>
            <w:r>
              <w:rPr>
                <w:rFonts w:cs="Arial" w:ascii="Arial" w:hAnsi="Arial"/>
                <w:sz w:val="18"/>
                <w:szCs w:val="18"/>
                <w:lang w:eastAsia="zh-CN"/>
              </w:rPr>
              <w:t>8</w:t>
            </w:r>
          </w:p>
        </w:tc>
        <w:tc>
          <w:tcPr>
            <w:tcW w:w="470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en-US" w:eastAsia="zh-CN"/>
              </w:rPr>
              <w:t>Recovery Time Stamp</w:t>
            </w:r>
            <w:r>
              <w:rPr>
                <w:lang w:val="en-US"/>
              </w:rPr>
              <w:t xml:space="preserve"> value</w:t>
            </w:r>
          </w:p>
        </w:tc>
        <w:tc>
          <w:tcPr>
            <w:tcW w:w="589"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0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9"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eastAsia="zh-CN"/>
        </w:rPr>
        <w:t>2.65-</w:t>
      </w:r>
      <w:r>
        <w:rPr>
          <w:lang w:eastAsia="ja-JP"/>
        </w:rPr>
        <w:t>1</w:t>
      </w:r>
      <w:r>
        <w:rPr/>
        <w:t xml:space="preserve">: </w:t>
      </w:r>
      <w:r>
        <w:rPr>
          <w:lang w:val="en-US" w:eastAsia="zh-CN"/>
        </w:rPr>
        <w:t>Recovery Time Stamp</w:t>
      </w:r>
    </w:p>
    <w:p>
      <w:pPr>
        <w:pStyle w:val="Heading3"/>
        <w:rPr/>
      </w:pPr>
      <w:bookmarkStart w:id="5819" w:name="_Toc57931424"/>
      <w:bookmarkStart w:id="5820" w:name="_Toc83140874"/>
      <w:bookmarkStart w:id="5821" w:name="_Toc51861023"/>
      <w:bookmarkStart w:id="5822" w:name="_Toc57930794"/>
      <w:bookmarkStart w:id="5823" w:name="_Toc44924053"/>
      <w:bookmarkStart w:id="5824" w:name="_Toc44689299"/>
      <w:bookmarkStart w:id="5825" w:name="_Toc36043116"/>
      <w:bookmarkStart w:id="5826" w:name="_Toc36814441"/>
      <w:bookmarkStart w:id="5827" w:name="_Toc27490912"/>
      <w:bookmarkStart w:id="5828" w:name="_Toc27557205"/>
      <w:bookmarkStart w:id="5829" w:name="_Toc36031196"/>
      <w:bookmarkStart w:id="5830" w:name="_Toc27724122"/>
      <w:bookmarkStart w:id="5831" w:name="_Toc19717411"/>
      <w:r>
        <w:rPr/>
        <w:t>8.</w:t>
      </w:r>
      <w:r>
        <w:rPr>
          <w:lang w:val="en-US"/>
        </w:rPr>
        <w:t>2.66</w:t>
      </w:r>
      <w:r>
        <w:rPr/>
        <w:tab/>
        <w:t>DL Flow Level Marking</w:t>
      </w:r>
      <w:bookmarkEnd w:id="5819"/>
      <w:bookmarkEnd w:id="5820"/>
      <w:bookmarkEnd w:id="5821"/>
      <w:bookmarkEnd w:id="5822"/>
      <w:bookmarkEnd w:id="5823"/>
      <w:bookmarkEnd w:id="5824"/>
      <w:bookmarkEnd w:id="5825"/>
      <w:bookmarkEnd w:id="5826"/>
      <w:bookmarkEnd w:id="5827"/>
      <w:bookmarkEnd w:id="5828"/>
      <w:bookmarkEnd w:id="5829"/>
      <w:bookmarkEnd w:id="5830"/>
      <w:bookmarkEnd w:id="5831"/>
    </w:p>
    <w:p>
      <w:pPr>
        <w:pStyle w:val="Normal"/>
        <w:rPr/>
      </w:pPr>
      <w:r>
        <w:rPr/>
        <w:t xml:space="preserve">The </w:t>
      </w:r>
      <w:r>
        <w:rPr>
          <w:lang w:val="en-US" w:eastAsia="zh-CN"/>
        </w:rPr>
        <w:t>DL Flow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8.2.66-1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Type = 97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SCI</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TTC</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 to (m+1)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ToS/Traffic Class</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p to (p+1)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Service Class Indicator</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val="de-DE" w:eastAsia="zh-CN"/>
              </w:rPr>
              <w:t>q</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66</w:t>
      </w:r>
      <w:r>
        <w:rPr>
          <w:lang w:eastAsia="zh-CN"/>
        </w:rPr>
        <w:t>-</w:t>
      </w:r>
      <w:r>
        <w:rPr>
          <w:lang w:eastAsia="ja-JP"/>
        </w:rPr>
        <w:t>1</w:t>
      </w:r>
      <w:r>
        <w:rPr/>
        <w:t xml:space="preserve">: </w:t>
      </w:r>
      <w:r>
        <w:rPr>
          <w:lang w:eastAsia="ja-JP"/>
        </w:rPr>
        <w:t>DL Flow Level Marking</w:t>
      </w:r>
    </w:p>
    <w:p>
      <w:pPr>
        <w:pStyle w:val="Normal"/>
        <w:rPr/>
      </w:pPr>
      <w:r>
        <w:rPr/>
        <w:t>The following flags are coded within Octet 5:</w:t>
      </w:r>
    </w:p>
    <w:p>
      <w:pPr>
        <w:pStyle w:val="B1"/>
        <w:rPr/>
      </w:pPr>
      <w:r>
        <w:rPr/>
        <w:t>-</w:t>
        <w:tab/>
        <w:t>Bit 1 – TTC (ToS/Traffic Class): If this bit is set to "1", then the ToS/Traffic Class field shall be present, otherwise the ToS/Traffic Class field shall not be present.</w:t>
      </w:r>
    </w:p>
    <w:p>
      <w:pPr>
        <w:pStyle w:val="B1"/>
        <w:rPr/>
      </w:pPr>
      <w:r>
        <w:rPr/>
        <w:t>-</w:t>
        <w:tab/>
        <w:t>Bit 2 – SCI (Service Class Indicator): If this bit is set to "1", then the Service Class Indicator field shall be present, otherwise the Service Class Indicator field shall not be present.</w:t>
      </w:r>
    </w:p>
    <w:p>
      <w:pPr>
        <w:pStyle w:val="B1"/>
        <w:rPr/>
      </w:pPr>
      <w:r>
        <w:rPr/>
        <w:t>-</w:t>
        <w:tab/>
        <w:t>Bit 3 to 8: Spare, for future use and set to "0".</w:t>
      </w:r>
    </w:p>
    <w:p>
      <w:pPr>
        <w:pStyle w:val="Normal"/>
        <w:rPr/>
      </w:pPr>
      <w:r>
        <w:rPr/>
        <w:t>The ToS/Traffic Class field, when present, shall be encoded on two octets as an OctetString. The first octet shall contain the IPv4 Type-of-Service or the IPv6 Traffic-Class field and the second octet shall contain the ToS/Traffic Class mask field. See clause 5.3.15 of 3GPP TS 29.212 [8].</w:t>
      </w:r>
    </w:p>
    <w:p>
      <w:pPr>
        <w:pStyle w:val="Normal"/>
        <w:rPr/>
      </w:pPr>
      <w:r>
        <w:rPr/>
        <w:t xml:space="preserve">Octets p and (p+1) of the Service Class Indicator field, when present, shall be encoded respectively </w:t>
      </w:r>
      <w:r>
        <w:rPr>
          <w:lang w:val="en-US" w:eastAsia="zh-CN"/>
        </w:rPr>
        <w:t xml:space="preserve">as octets 2 and 3 of the Service Class Indicator Extension Header </w:t>
      </w:r>
      <w:r>
        <w:rPr/>
        <w:t>specified in Figure 5.2.2.3-1 of 3GPP TS 29.281 [3].</w:t>
      </w:r>
    </w:p>
    <w:p>
      <w:pPr>
        <w:pStyle w:val="Heading3"/>
        <w:rPr/>
      </w:pPr>
      <w:bookmarkStart w:id="5832" w:name="_Toc51861024"/>
      <w:bookmarkStart w:id="5833" w:name="_Toc19717412"/>
      <w:bookmarkStart w:id="5834" w:name="_Toc83140875"/>
      <w:bookmarkStart w:id="5835" w:name="_Toc57931425"/>
      <w:bookmarkStart w:id="5836" w:name="_Toc57930795"/>
      <w:bookmarkStart w:id="5837" w:name="_Toc44924054"/>
      <w:bookmarkStart w:id="5838" w:name="_Toc44689300"/>
      <w:bookmarkStart w:id="5839" w:name="_Toc36814442"/>
      <w:bookmarkStart w:id="5840" w:name="_Toc27724123"/>
      <w:bookmarkStart w:id="5841" w:name="_Toc27557206"/>
      <w:bookmarkStart w:id="5842" w:name="_Toc27490913"/>
      <w:bookmarkStart w:id="5843" w:name="_Toc36043117"/>
      <w:bookmarkStart w:id="5844" w:name="_Toc36031197"/>
      <w:r>
        <w:rPr/>
        <w:t>8.</w:t>
      </w:r>
      <w:r>
        <w:rPr>
          <w:lang w:val="en-US"/>
        </w:rPr>
        <w:t>2.67</w:t>
      </w:r>
      <w:r>
        <w:rPr/>
        <w:tab/>
        <w:t>Header Enrichment</w:t>
      </w:r>
      <w:bookmarkEnd w:id="5832"/>
      <w:bookmarkEnd w:id="5833"/>
      <w:bookmarkEnd w:id="5834"/>
      <w:bookmarkEnd w:id="5835"/>
      <w:bookmarkEnd w:id="5836"/>
      <w:bookmarkEnd w:id="5837"/>
      <w:bookmarkEnd w:id="5838"/>
      <w:bookmarkEnd w:id="5839"/>
      <w:bookmarkEnd w:id="5840"/>
      <w:bookmarkEnd w:id="5841"/>
      <w:bookmarkEnd w:id="5842"/>
      <w:bookmarkEnd w:id="5843"/>
      <w:bookmarkEnd w:id="5844"/>
    </w:p>
    <w:p>
      <w:pPr>
        <w:pStyle w:val="Normal"/>
        <w:rPr/>
      </w:pPr>
      <w:r>
        <w:rPr/>
        <w:t xml:space="preserve">The </w:t>
      </w:r>
      <w:r>
        <w:rPr>
          <w:lang w:val="en-US" w:eastAsia="zh-CN"/>
        </w:rPr>
        <w:t xml:space="preserve">Header Enrichment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8.2.67-1</w:t>
      </w:r>
      <w:r>
        <w:rPr>
          <w:lang w:eastAsia="ja-JP"/>
        </w:rPr>
        <w:t>. It contains information for header enrichment.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98</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5</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948"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Header Type</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6</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Header Field Name</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7 to m</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Header Field Name</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p</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Header Field Value</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(p+1) to q</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Header Field Value</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val="de-DE" w:eastAsia="zh-CN"/>
              </w:rPr>
              <w:t>s</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67</w:t>
      </w:r>
      <w:r>
        <w:rPr>
          <w:lang w:eastAsia="zh-CN"/>
        </w:rPr>
        <w:t>-</w:t>
      </w:r>
      <w:r>
        <w:rPr>
          <w:lang w:eastAsia="ja-JP"/>
        </w:rPr>
        <w:t>1</w:t>
      </w:r>
      <w:r>
        <w:rPr/>
        <w:t xml:space="preserve">: </w:t>
      </w:r>
      <w:r>
        <w:rPr>
          <w:lang w:eastAsia="ja-JP"/>
        </w:rPr>
        <w:t>Header Enrichment</w:t>
      </w:r>
    </w:p>
    <w:p>
      <w:pPr>
        <w:pStyle w:val="Normal"/>
        <w:rPr/>
      </w:pPr>
      <w:r>
        <w:rPr/>
        <w:t>Header Type indicates the type of the Header. It shall be encoded as defined in Table 8.2.67-1.</w:t>
      </w:r>
    </w:p>
    <w:p>
      <w:pPr>
        <w:pStyle w:val="TH"/>
        <w:rPr/>
      </w:pPr>
      <w:r>
        <w:rPr/>
        <w:t>Table 8.</w:t>
      </w:r>
      <w:r>
        <w:rPr>
          <w:lang w:val="en-US"/>
        </w:rPr>
        <w:t>2.67</w:t>
      </w:r>
      <w:r>
        <w:rPr/>
        <w:t>-1: Header Type</w:t>
      </w:r>
    </w:p>
    <w:tbl>
      <w:tblPr>
        <w:tblW w:w="5419" w:type="dxa"/>
        <w:jc w:val="center"/>
        <w:tblInd w:w="0" w:type="dxa"/>
        <w:tblCellMar>
          <w:top w:w="0" w:type="dxa"/>
          <w:left w:w="28" w:type="dxa"/>
          <w:bottom w:w="0" w:type="dxa"/>
          <w:right w:w="28" w:type="dxa"/>
        </w:tblCellMar>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rPr/>
            </w:pPr>
            <w:r>
              <w:rPr/>
              <w:t xml:space="preserve">Header Type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HTTP</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 to 31</w:t>
            </w:r>
          </w:p>
        </w:tc>
      </w:tr>
    </w:tbl>
    <w:p>
      <w:pPr>
        <w:pStyle w:val="Normal"/>
        <w:rPr/>
      </w:pPr>
      <w:r>
        <w:rPr/>
        <w:t>Length of Header Field Name indicates the length of the Header Field Name.</w:t>
      </w:r>
    </w:p>
    <w:p>
      <w:pPr>
        <w:pStyle w:val="Normal"/>
        <w:rPr/>
      </w:pPr>
      <w:r>
        <w:rPr/>
        <w:t xml:space="preserve">Header Field Name shall be encoded as an </w:t>
      </w:r>
      <w:r>
        <w:rPr>
          <w:lang w:val="en-US" w:eastAsia="zh-CN"/>
        </w:rPr>
        <w:t>OctetString</w:t>
      </w:r>
      <w:r>
        <w:rPr/>
        <w:t>.</w:t>
      </w:r>
    </w:p>
    <w:p>
      <w:pPr>
        <w:pStyle w:val="Normal"/>
        <w:rPr/>
      </w:pPr>
      <w:r>
        <w:rPr/>
        <w:t>Length of Header Field Value indicates the length of the Header Field Value.</w:t>
      </w:r>
    </w:p>
    <w:p>
      <w:pPr>
        <w:pStyle w:val="Normal"/>
        <w:rPr/>
      </w:pPr>
      <w:r>
        <w:rPr/>
        <w:t xml:space="preserve">Header Field Value shall be encoded as an </w:t>
      </w:r>
      <w:r>
        <w:rPr>
          <w:lang w:val="en-US" w:eastAsia="zh-CN"/>
        </w:rPr>
        <w:t>OctetString</w:t>
      </w:r>
      <w:r>
        <w:rPr/>
        <w:t>.</w:t>
      </w:r>
    </w:p>
    <w:p>
      <w:pPr>
        <w:pStyle w:val="Normal"/>
        <w:rPr/>
      </w:pPr>
      <w:r>
        <w:rPr/>
        <w:t>For a HTTP Header Type, the contents of the Header Field Name and Header Field Value shall comply with the HTTP header field format (see clause 3.2 of IETF RFC 7230 [23]).</w:t>
      </w:r>
    </w:p>
    <w:p>
      <w:pPr>
        <w:pStyle w:val="Heading3"/>
        <w:rPr/>
      </w:pPr>
      <w:bookmarkStart w:id="5845" w:name="_Toc36814443"/>
      <w:bookmarkStart w:id="5846" w:name="_Toc44689301"/>
      <w:bookmarkStart w:id="5847" w:name="_Toc19717413"/>
      <w:bookmarkStart w:id="5848" w:name="_Toc83140876"/>
      <w:bookmarkStart w:id="5849" w:name="_Toc57931426"/>
      <w:bookmarkStart w:id="5850" w:name="_Toc57930796"/>
      <w:bookmarkStart w:id="5851" w:name="_Toc51861025"/>
      <w:bookmarkStart w:id="5852" w:name="_Toc36043118"/>
      <w:bookmarkStart w:id="5853" w:name="_Toc36031198"/>
      <w:bookmarkStart w:id="5854" w:name="_Toc27724124"/>
      <w:bookmarkStart w:id="5855" w:name="_Toc27557207"/>
      <w:bookmarkStart w:id="5856" w:name="_Toc27490914"/>
      <w:bookmarkStart w:id="5857" w:name="_Toc44924055"/>
      <w:r>
        <w:rPr/>
        <w:t>8.</w:t>
      </w:r>
      <w:r>
        <w:rPr>
          <w:lang w:val="en-US"/>
        </w:rPr>
        <w:t>2.68</w:t>
      </w:r>
      <w:r>
        <w:rPr/>
        <w:tab/>
        <w:t>Measurement Information</w:t>
      </w:r>
      <w:bookmarkEnd w:id="5845"/>
      <w:bookmarkEnd w:id="5846"/>
      <w:bookmarkEnd w:id="5847"/>
      <w:bookmarkEnd w:id="5848"/>
      <w:bookmarkEnd w:id="5849"/>
      <w:bookmarkEnd w:id="5850"/>
      <w:bookmarkEnd w:id="5851"/>
      <w:bookmarkEnd w:id="5852"/>
      <w:bookmarkEnd w:id="5853"/>
      <w:bookmarkEnd w:id="5854"/>
      <w:bookmarkEnd w:id="5855"/>
      <w:bookmarkEnd w:id="5856"/>
      <w:bookmarkEnd w:id="5857"/>
    </w:p>
    <w:p>
      <w:pPr>
        <w:pStyle w:val="Normal"/>
        <w:rPr/>
      </w:pPr>
      <w:r>
        <w:rPr/>
        <w:t>The Measurement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8.2.68-1. It provides information on the requested measurement information.</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23"/>
        <w:gridCol w:w="567"/>
        <w:gridCol w:w="30"/>
        <w:gridCol w:w="559"/>
        <w:gridCol w:w="38"/>
        <w:gridCol w:w="551"/>
        <w:gridCol w:w="46"/>
        <w:gridCol w:w="542"/>
        <w:gridCol w:w="589"/>
        <w:gridCol w:w="587"/>
      </w:tblGrid>
      <w:tr>
        <w:trPr/>
        <w:tc>
          <w:tcPr>
            <w:tcW w:w="150" w:type="dxa"/>
            <w:tcBorders>
              <w:top w:val="single" w:sz="6" w:space="0" w:color="000000"/>
              <w:left w:val="single" w:sz="6" w:space="0" w:color="000000"/>
            </w:tcBorders>
          </w:tcPr>
          <w:p>
            <w:pPr>
              <w:pStyle w:val="TAC"/>
              <w:rPr>
                <w:color w:val="FFFFFF"/>
              </w:rPr>
            </w:pPr>
            <w:r>
              <w:rPr>
                <w:color w:val="FFFFFF"/>
              </w:rPr>
            </w:r>
          </w:p>
        </w:tc>
        <w:tc>
          <w:tcPr>
            <w:tcW w:w="1104" w:type="dxa"/>
            <w:tcBorders>
              <w:top w:val="single" w:sz="6" w:space="0" w:color="000000"/>
            </w:tcBorders>
          </w:tcPr>
          <w:p>
            <w:pPr>
              <w:pStyle w:val="TAH"/>
              <w:rPr/>
            </w:pPr>
            <w:r>
              <w:rPr/>
            </w:r>
          </w:p>
        </w:tc>
        <w:tc>
          <w:tcPr>
            <w:tcW w:w="4711" w:type="dxa"/>
            <w:gridSpan w:val="12"/>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gridSpan w:val="2"/>
            <w:tcBorders>
              <w:bottom w:val="single" w:sz="4" w:space="0" w:color="000000"/>
            </w:tcBorders>
          </w:tcPr>
          <w:p>
            <w:pPr>
              <w:pStyle w:val="TAH"/>
              <w:rPr/>
            </w:pPr>
            <w:r>
              <w:rPr/>
              <w:t>5</w:t>
            </w:r>
          </w:p>
        </w:tc>
        <w:tc>
          <w:tcPr>
            <w:tcW w:w="589" w:type="dxa"/>
            <w:gridSpan w:val="2"/>
            <w:tcBorders>
              <w:bottom w:val="single" w:sz="4" w:space="0" w:color="000000"/>
            </w:tcBorders>
          </w:tcPr>
          <w:p>
            <w:pPr>
              <w:pStyle w:val="TAH"/>
              <w:rPr/>
            </w:pPr>
            <w:r>
              <w:rPr/>
              <w:t>4</w:t>
            </w:r>
          </w:p>
        </w:tc>
        <w:tc>
          <w:tcPr>
            <w:tcW w:w="589" w:type="dxa"/>
            <w:gridSpan w:val="2"/>
            <w:tcBorders>
              <w:bottom w:val="single" w:sz="4" w:space="0" w:color="000000"/>
            </w:tcBorders>
          </w:tcPr>
          <w:p>
            <w:pPr>
              <w:pStyle w:val="TAH"/>
              <w:rPr/>
            </w:pPr>
            <w:r>
              <w:rPr/>
              <w:t>3</w:t>
            </w:r>
          </w:p>
        </w:tc>
        <w:tc>
          <w:tcPr>
            <w:tcW w:w="588" w:type="dxa"/>
            <w:gridSpan w:val="2"/>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100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1789"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MNOP</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ISTM</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RADI</w:t>
            </w:r>
          </w:p>
        </w:tc>
        <w:tc>
          <w:tcPr>
            <w:tcW w:w="54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INAM</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MBQE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68</w:t>
      </w:r>
      <w:r>
        <w:rPr>
          <w:lang w:eastAsia="zh-CN"/>
        </w:rPr>
        <w:t>-</w:t>
      </w:r>
      <w:r>
        <w:rPr>
          <w:lang w:eastAsia="ja-JP"/>
        </w:rPr>
        <w:t>1</w:t>
      </w:r>
      <w:r>
        <w:rPr/>
        <w:t>: Measurement Information</w:t>
      </w:r>
    </w:p>
    <w:p>
      <w:pPr>
        <w:pStyle w:val="Normal"/>
        <w:rPr/>
      </w:pPr>
      <w:r>
        <w:rPr/>
        <w:t>Octet 5 shall be encoded as follows:</w:t>
      </w:r>
    </w:p>
    <w:p>
      <w:pPr>
        <w:pStyle w:val="B1"/>
        <w:rPr/>
      </w:pPr>
      <w:r>
        <w:rPr/>
        <w:t>-</w:t>
        <w:tab/>
        <w:t>Bit 1 – MBQE (</w:t>
      </w:r>
      <w:r>
        <w:rPr>
          <w:lang w:eastAsia="zh-CN"/>
        </w:rPr>
        <w:t>Measurement Before QoS Enforcement)</w:t>
      </w:r>
      <w:r>
        <w:rPr/>
        <w:t>: when set to "1", this indicates a request to measure the traffic usage before QoS enforcement.</w:t>
      </w:r>
    </w:p>
    <w:p>
      <w:pPr>
        <w:pStyle w:val="B1"/>
        <w:rPr/>
      </w:pPr>
      <w:r>
        <w:rPr/>
        <w:t>-</w:t>
        <w:tab/>
        <w:t>Bit 2 – INAM (Inactive Measurement): when set to "1", this indicates that the measurement shall be paused (inactive).</w:t>
      </w:r>
    </w:p>
    <w:p>
      <w:pPr>
        <w:pStyle w:val="B1"/>
        <w:rPr/>
      </w:pPr>
      <w:r>
        <w:rPr/>
        <w:t>-</w:t>
        <w:tab/>
        <w:t>Bit 3 – RADI (Reduced Application Detection Information): when set to "1", this indicates that the Application Detection Information reported to the CP function, upon detecting the start or stop of an application, shall only contain the Application ID.</w:t>
      </w:r>
    </w:p>
    <w:p>
      <w:pPr>
        <w:pStyle w:val="B1"/>
        <w:rPr/>
      </w:pPr>
      <w:r>
        <w:rPr/>
        <w:t>-</w:t>
        <w:tab/>
        <w:t>Bit 4 – ISTM (Immediate Start Time Metering): when set to "1", this indicates that time metering shall start immediately when the flag is received.</w:t>
      </w:r>
    </w:p>
    <w:p>
      <w:pPr>
        <w:pStyle w:val="B1"/>
        <w:rPr/>
      </w:pPr>
      <w:r>
        <w:rPr/>
        <w:t>-</w:t>
        <w:tab/>
        <w:t>Bit 5 – MNOP (Measurement of Number of Packets): when set to "1", this indicate a request to measure the number of packets transferred in UL/DL/Total in addition to the measurement in octets when Volume based measurement applies.</w:t>
      </w:r>
    </w:p>
    <w:p>
      <w:pPr>
        <w:pStyle w:val="B1"/>
        <w:rPr/>
      </w:pPr>
      <w:r>
        <w:rPr/>
        <w:t>-</w:t>
        <w:tab/>
        <w:t>Bits 6 to 8: Spare, for future use and set to "0".</w:t>
      </w:r>
    </w:p>
    <w:p>
      <w:pPr>
        <w:pStyle w:val="Normal"/>
        <w:rPr/>
      </w:pPr>
      <w:r>
        <w:rPr/>
        <w:t>At least one bit shall be set to "1". Several bits may be set to "1", e.g. both MBQE and MNOP bits are set to "1".</w:t>
      </w:r>
    </w:p>
    <w:p>
      <w:pPr>
        <w:pStyle w:val="Heading3"/>
        <w:rPr/>
      </w:pPr>
      <w:bookmarkStart w:id="5858" w:name="_Toc36814444"/>
      <w:bookmarkStart w:id="5859" w:name="_Toc19717414"/>
      <w:bookmarkStart w:id="5860" w:name="_Toc83140877"/>
      <w:bookmarkStart w:id="5861" w:name="_Toc57931427"/>
      <w:bookmarkStart w:id="5862" w:name="_Toc57930797"/>
      <w:bookmarkStart w:id="5863" w:name="_Toc51861026"/>
      <w:bookmarkStart w:id="5864" w:name="_Toc36043119"/>
      <w:bookmarkStart w:id="5865" w:name="_Toc36031199"/>
      <w:bookmarkStart w:id="5866" w:name="_Toc27724125"/>
      <w:bookmarkStart w:id="5867" w:name="_Toc27557208"/>
      <w:bookmarkStart w:id="5868" w:name="_Toc27490915"/>
      <w:bookmarkStart w:id="5869" w:name="_Toc44689302"/>
      <w:bookmarkStart w:id="5870" w:name="_Toc44924056"/>
      <w:r>
        <w:rPr/>
        <w:t>8.</w:t>
      </w:r>
      <w:r>
        <w:rPr>
          <w:lang w:val="en-US"/>
        </w:rPr>
        <w:t>2.69</w:t>
      </w:r>
      <w:r>
        <w:rPr/>
        <w:tab/>
        <w:t>Node Report Type</w:t>
      </w:r>
      <w:bookmarkEnd w:id="5858"/>
      <w:bookmarkEnd w:id="5859"/>
      <w:bookmarkEnd w:id="5860"/>
      <w:bookmarkEnd w:id="5861"/>
      <w:bookmarkEnd w:id="5862"/>
      <w:bookmarkEnd w:id="5863"/>
      <w:bookmarkEnd w:id="5864"/>
      <w:bookmarkEnd w:id="5865"/>
      <w:bookmarkEnd w:id="5866"/>
      <w:bookmarkEnd w:id="5867"/>
      <w:bookmarkEnd w:id="5868"/>
      <w:bookmarkEnd w:id="5869"/>
      <w:bookmarkEnd w:id="5870"/>
    </w:p>
    <w:p>
      <w:pPr>
        <w:pStyle w:val="Normal"/>
        <w:rPr/>
      </w:pPr>
      <w:r>
        <w:rPr/>
        <w:t xml:space="preserve">The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8.2.69-1. It indicates </w:t>
      </w:r>
      <w:r>
        <w:rPr/>
        <w:t>the type of the node report the UP function sends to the CP function</w:t>
      </w:r>
      <w:r>
        <w:rPr>
          <w:lang w:eastAsia="zh-CN"/>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101</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GPQR</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CKDR</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UPRR</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UPFR</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fr-FR" w:eastAsia="zh-CN"/>
              </w:rPr>
              <w:t>6</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69</w:t>
      </w:r>
      <w:r>
        <w:rPr>
          <w:lang w:eastAsia="zh-CN"/>
        </w:rPr>
        <w:t>-</w:t>
      </w:r>
      <w:r>
        <w:rPr>
          <w:lang w:eastAsia="ja-JP"/>
        </w:rPr>
        <w:t>1</w:t>
      </w:r>
      <w:r>
        <w:rPr/>
        <w:t xml:space="preserve">: Node </w:t>
      </w:r>
      <w:r>
        <w:rPr>
          <w:lang w:eastAsia="ja-JP"/>
        </w:rPr>
        <w:t>Report Type</w:t>
      </w:r>
    </w:p>
    <w:p>
      <w:pPr>
        <w:pStyle w:val="Normal"/>
        <w:rPr/>
      </w:pPr>
      <w:bookmarkStart w:id="5871" w:name="_Toc19717415"/>
      <w:r>
        <w:rPr/>
        <w:t>Octet 5 shall be encoded as follows:</w:t>
      </w:r>
    </w:p>
    <w:p>
      <w:pPr>
        <w:pStyle w:val="B1"/>
        <w:rPr/>
      </w:pPr>
      <w:r>
        <w:rPr/>
        <w:t>-</w:t>
        <w:tab/>
        <w:t>Bit 1 – UPFR (</w:t>
      </w:r>
      <w:r>
        <w:rPr>
          <w:lang w:eastAsia="zh-CN"/>
        </w:rPr>
        <w:t>User Plane Path Failure Report)</w:t>
      </w:r>
      <w:r>
        <w:rPr/>
        <w:t>: when set to "1", this indicates a User Plane Path Failure Report.</w:t>
      </w:r>
    </w:p>
    <w:p>
      <w:pPr>
        <w:pStyle w:val="B1"/>
        <w:rPr/>
      </w:pPr>
      <w:r>
        <w:rPr/>
        <w:t>-</w:t>
        <w:tab/>
        <w:t>Bit 2 – UPRR (</w:t>
      </w:r>
      <w:r>
        <w:rPr>
          <w:lang w:eastAsia="zh-CN"/>
        </w:rPr>
        <w:t>User Plane Path Recovery Report)</w:t>
      </w:r>
      <w:r>
        <w:rPr/>
        <w:t>: when set to "1", this indicates a User Plane Path Recovery Report.</w:t>
      </w:r>
    </w:p>
    <w:p>
      <w:pPr>
        <w:pStyle w:val="B1"/>
        <w:rPr/>
      </w:pPr>
      <w:r>
        <w:rPr/>
        <w:tab/>
        <w:t>Bit 3 – CKDR (</w:t>
      </w:r>
      <w:r>
        <w:rPr>
          <w:lang w:eastAsia="zh-CN"/>
        </w:rPr>
        <w:t>Clock Drift Report)</w:t>
      </w:r>
      <w:r>
        <w:rPr/>
        <w:t>: when set to "1", this indicates a Clock Drift Report.</w:t>
      </w:r>
    </w:p>
    <w:p>
      <w:pPr>
        <w:pStyle w:val="B1"/>
        <w:rPr/>
      </w:pPr>
      <w:r>
        <w:rPr/>
        <w:t>-</w:t>
        <w:tab/>
        <w:t>Bit 4 – GPQR (</w:t>
      </w:r>
      <w:r>
        <w:rPr>
          <w:lang w:eastAsia="zh-CN"/>
        </w:rPr>
        <w:t>GTP-U Path QoS Report)</w:t>
      </w:r>
      <w:r>
        <w:rPr/>
        <w:t>: when set to "1", this indicates a GTP-U Path QoS Report.</w:t>
      </w:r>
    </w:p>
    <w:p>
      <w:pPr>
        <w:pStyle w:val="B1"/>
        <w:rPr/>
      </w:pPr>
      <w:r>
        <w:rPr/>
        <w:t>-</w:t>
        <w:tab/>
        <w:t xml:space="preserve">Bit 5 to </w:t>
      </w:r>
      <w:r>
        <w:rPr>
          <w:lang w:eastAsia="zh-CN"/>
        </w:rPr>
        <w:t>8</w:t>
      </w:r>
      <w:r>
        <w:rPr/>
        <w:t xml:space="preserve"> – Spare, for future use and set to "0".</w:t>
      </w:r>
    </w:p>
    <w:p>
      <w:pPr>
        <w:pStyle w:val="Normal"/>
        <w:rPr/>
      </w:pPr>
      <w:r>
        <w:rPr/>
        <w:t>At least one bit shall be set to "1". Several bits may be set to "1".</w:t>
      </w:r>
    </w:p>
    <w:p>
      <w:pPr>
        <w:pStyle w:val="NO"/>
        <w:rPr/>
      </w:pPr>
      <w:r>
        <w:rPr/>
        <w:t>NOTE:</w:t>
        <w:tab/>
        <w:t>If both UPFR and UPRR bits are set to "1", the Remote GTP-U Peer IEs in the User Plane Path Failure Report IE and in the User Plane Path Recovery Report IE are different.</w:t>
      </w:r>
    </w:p>
    <w:p>
      <w:pPr>
        <w:pStyle w:val="Heading3"/>
        <w:rPr/>
      </w:pPr>
      <w:bookmarkStart w:id="5872" w:name="_Toc51861027"/>
      <w:bookmarkStart w:id="5873" w:name="_Toc44924057"/>
      <w:bookmarkStart w:id="5874" w:name="_Toc27490916"/>
      <w:bookmarkStart w:id="5875" w:name="_Toc83140878"/>
      <w:bookmarkStart w:id="5876" w:name="_Toc57931428"/>
      <w:bookmarkStart w:id="5877" w:name="_Toc57930798"/>
      <w:bookmarkStart w:id="5878" w:name="_Toc36814445"/>
      <w:bookmarkStart w:id="5879" w:name="_Toc36043120"/>
      <w:bookmarkStart w:id="5880" w:name="_Toc36031200"/>
      <w:bookmarkStart w:id="5881" w:name="_Toc27724126"/>
      <w:bookmarkStart w:id="5882" w:name="_Toc27557209"/>
      <w:bookmarkStart w:id="5883" w:name="_Toc44689303"/>
      <w:r>
        <w:rPr/>
        <w:t>8.</w:t>
      </w:r>
      <w:r>
        <w:rPr>
          <w:lang w:val="en-US"/>
        </w:rPr>
        <w:t>2.70</w:t>
      </w:r>
      <w:r>
        <w:rPr/>
        <w:tab/>
        <w:t>Remote GTP-U Peer</w:t>
      </w:r>
      <w:bookmarkEnd w:id="5871"/>
      <w:bookmarkEnd w:id="5872"/>
      <w:bookmarkEnd w:id="5873"/>
      <w:bookmarkEnd w:id="5874"/>
      <w:bookmarkEnd w:id="5875"/>
      <w:bookmarkEnd w:id="5876"/>
      <w:bookmarkEnd w:id="5877"/>
      <w:bookmarkEnd w:id="5878"/>
      <w:bookmarkEnd w:id="5879"/>
      <w:bookmarkEnd w:id="5880"/>
      <w:bookmarkEnd w:id="5881"/>
      <w:bookmarkEnd w:id="5882"/>
      <w:bookmarkEnd w:id="5883"/>
    </w:p>
    <w:p>
      <w:pPr>
        <w:pStyle w:val="Normal"/>
        <w:rPr/>
      </w:pPr>
      <w:r>
        <w:rPr/>
        <w:t>The Remote GTP-U Peer IE shall be encoded as depicted in Figure 8.2.70-1.</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103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2350" w:type="dxa"/>
            <w:gridSpan w:val="4"/>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NI</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DI</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V4</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V6</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IPv4 address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IPv6 address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Destination Interface field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(q+2) to 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Destination Interface field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s to (s+1)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Network Instance field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(s+2) to 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Network Instance field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8.2.70-1: Remote GTP-U Peer</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DI: If this bit is set to "1", then the Length of Destination Interface field and the Destination Interface field shall be present, otherwise both the Length of Destination Interface field and the Destination Interface field shall not be present.</w:t>
      </w:r>
    </w:p>
    <w:p>
      <w:pPr>
        <w:pStyle w:val="B1"/>
        <w:rPr/>
      </w:pPr>
      <w:r>
        <w:rPr/>
        <w:t>-</w:t>
        <w:tab/>
        <w:t>Bit 4 – NI: If this bit is set to "1", then the Length of Network Instance field and the Network Instance field shall be present, otherwise both the Length of Network Instance field and the Network Instance field shall not be present.</w:t>
      </w:r>
    </w:p>
    <w:p>
      <w:pPr>
        <w:pStyle w:val="B1"/>
        <w:rPr/>
      </w:pPr>
      <w:r>
        <w:rPr/>
        <w:t>-</w:t>
        <w:tab/>
        <w:t>Bit 5 to 8 - Spare, for future use and set to "0".</w:t>
      </w:r>
    </w:p>
    <w:p>
      <w:pPr>
        <w:pStyle w:val="Normal"/>
        <w:rPr/>
      </w:pPr>
      <w:r>
        <w:rPr/>
        <w:t>Either the V4 or the V6 bit shall be set to "1".</w:t>
      </w:r>
    </w:p>
    <w:p>
      <w:pPr>
        <w:pStyle w:val="Normal"/>
        <w:rPr/>
      </w:pPr>
      <w:r>
        <w:rPr/>
        <w:t>Octets "m to (m+3)" and/or "p to (p+15)" (IPv4 address / IPv6 address fields), if present, shall contain the respective address values.</w:t>
      </w:r>
    </w:p>
    <w:p>
      <w:pPr>
        <w:pStyle w:val="Normal"/>
        <w:rPr/>
      </w:pPr>
      <w:bookmarkStart w:id="5884" w:name="_Toc36814446"/>
      <w:bookmarkStart w:id="5885" w:name="_Toc36043121"/>
      <w:bookmarkStart w:id="5886" w:name="_Toc36031201"/>
      <w:bookmarkStart w:id="5887" w:name="_Toc27724127"/>
      <w:bookmarkStart w:id="5888" w:name="_Toc27557210"/>
      <w:bookmarkStart w:id="5889" w:name="_Toc27490917"/>
      <w:bookmarkStart w:id="5890" w:name="_Toc19717416"/>
      <w:r>
        <w:rPr/>
        <w:t>The Destination Interface field, when present, shall be encoded as the same as Destination Interface IE (from octet 5, i.e. excluding Type and Length) specified in clause 8.2.24.</w:t>
      </w:r>
    </w:p>
    <w:p>
      <w:pPr>
        <w:pStyle w:val="Normal"/>
        <w:rPr/>
      </w:pPr>
      <w:r>
        <w:rPr/>
        <w:t>The Network Instance field, when present, shall be encoded as the same as Network Instance IE (from octet 5, i.e. excluding Type and Length) specified in clause 8.2.4.</w:t>
      </w:r>
    </w:p>
    <w:p>
      <w:pPr>
        <w:pStyle w:val="Heading3"/>
        <w:rPr/>
      </w:pPr>
      <w:bookmarkStart w:id="5891" w:name="_Toc83140879"/>
      <w:bookmarkStart w:id="5892" w:name="_Toc57931429"/>
      <w:bookmarkStart w:id="5893" w:name="_Toc57930799"/>
      <w:bookmarkStart w:id="5894" w:name="_Toc51861028"/>
      <w:bookmarkStart w:id="5895" w:name="_Toc44924058"/>
      <w:bookmarkStart w:id="5896" w:name="_Toc44689304"/>
      <w:r>
        <w:rPr/>
        <w:t>8.</w:t>
      </w:r>
      <w:r>
        <w:rPr>
          <w:lang w:val="en-US"/>
        </w:rPr>
        <w:t>2.71</w:t>
      </w:r>
      <w:r>
        <w:rPr/>
        <w:tab/>
        <w:t>UR-SEQN</w:t>
      </w:r>
      <w:bookmarkEnd w:id="5884"/>
      <w:bookmarkEnd w:id="5885"/>
      <w:bookmarkEnd w:id="5886"/>
      <w:bookmarkEnd w:id="5887"/>
      <w:bookmarkEnd w:id="5888"/>
      <w:bookmarkEnd w:id="5889"/>
      <w:bookmarkEnd w:id="5890"/>
      <w:bookmarkEnd w:id="5891"/>
      <w:bookmarkEnd w:id="5892"/>
      <w:bookmarkEnd w:id="5893"/>
      <w:bookmarkEnd w:id="5894"/>
      <w:bookmarkEnd w:id="5895"/>
      <w:bookmarkEnd w:id="5896"/>
    </w:p>
    <w:p>
      <w:pPr>
        <w:pStyle w:val="Normal"/>
        <w:rPr/>
      </w:pPr>
      <w:r>
        <w:rPr/>
        <w:t xml:space="preserve">The </w:t>
      </w:r>
      <w:r>
        <w:rPr>
          <w:lang w:val="en-US" w:eastAsia="zh-CN"/>
        </w:rPr>
        <w:t>UR-SEQN (Usage Report Sequence Number)</w:t>
      </w:r>
      <w:r>
        <w:rPr>
          <w:lang w:eastAsia="ja-JP"/>
        </w:rPr>
        <w:t xml:space="preserve"> IE identifies the order in which a usage report is generated for a given URR.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8.2.71-1</w:t>
      </w:r>
      <w:r>
        <w:rPr>
          <w:lang w:eastAsia="ja-JP"/>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104</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UR-SEQN</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71</w:t>
      </w:r>
      <w:r>
        <w:rPr>
          <w:lang w:eastAsia="zh-CN"/>
        </w:rPr>
        <w:t>-</w:t>
      </w:r>
      <w:r>
        <w:rPr>
          <w:lang w:eastAsia="ja-JP"/>
        </w:rPr>
        <w:t>1</w:t>
      </w:r>
      <w:r>
        <w:rPr/>
        <w:t xml:space="preserve">: </w:t>
      </w:r>
      <w:r>
        <w:rPr>
          <w:lang w:eastAsia="ja-JP"/>
        </w:rPr>
        <w:t>UR-SEQN</w:t>
      </w:r>
    </w:p>
    <w:p>
      <w:pPr>
        <w:pStyle w:val="Normal"/>
        <w:rPr/>
      </w:pPr>
      <w:r>
        <w:rPr/>
        <w:t>The UR-SEQN value shall be encoded as an Unsigned32 binary integer value.</w:t>
      </w:r>
    </w:p>
    <w:p>
      <w:pPr>
        <w:pStyle w:val="Heading3"/>
        <w:rPr/>
      </w:pPr>
      <w:bookmarkStart w:id="5897" w:name="_Toc83140880"/>
      <w:bookmarkStart w:id="5898" w:name="_Toc57931430"/>
      <w:bookmarkStart w:id="5899" w:name="_Toc57930800"/>
      <w:bookmarkStart w:id="5900" w:name="_Toc51861029"/>
      <w:bookmarkStart w:id="5901" w:name="_Toc44924059"/>
      <w:bookmarkStart w:id="5902" w:name="_Toc44689305"/>
      <w:bookmarkStart w:id="5903" w:name="_Toc36814447"/>
      <w:bookmarkStart w:id="5904" w:name="_Toc36043122"/>
      <w:bookmarkStart w:id="5905" w:name="_Toc36031202"/>
      <w:bookmarkStart w:id="5906" w:name="_Toc27724128"/>
      <w:bookmarkStart w:id="5907" w:name="_Toc27557211"/>
      <w:bookmarkStart w:id="5908" w:name="_Toc27490918"/>
      <w:bookmarkStart w:id="5909" w:name="_Toc19717417"/>
      <w:r>
        <w:rPr/>
        <w:t>8.</w:t>
      </w:r>
      <w:r>
        <w:rPr>
          <w:lang w:val="en-US"/>
        </w:rPr>
        <w:t>2.72</w:t>
      </w:r>
      <w:r>
        <w:rPr/>
        <w:tab/>
        <w:t>Activate Predefined Rules</w:t>
      </w:r>
      <w:bookmarkEnd w:id="5897"/>
      <w:bookmarkEnd w:id="5898"/>
      <w:bookmarkEnd w:id="5899"/>
      <w:bookmarkEnd w:id="5900"/>
      <w:bookmarkEnd w:id="5901"/>
      <w:bookmarkEnd w:id="5902"/>
      <w:bookmarkEnd w:id="5903"/>
      <w:bookmarkEnd w:id="5904"/>
      <w:bookmarkEnd w:id="5905"/>
      <w:bookmarkEnd w:id="5906"/>
      <w:bookmarkEnd w:id="5907"/>
      <w:bookmarkEnd w:id="5908"/>
      <w:bookmarkEnd w:id="5909"/>
    </w:p>
    <w:p>
      <w:pPr>
        <w:pStyle w:val="Normal"/>
        <w:rPr/>
      </w:pPr>
      <w:r>
        <w:rPr/>
        <w:t>The Activate Predefined Rules IE type shall be coded as shown in Figure 8.2.72-1. It shall indicate a Predefined Rules Name, referring to one or more predefined rules which need to be activated in the UP function.</w:t>
      </w:r>
    </w:p>
    <w:p>
      <w:pPr>
        <w:pStyle w:val="TH"/>
        <w:rPr/>
      </w:pPr>
      <w:r>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106</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NF"/>
        <w:rPr/>
      </w:pPr>
      <w:r>
        <w:rPr/>
      </w:r>
    </w:p>
    <w:p>
      <w:pPr>
        <w:pStyle w:val="TF"/>
        <w:rPr/>
      </w:pPr>
      <w:r>
        <w:rPr/>
        <w:t xml:space="preserve">Figure </w:t>
      </w:r>
      <w:r>
        <w:rPr>
          <w:lang w:eastAsia="zh-CN"/>
        </w:rPr>
        <w:t>8</w:t>
      </w:r>
      <w:r>
        <w:rPr>
          <w:lang w:eastAsia="ja-JP"/>
        </w:rPr>
        <w:t>.</w:t>
      </w:r>
      <w:r>
        <w:rPr>
          <w:lang w:val="en-US" w:eastAsia="ja-JP"/>
        </w:rPr>
        <w:t>2.</w:t>
      </w:r>
      <w:r>
        <w:rPr>
          <w:lang w:val="en-US" w:eastAsia="zh-CN"/>
        </w:rPr>
        <w:t>72</w:t>
      </w:r>
      <w:r>
        <w:rPr>
          <w:lang w:eastAsia="zh-CN"/>
        </w:rPr>
        <w:t>-</w:t>
      </w:r>
      <w:r>
        <w:rPr>
          <w:lang w:eastAsia="ja-JP"/>
        </w:rPr>
        <w:t>1</w:t>
      </w:r>
      <w:r>
        <w:rPr/>
        <w:t xml:space="preserve">: 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5910" w:name="_Toc44924060"/>
      <w:bookmarkStart w:id="5911" w:name="_Toc44689306"/>
      <w:bookmarkStart w:id="5912" w:name="_Toc83140881"/>
      <w:bookmarkStart w:id="5913" w:name="_Toc57931431"/>
      <w:bookmarkStart w:id="5914" w:name="_Toc57930801"/>
      <w:bookmarkStart w:id="5915" w:name="_Toc51861030"/>
      <w:bookmarkStart w:id="5916" w:name="_Toc36043123"/>
      <w:bookmarkStart w:id="5917" w:name="_Toc36031203"/>
      <w:bookmarkStart w:id="5918" w:name="_Toc27724129"/>
      <w:bookmarkStart w:id="5919" w:name="_Toc27557212"/>
      <w:bookmarkStart w:id="5920" w:name="_Toc27490919"/>
      <w:bookmarkStart w:id="5921" w:name="_Toc36814448"/>
      <w:bookmarkStart w:id="5922" w:name="_Toc19717418"/>
      <w:r>
        <w:rPr/>
        <w:t>8.</w:t>
      </w:r>
      <w:r>
        <w:rPr>
          <w:lang w:val="en-US"/>
        </w:rPr>
        <w:t>2.73</w:t>
      </w:r>
      <w:r>
        <w:rPr/>
        <w:tab/>
        <w:t>Deactivate Predefined Rules</w:t>
      </w:r>
      <w:bookmarkEnd w:id="5910"/>
      <w:bookmarkEnd w:id="5911"/>
      <w:bookmarkEnd w:id="5912"/>
      <w:bookmarkEnd w:id="5913"/>
      <w:bookmarkEnd w:id="5914"/>
      <w:bookmarkEnd w:id="5915"/>
      <w:bookmarkEnd w:id="5916"/>
      <w:bookmarkEnd w:id="5917"/>
      <w:bookmarkEnd w:id="5918"/>
      <w:bookmarkEnd w:id="5919"/>
      <w:bookmarkEnd w:id="5920"/>
      <w:bookmarkEnd w:id="5921"/>
      <w:bookmarkEnd w:id="5922"/>
    </w:p>
    <w:p>
      <w:pPr>
        <w:pStyle w:val="Normal"/>
        <w:rPr/>
      </w:pPr>
      <w:r>
        <w:rPr/>
        <w:t>The Deactivate Predefined Rules IE type shall be coded as shown in Figure 8.2.73-1. It shall indicate a Predefined Rules Name, referring to one or more predefined rules which need to be deactivated in the UP function.</w:t>
      </w:r>
    </w:p>
    <w:p>
      <w:pPr>
        <w:pStyle w:val="TH"/>
        <w:rPr/>
      </w:pPr>
      <w:r>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Type = 107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NF"/>
        <w:rPr/>
      </w:pPr>
      <w:r>
        <w:rPr/>
      </w:r>
    </w:p>
    <w:p>
      <w:pPr>
        <w:pStyle w:val="TF"/>
        <w:rPr/>
      </w:pPr>
      <w:r>
        <w:rPr/>
        <w:t xml:space="preserve">Figure </w:t>
      </w:r>
      <w:r>
        <w:rPr>
          <w:lang w:eastAsia="zh-CN"/>
        </w:rPr>
        <w:t>8</w:t>
      </w:r>
      <w:r>
        <w:rPr>
          <w:lang w:eastAsia="ja-JP"/>
        </w:rPr>
        <w:t>.</w:t>
      </w:r>
      <w:r>
        <w:rPr>
          <w:lang w:val="en-US" w:eastAsia="ja-JP"/>
        </w:rPr>
        <w:t>2.</w:t>
      </w:r>
      <w:r>
        <w:rPr>
          <w:lang w:val="en-US" w:eastAsia="zh-CN"/>
        </w:rPr>
        <w:t>73</w:t>
      </w:r>
      <w:r>
        <w:rPr>
          <w:lang w:eastAsia="zh-CN"/>
        </w:rPr>
        <w:t>-</w:t>
      </w:r>
      <w:r>
        <w:rPr>
          <w:lang w:eastAsia="ja-JP"/>
        </w:rPr>
        <w:t>1</w:t>
      </w:r>
      <w:r>
        <w:rPr/>
        <w:t xml:space="preserve">: Deactivate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5923" w:name="_Toc36814449"/>
      <w:bookmarkStart w:id="5924" w:name="_Toc19717419"/>
      <w:bookmarkStart w:id="5925" w:name="_Toc83140882"/>
      <w:bookmarkStart w:id="5926" w:name="_Toc57931432"/>
      <w:bookmarkStart w:id="5927" w:name="_Toc57930802"/>
      <w:bookmarkStart w:id="5928" w:name="_Toc51861031"/>
      <w:bookmarkStart w:id="5929" w:name="_Toc36043124"/>
      <w:bookmarkStart w:id="5930" w:name="_Toc36031204"/>
      <w:bookmarkStart w:id="5931" w:name="_Toc27724130"/>
      <w:bookmarkStart w:id="5932" w:name="_Toc27557213"/>
      <w:bookmarkStart w:id="5933" w:name="_Toc27490920"/>
      <w:bookmarkStart w:id="5934" w:name="_Toc44689307"/>
      <w:bookmarkStart w:id="5935" w:name="_Toc44924061"/>
      <w:r>
        <w:rPr/>
        <w:t>8.2.74</w:t>
        <w:tab/>
        <w:t>FAR ID</w:t>
      </w:r>
      <w:bookmarkEnd w:id="5923"/>
      <w:bookmarkEnd w:id="5924"/>
      <w:bookmarkEnd w:id="5925"/>
      <w:bookmarkEnd w:id="5926"/>
      <w:bookmarkEnd w:id="5927"/>
      <w:bookmarkEnd w:id="5928"/>
      <w:bookmarkEnd w:id="5929"/>
      <w:bookmarkEnd w:id="5930"/>
      <w:bookmarkEnd w:id="5931"/>
      <w:bookmarkEnd w:id="5932"/>
      <w:bookmarkEnd w:id="5933"/>
      <w:bookmarkEnd w:id="5934"/>
      <w:bookmarkEnd w:id="5935"/>
    </w:p>
    <w:p>
      <w:pPr>
        <w:pStyle w:val="Normal"/>
        <w:rPr/>
      </w:pPr>
      <w:r>
        <w:rPr/>
        <w:t xml:space="preserve">The </w:t>
      </w:r>
      <w:r>
        <w:rPr>
          <w:lang w:val="en-US" w:eastAsia="zh-CN"/>
        </w:rPr>
        <w:t>FAR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8.2.74-1</w:t>
      </w:r>
      <w:r>
        <w:rPr>
          <w:lang w:eastAsia="ja-JP"/>
        </w:rPr>
        <w:t xml:space="preserve">. </w:t>
      </w:r>
      <w:r>
        <w:rPr>
          <w:lang w:eastAsia="zh-CN"/>
        </w:rPr>
        <w:t>It shall contain a Forwarding Action Rule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108</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FAR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74</w:t>
      </w:r>
      <w:r>
        <w:rPr>
          <w:lang w:eastAsia="zh-CN"/>
        </w:rPr>
        <w:t>-</w:t>
      </w:r>
      <w:r>
        <w:rPr>
          <w:lang w:eastAsia="ja-JP"/>
        </w:rPr>
        <w:t>1</w:t>
      </w:r>
      <w:r>
        <w:rPr/>
        <w:t xml:space="preserve">: </w:t>
      </w:r>
      <w:r>
        <w:rPr>
          <w:lang w:eastAsia="ja-JP"/>
        </w:rPr>
        <w:t>FAR ID</w:t>
      </w:r>
    </w:p>
    <w:p>
      <w:pPr>
        <w:pStyle w:val="Normal"/>
        <w:rPr/>
      </w:pPr>
      <w:r>
        <w:rPr/>
        <w:t>The FAR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5936" w:name="_Toc44924062"/>
      <w:bookmarkStart w:id="5937" w:name="_Toc19717420"/>
      <w:bookmarkStart w:id="5938" w:name="_Toc83140883"/>
      <w:bookmarkStart w:id="5939" w:name="_Toc57931433"/>
      <w:bookmarkStart w:id="5940" w:name="_Toc57930803"/>
      <w:bookmarkStart w:id="5941" w:name="_Toc51861032"/>
      <w:bookmarkStart w:id="5942" w:name="_Toc44689308"/>
      <w:bookmarkStart w:id="5943" w:name="_Toc36031205"/>
      <w:bookmarkStart w:id="5944" w:name="_Toc27724131"/>
      <w:bookmarkStart w:id="5945" w:name="_Toc27557214"/>
      <w:bookmarkStart w:id="5946" w:name="_Toc27490921"/>
      <w:bookmarkStart w:id="5947" w:name="_Toc36814450"/>
      <w:bookmarkStart w:id="5948" w:name="_Toc36043125"/>
      <w:r>
        <w:rPr/>
        <w:t>8.2.75</w:t>
        <w:tab/>
        <w:t>QER ID</w:t>
      </w:r>
      <w:bookmarkEnd w:id="5936"/>
      <w:bookmarkEnd w:id="5937"/>
      <w:bookmarkEnd w:id="5938"/>
      <w:bookmarkEnd w:id="5939"/>
      <w:bookmarkEnd w:id="5940"/>
      <w:bookmarkEnd w:id="5941"/>
      <w:bookmarkEnd w:id="5942"/>
      <w:bookmarkEnd w:id="5943"/>
      <w:bookmarkEnd w:id="5944"/>
      <w:bookmarkEnd w:id="5945"/>
      <w:bookmarkEnd w:id="5946"/>
      <w:bookmarkEnd w:id="5947"/>
      <w:bookmarkEnd w:id="5948"/>
    </w:p>
    <w:p>
      <w:pPr>
        <w:pStyle w:val="Normal"/>
        <w:rPr/>
      </w:pPr>
      <w:r>
        <w:rPr/>
        <w:t xml:space="preserve">The </w:t>
      </w:r>
      <w:r>
        <w:rPr>
          <w:lang w:val="en-US" w:eastAsia="zh-CN"/>
        </w:rPr>
        <w:t>QER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8.2.75-1</w:t>
      </w:r>
      <w:r>
        <w:rPr>
          <w:lang w:eastAsia="ja-JP"/>
        </w:rPr>
        <w:t xml:space="preserve">. </w:t>
      </w:r>
      <w:r>
        <w:rPr>
          <w:lang w:eastAsia="zh-CN"/>
        </w:rPr>
        <w:t>It shall contain a QoS Enforcement Rule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109</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QER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75</w:t>
      </w:r>
      <w:r>
        <w:rPr>
          <w:lang w:eastAsia="zh-CN"/>
        </w:rPr>
        <w:t>-</w:t>
      </w:r>
      <w:r>
        <w:rPr>
          <w:lang w:eastAsia="ja-JP"/>
        </w:rPr>
        <w:t>1</w:t>
      </w:r>
      <w:r>
        <w:rPr/>
        <w:t xml:space="preserve">: </w:t>
      </w:r>
      <w:r>
        <w:rPr>
          <w:lang w:eastAsia="ja-JP"/>
        </w:rPr>
        <w:t>QER ID</w:t>
      </w:r>
    </w:p>
    <w:p>
      <w:pPr>
        <w:pStyle w:val="Normal"/>
        <w:rPr/>
      </w:pPr>
      <w:r>
        <w:rPr/>
        <w:t>The QER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5949" w:name="_Toc36814451"/>
      <w:bookmarkStart w:id="5950" w:name="_Toc19717421"/>
      <w:bookmarkStart w:id="5951" w:name="_Toc83140884"/>
      <w:bookmarkStart w:id="5952" w:name="_Toc57931434"/>
      <w:bookmarkStart w:id="5953" w:name="_Toc57930804"/>
      <w:bookmarkStart w:id="5954" w:name="_Toc51861033"/>
      <w:bookmarkStart w:id="5955" w:name="_Toc36043126"/>
      <w:bookmarkStart w:id="5956" w:name="_Toc36031206"/>
      <w:bookmarkStart w:id="5957" w:name="_Toc27724132"/>
      <w:bookmarkStart w:id="5958" w:name="_Toc27557215"/>
      <w:bookmarkStart w:id="5959" w:name="_Toc27490922"/>
      <w:bookmarkStart w:id="5960" w:name="_Toc44689309"/>
      <w:bookmarkStart w:id="5961" w:name="_Toc44924063"/>
      <w:r>
        <w:rPr/>
        <w:t>8.</w:t>
      </w:r>
      <w:r>
        <w:rPr>
          <w:lang w:val="en-US"/>
        </w:rPr>
        <w:t>2.76</w:t>
      </w:r>
      <w:r>
        <w:rPr/>
        <w:tab/>
        <w:t>OCI Flags</w:t>
      </w:r>
      <w:bookmarkEnd w:id="5949"/>
      <w:bookmarkEnd w:id="5950"/>
      <w:bookmarkEnd w:id="5951"/>
      <w:bookmarkEnd w:id="5952"/>
      <w:bookmarkEnd w:id="5953"/>
      <w:bookmarkEnd w:id="5954"/>
      <w:bookmarkEnd w:id="5955"/>
      <w:bookmarkEnd w:id="5956"/>
      <w:bookmarkEnd w:id="5957"/>
      <w:bookmarkEnd w:id="5958"/>
      <w:bookmarkEnd w:id="5959"/>
      <w:bookmarkEnd w:id="5960"/>
      <w:bookmarkEnd w:id="5961"/>
    </w:p>
    <w:p>
      <w:pPr>
        <w:pStyle w:val="Normal"/>
        <w:rPr/>
      </w:pPr>
      <w:r>
        <w:rPr/>
        <w:t xml:space="preserve">The OCI Flags IE shall contain the flags for overload control related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8.2.76-1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110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AOCI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76</w:t>
      </w:r>
      <w:r>
        <w:rPr>
          <w:lang w:eastAsia="zh-CN"/>
        </w:rPr>
        <w:t>-</w:t>
      </w:r>
      <w:r>
        <w:rPr>
          <w:lang w:eastAsia="ja-JP"/>
        </w:rPr>
        <w:t>1</w:t>
      </w:r>
      <w:r>
        <w:rPr/>
        <w:t>: OCI Flags</w:t>
      </w:r>
    </w:p>
    <w:p>
      <w:pPr>
        <w:pStyle w:val="Normal"/>
        <w:rPr/>
      </w:pPr>
      <w:r>
        <w:rPr/>
        <w:t>The following flags are coded within Octet 5:</w:t>
      </w:r>
    </w:p>
    <w:p>
      <w:pPr>
        <w:pStyle w:val="B1"/>
        <w:rPr/>
      </w:pPr>
      <w:r>
        <w:rPr/>
        <w:t>-</w:t>
        <w:tab/>
        <w:t>Bit 1 – AOCI: Associate OCI with Node ID: The UP function shall set this flag to "1" if it has included the "Overload Control Information" and if this information is to be associated with the Node ID (i.e. FQDN or the IP address used during the UP function selection) of the serving UP function. This flag shall be set to "1" by the UP function, if the "Overload Control Information" is included in the PFCP Session Establishment Response and the Cause IE is set to a rejection cause value.</w:t>
      </w:r>
    </w:p>
    <w:p>
      <w:pPr>
        <w:pStyle w:val="B1"/>
        <w:rPr/>
      </w:pPr>
      <w:r>
        <w:rPr/>
        <w:t>-</w:t>
        <w:tab/>
        <w:t>Bit 2 to 8: Spare, for future use and set to "0".</w:t>
      </w:r>
    </w:p>
    <w:p>
      <w:pPr>
        <w:pStyle w:val="Heading3"/>
        <w:rPr/>
      </w:pPr>
      <w:bookmarkStart w:id="5962" w:name="_Toc36814452"/>
      <w:bookmarkStart w:id="5963" w:name="_Toc44689310"/>
      <w:bookmarkStart w:id="5964" w:name="_Toc83140885"/>
      <w:bookmarkStart w:id="5965" w:name="_Toc19717422"/>
      <w:bookmarkStart w:id="5966" w:name="_Toc57931435"/>
      <w:bookmarkStart w:id="5967" w:name="_Toc57930805"/>
      <w:bookmarkStart w:id="5968" w:name="_Toc51861034"/>
      <w:bookmarkStart w:id="5969" w:name="_Toc36043127"/>
      <w:bookmarkStart w:id="5970" w:name="_Toc36031207"/>
      <w:bookmarkStart w:id="5971" w:name="_Toc27724133"/>
      <w:bookmarkStart w:id="5972" w:name="_Toc27557216"/>
      <w:bookmarkStart w:id="5973" w:name="_Toc44924064"/>
      <w:bookmarkStart w:id="5974" w:name="_Toc27490923"/>
      <w:r>
        <w:rPr/>
        <w:t>8.</w:t>
      </w:r>
      <w:r>
        <w:rPr>
          <w:lang w:val="en-US"/>
        </w:rPr>
        <w:t>2.77</w:t>
      </w:r>
      <w:r>
        <w:rPr/>
        <w:tab/>
        <w:t>PFCP Association Release Request</w:t>
      </w:r>
      <w:bookmarkEnd w:id="5962"/>
      <w:bookmarkEnd w:id="5963"/>
      <w:bookmarkEnd w:id="5964"/>
      <w:bookmarkEnd w:id="5965"/>
      <w:bookmarkEnd w:id="5966"/>
      <w:bookmarkEnd w:id="5967"/>
      <w:bookmarkEnd w:id="5968"/>
      <w:bookmarkEnd w:id="5969"/>
      <w:bookmarkEnd w:id="5970"/>
      <w:bookmarkEnd w:id="5971"/>
      <w:bookmarkEnd w:id="5972"/>
      <w:bookmarkEnd w:id="5973"/>
      <w:bookmarkEnd w:id="5974"/>
    </w:p>
    <w:p>
      <w:pPr>
        <w:pStyle w:val="Normal"/>
        <w:rPr/>
      </w:pPr>
      <w:r>
        <w:rPr/>
        <w:t xml:space="preserve">The PFCP Association Release Request IE shall </w:t>
      </w:r>
      <w:r>
        <w:rPr>
          <w:rFonts w:eastAsia="Batang"/>
          <w:lang w:eastAsia="ko-KR"/>
        </w:rPr>
        <w:t xml:space="preserve">be encoded </w:t>
      </w:r>
      <w:r>
        <w:rPr>
          <w:lang w:eastAsia="ja-JP"/>
        </w:rPr>
        <w:t xml:space="preserve">as shown in </w:t>
      </w:r>
      <w:r>
        <w:rPr>
          <w:lang w:eastAsia="zh-CN"/>
        </w:rPr>
        <w:t>F</w:t>
      </w:r>
      <w:r>
        <w:rPr>
          <w:lang w:eastAsia="ja-JP"/>
        </w:rPr>
        <w:t xml:space="preserve">igure </w:t>
      </w:r>
      <w:r>
        <w:rPr>
          <w:lang w:eastAsia="zh-CN"/>
        </w:rPr>
        <w:t>8.2.77-1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111</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URSS</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SARR</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6</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2.77</w:t>
      </w:r>
      <w:r>
        <w:rPr>
          <w:lang w:eastAsia="zh-CN"/>
        </w:rPr>
        <w:t>-</w:t>
      </w:r>
      <w:r>
        <w:rPr>
          <w:lang w:eastAsia="ja-JP"/>
        </w:rPr>
        <w:t>1</w:t>
      </w:r>
      <w:r>
        <w:rPr/>
        <w:t>: PFCP Association Release Request</w:t>
      </w:r>
    </w:p>
    <w:p>
      <w:pPr>
        <w:pStyle w:val="Normal"/>
        <w:rPr/>
      </w:pPr>
      <w:r>
        <w:rPr/>
        <w:t>The following flags are coded within Octet 5:</w:t>
      </w:r>
    </w:p>
    <w:p>
      <w:pPr>
        <w:pStyle w:val="B1"/>
        <w:rPr/>
      </w:pPr>
      <w:r>
        <w:rPr/>
        <w:t>-</w:t>
        <w:tab/>
        <w:t>Bit 1 – SARR (PFCP Association Release Request): If this bit is set to "1", then the UP function requests the release of the PFCP association.</w:t>
      </w:r>
    </w:p>
    <w:p>
      <w:pPr>
        <w:pStyle w:val="B1"/>
        <w:rPr/>
      </w:pPr>
      <w:r>
        <w:rPr/>
        <w:t>-</w:t>
        <w:tab/>
        <w:t>Bit 2 – URSS (non-zero Usage Reports for the affected PFCP Sessions Sent): If this bit is set to "1", it indicates that the UP function has sent all the non-zero usage reports to the CP function for all PFCP essions affected by the PFCP Association Release.</w:t>
      </w:r>
    </w:p>
    <w:p>
      <w:pPr>
        <w:pStyle w:val="B1"/>
        <w:rPr/>
      </w:pPr>
      <w:r>
        <w:rPr/>
        <w:t>-</w:t>
        <w:tab/>
        <w:t>Bit 3 to 8: Spare, for future use and set to "0".</w:t>
      </w:r>
    </w:p>
    <w:p>
      <w:pPr>
        <w:pStyle w:val="Heading3"/>
        <w:rPr/>
      </w:pPr>
      <w:bookmarkStart w:id="5975" w:name="_Toc36814453"/>
      <w:bookmarkStart w:id="5976" w:name="_Toc19717423"/>
      <w:bookmarkStart w:id="5977" w:name="_Toc44689311"/>
      <w:bookmarkStart w:id="5978" w:name="_Toc83140886"/>
      <w:bookmarkStart w:id="5979" w:name="_Toc57931436"/>
      <w:bookmarkStart w:id="5980" w:name="_Toc57930806"/>
      <w:bookmarkStart w:id="5981" w:name="_Toc51861035"/>
      <w:bookmarkStart w:id="5982" w:name="_Toc36043128"/>
      <w:bookmarkStart w:id="5983" w:name="_Toc36031208"/>
      <w:bookmarkStart w:id="5984" w:name="_Toc27724134"/>
      <w:bookmarkStart w:id="5985" w:name="_Toc27490924"/>
      <w:bookmarkStart w:id="5986" w:name="_Toc44924065"/>
      <w:bookmarkStart w:id="5987" w:name="_Toc27557217"/>
      <w:r>
        <w:rPr/>
        <w:t>8.</w:t>
      </w:r>
      <w:r>
        <w:rPr>
          <w:lang w:val="en-US"/>
        </w:rPr>
        <w:t>2.78</w:t>
      </w:r>
      <w:r>
        <w:rPr/>
        <w:tab/>
        <w:t>Graceful Release Period</w:t>
      </w:r>
      <w:bookmarkEnd w:id="5975"/>
      <w:bookmarkEnd w:id="5976"/>
      <w:bookmarkEnd w:id="5977"/>
      <w:bookmarkEnd w:id="5978"/>
      <w:bookmarkEnd w:id="5979"/>
      <w:bookmarkEnd w:id="5980"/>
      <w:bookmarkEnd w:id="5981"/>
      <w:bookmarkEnd w:id="5982"/>
      <w:bookmarkEnd w:id="5983"/>
      <w:bookmarkEnd w:id="5984"/>
      <w:bookmarkEnd w:id="5985"/>
      <w:bookmarkEnd w:id="5986"/>
      <w:bookmarkEnd w:id="5987"/>
    </w:p>
    <w:p>
      <w:pPr>
        <w:pStyle w:val="Normal"/>
        <w:rPr/>
      </w:pPr>
      <w:r>
        <w:rPr>
          <w:lang w:eastAsia="ja-JP"/>
        </w:rPr>
        <w:t xml:space="preserve">The purpose of the </w:t>
      </w:r>
      <w:r>
        <w:rPr/>
        <w:t>Graceful Release Period</w:t>
      </w:r>
      <w:r>
        <w:rPr>
          <w:lang w:eastAsia="ja-JP"/>
        </w:rPr>
        <w:t xml:space="preserve"> IE is to specify a specific time for a graceful release. </w:t>
      </w:r>
      <w:r>
        <w:rPr/>
        <w:t>The Graceful Release Period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8.2.78-1</w:t>
      </w:r>
      <w:r>
        <w:rPr>
          <w:lang w:eastAsia="ja-JP"/>
        </w:rPr>
        <w:t xml:space="preserve"> and table 8.2.78.1.</w:t>
      </w:r>
    </w:p>
    <w:p>
      <w:pPr>
        <w:pStyle w:val="TH"/>
        <w:rPr>
          <w:lang w:eastAsia="zh-CN"/>
        </w:rPr>
      </w:pPr>
      <w:r>
        <w:rPr>
          <w:lang w:eastAsia="zh-CN"/>
        </w:rPr>
      </w:r>
    </w:p>
    <w:tbl>
      <w:tblPr>
        <w:tblW w:w="6549" w:type="dxa"/>
        <w:jc w:val="center"/>
        <w:tblInd w:w="0" w:type="dxa"/>
        <w:tblCellMar>
          <w:top w:w="0" w:type="dxa"/>
          <w:left w:w="28" w:type="dxa"/>
          <w:bottom w:w="0" w:type="dxa"/>
          <w:right w:w="28" w:type="dxa"/>
        </w:tblCellMar>
      </w:tblPr>
      <w:tblGrid>
        <w:gridCol w:w="149"/>
        <w:gridCol w:w="1105"/>
        <w:gridCol w:w="588"/>
        <w:gridCol w:w="588"/>
        <w:gridCol w:w="589"/>
        <w:gridCol w:w="588"/>
        <w:gridCol w:w="588"/>
        <w:gridCol w:w="587"/>
        <w:gridCol w:w="588"/>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6"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8"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8"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112</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t>5</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t>6 to (n+4)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eastAsia="zh-CN"/>
        </w:rPr>
        <w:t>2.78-</w:t>
      </w:r>
      <w:r>
        <w:rPr>
          <w:lang w:eastAsia="ja-JP"/>
        </w:rPr>
        <w:t>1</w:t>
      </w:r>
      <w:r>
        <w:rPr/>
        <w:t>: Graceful Release Period</w:t>
      </w:r>
    </w:p>
    <w:p>
      <w:pPr>
        <w:pStyle w:val="TH"/>
        <w:rPr/>
      </w:pPr>
      <w:r>
        <w:rPr>
          <w:lang w:val="en-US"/>
        </w:rPr>
        <w:t xml:space="preserve">Table 8.2.78.1: </w:t>
      </w:r>
      <w:r>
        <w:rPr/>
        <w:t>Graceful Release Period</w:t>
      </w:r>
      <w:r>
        <w:rPr>
          <w:i/>
          <w:lang w:val="en-US"/>
        </w:rPr>
        <w:t xml:space="preserve"> </w:t>
      </w:r>
      <w:r>
        <w:rPr>
          <w:lang w:val="en-US"/>
        </w:rPr>
        <w:t>information element</w:t>
      </w:r>
    </w:p>
    <w:tbl>
      <w:tblPr>
        <w:tblW w:w="6804" w:type="dxa"/>
        <w:jc w:val="center"/>
        <w:tblInd w:w="0" w:type="dxa"/>
        <w:tblCellMar>
          <w:top w:w="0" w:type="dxa"/>
          <w:left w:w="28" w:type="dxa"/>
          <w:bottom w:w="0" w:type="dxa"/>
          <w:right w:w="56" w:type="dxa"/>
        </w:tblCellMar>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rPr/>
            </w:pPr>
            <w:r>
              <w:rPr/>
              <w:t>Timer value</w:t>
            </w:r>
          </w:p>
          <w:p>
            <w:pPr>
              <w:pStyle w:val="TAL"/>
              <w:rPr/>
            </w:pPr>
            <w:r>
              <w:rPr/>
              <w:t>Bits 5 to 1 represent the binary coded timer value.</w:t>
            </w:r>
          </w:p>
          <w:p>
            <w:pPr>
              <w:pStyle w:val="TAL"/>
              <w:rPr/>
            </w:pPr>
            <w:r>
              <w:rPr/>
            </w:r>
          </w:p>
          <w:p>
            <w:pPr>
              <w:pStyle w:val="TAL"/>
              <w:rPr/>
            </w:pPr>
            <w:r>
              <w:rPr/>
              <w:t>Timer unit</w:t>
            </w:r>
          </w:p>
          <w:p>
            <w:pPr>
              <w:pStyle w:val="TAL"/>
              <w:rPr/>
            </w:pPr>
            <w:r>
              <w:rPr/>
              <w:t>Bits 6 to 8 defines the timer value unit for the timer as follows:</w:t>
            </w:r>
          </w:p>
          <w:p>
            <w:pPr>
              <w:pStyle w:val="TAL"/>
              <w:rPr/>
            </w:pPr>
            <w:r>
              <w:rPr/>
              <w:t>Bits</w:t>
            </w:r>
          </w:p>
          <w:p>
            <w:pPr>
              <w:pStyle w:val="TAL"/>
              <w:rPr>
                <w:b/>
                <w:b/>
              </w:rPr>
            </w:pPr>
            <w:r>
              <w:rPr>
                <w:b/>
              </w:rPr>
              <w:t>8 7 6</w:t>
            </w:r>
          </w:p>
          <w:p>
            <w:pPr>
              <w:pStyle w:val="TAL"/>
              <w:rPr/>
            </w:pPr>
            <w:r>
              <w:rPr/>
              <w:t>0 0 0  value is incremented in multiples of 2 seconds</w:t>
            </w:r>
          </w:p>
          <w:p>
            <w:pPr>
              <w:pStyle w:val="TAL"/>
              <w:rPr/>
            </w:pPr>
            <w:r>
              <w:rPr/>
              <w:t>0 0 1  value is incremented in multiples of 1 minute</w:t>
            </w:r>
          </w:p>
          <w:p>
            <w:pPr>
              <w:pStyle w:val="TAL"/>
              <w:rPr/>
            </w:pPr>
            <w:r>
              <w:rPr/>
              <w:t>0 1 0  value is incremented in multiples of 10 minutes</w:t>
            </w:r>
          </w:p>
          <w:p>
            <w:pPr>
              <w:pStyle w:val="TAL"/>
              <w:rPr/>
            </w:pPr>
            <w:r>
              <w:rPr/>
              <w:t>0 1 1  value is incremented in multiples of 1 hour</w:t>
            </w:r>
          </w:p>
          <w:p>
            <w:pPr>
              <w:pStyle w:val="TAL"/>
              <w:rPr/>
            </w:pPr>
            <w:r>
              <w:rPr/>
              <w:t>1 0 0  value is incremented in multiples of 10 hours</w:t>
            </w:r>
          </w:p>
          <w:p>
            <w:pPr>
              <w:pStyle w:val="TAL"/>
              <w:rPr/>
            </w:pPr>
            <w:r>
              <w:rPr/>
              <w:t>1 1 1  value indicates that the timer is infinite</w:t>
            </w:r>
          </w:p>
          <w:p>
            <w:pPr>
              <w:pStyle w:val="TAL"/>
              <w:rPr/>
            </w:pPr>
            <w:r>
              <w:rPr/>
            </w:r>
          </w:p>
          <w:p>
            <w:pPr>
              <w:pStyle w:val="TAL"/>
              <w:rPr/>
            </w:pPr>
            <w:r>
              <w:rPr/>
              <w:t>Other values shall be interpreted as multiples of 1 minute in this version of the protocol.</w:t>
            </w:r>
          </w:p>
          <w:p>
            <w:pPr>
              <w:pStyle w:val="TAL"/>
              <w:rPr/>
            </w:pPr>
            <w:r>
              <w:rPr/>
            </w:r>
          </w:p>
          <w:p>
            <w:pPr>
              <w:pStyle w:val="TAL"/>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5988" w:name="_Toc36031209"/>
      <w:bookmarkStart w:id="5989" w:name="_Toc19717424"/>
      <w:bookmarkStart w:id="5990" w:name="_Toc83140887"/>
      <w:bookmarkStart w:id="5991" w:name="_Toc57931437"/>
      <w:bookmarkStart w:id="5992" w:name="_Toc44924066"/>
      <w:bookmarkStart w:id="5993" w:name="_Toc44689312"/>
      <w:bookmarkStart w:id="5994" w:name="_Toc36814454"/>
      <w:bookmarkStart w:id="5995" w:name="_Toc36043129"/>
      <w:bookmarkStart w:id="5996" w:name="_Toc27724135"/>
      <w:bookmarkStart w:id="5997" w:name="_Toc27557218"/>
      <w:bookmarkStart w:id="5998" w:name="_Toc27490925"/>
      <w:bookmarkStart w:id="5999" w:name="_Toc51861036"/>
      <w:bookmarkStart w:id="6000" w:name="_Toc57930807"/>
      <w:r>
        <w:rPr/>
        <w:t>8.</w:t>
      </w:r>
      <w:r>
        <w:rPr>
          <w:lang w:val="en-US"/>
        </w:rPr>
        <w:t>2.79</w:t>
      </w:r>
      <w:r>
        <w:rPr/>
        <w:tab/>
        <w:t>PDN Type</w:t>
      </w:r>
      <w:bookmarkEnd w:id="5988"/>
      <w:bookmarkEnd w:id="5989"/>
      <w:bookmarkEnd w:id="5990"/>
      <w:bookmarkEnd w:id="5991"/>
      <w:bookmarkEnd w:id="5992"/>
      <w:bookmarkEnd w:id="5993"/>
      <w:bookmarkEnd w:id="5994"/>
      <w:bookmarkEnd w:id="5995"/>
      <w:bookmarkEnd w:id="5996"/>
      <w:bookmarkEnd w:id="5997"/>
      <w:bookmarkEnd w:id="5998"/>
      <w:bookmarkEnd w:id="5999"/>
      <w:bookmarkEnd w:id="6000"/>
    </w:p>
    <w:p>
      <w:pPr>
        <w:pStyle w:val="Normal"/>
        <w:rPr/>
      </w:pPr>
      <w:r>
        <w:rPr/>
        <w:t xml:space="preserve">The </w:t>
      </w:r>
      <w:r>
        <w:rPr>
          <w:lang w:val="en-US" w:eastAsia="zh-CN"/>
        </w:rPr>
        <w:t>PDN Type</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8.2.79-1</w:t>
      </w:r>
      <w:r>
        <w:rPr>
          <w:lang w:eastAsia="ja-JP"/>
        </w:rPr>
        <w:t xml:space="preserve">. </w:t>
      </w:r>
      <w:r>
        <w:rPr>
          <w:lang w:eastAsia="zh-CN"/>
        </w:rPr>
        <w:t xml:space="preserve">It indicates </w:t>
      </w:r>
      <w:r>
        <w:rPr/>
        <w:t>the type of a PDN connection (IP, Ethernet or Unstructured)</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113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PDN Type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79</w:t>
      </w:r>
      <w:r>
        <w:rPr>
          <w:lang w:eastAsia="zh-CN"/>
        </w:rPr>
        <w:t>-</w:t>
      </w:r>
      <w:r>
        <w:rPr>
          <w:lang w:eastAsia="ja-JP"/>
        </w:rPr>
        <w:t>1</w:t>
      </w:r>
      <w:r>
        <w:rPr/>
        <w:t xml:space="preserve">: </w:t>
      </w:r>
      <w:r>
        <w:rPr>
          <w:lang w:eastAsia="ja-JP"/>
        </w:rPr>
        <w:t>PDN Type</w:t>
      </w:r>
    </w:p>
    <w:p>
      <w:pPr>
        <w:pStyle w:val="Normal"/>
        <w:rPr/>
      </w:pPr>
      <w:r>
        <w:rPr/>
        <w:t>The PDN Type shall be encoded as a 3 bits binary integer value as specified in Table 8.2.79-1.</w:t>
      </w:r>
    </w:p>
    <w:p>
      <w:pPr>
        <w:pStyle w:val="TH"/>
        <w:rPr/>
      </w:pPr>
      <w:r>
        <w:rPr/>
        <w:t>Table 8.</w:t>
      </w:r>
      <w:r>
        <w:rPr>
          <w:lang w:val="en-US"/>
        </w:rPr>
        <w:t>2.79</w:t>
      </w:r>
      <w:r>
        <w:rPr/>
        <w:t>-1: PDN Type</w:t>
      </w:r>
    </w:p>
    <w:tbl>
      <w:tblPr>
        <w:tblW w:w="8287" w:type="dxa"/>
        <w:jc w:val="center"/>
        <w:tblInd w:w="0" w:type="dxa"/>
        <w:tblCellMar>
          <w:top w:w="0" w:type="dxa"/>
          <w:left w:w="28" w:type="dxa"/>
          <w:bottom w:w="0" w:type="dxa"/>
          <w:right w:w="28" w:type="dxa"/>
        </w:tblCellMar>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rPr/>
            </w:pPr>
            <w:r>
              <w:rPr/>
              <w:t xml:space="preserve">PDN Type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IPv4</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IPv6</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IPv4v6</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Non-IP</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Ethernet</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rPr/>
            </w:pPr>
            <w:r>
              <w:rPr/>
              <w:t xml:space="preserve">For future use. Shall not be sent. </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0, 6, 7</w:t>
            </w:r>
          </w:p>
        </w:tc>
      </w:tr>
    </w:tbl>
    <w:p>
      <w:pPr>
        <w:pStyle w:val="Normal"/>
        <w:rPr/>
      </w:pPr>
      <w:r>
        <w:rPr/>
      </w:r>
    </w:p>
    <w:p>
      <w:pPr>
        <w:pStyle w:val="Heading3"/>
        <w:rPr/>
      </w:pPr>
      <w:bookmarkStart w:id="6001" w:name="_Toc36043130"/>
      <w:bookmarkStart w:id="6002" w:name="_Toc44924067"/>
      <w:bookmarkStart w:id="6003" w:name="_Toc57930808"/>
      <w:bookmarkStart w:id="6004" w:name="_Toc57931438"/>
      <w:bookmarkStart w:id="6005" w:name="_Toc19717425"/>
      <w:bookmarkStart w:id="6006" w:name="_Toc44689313"/>
      <w:bookmarkStart w:id="6007" w:name="_Toc51861037"/>
      <w:bookmarkStart w:id="6008" w:name="_Toc83140888"/>
      <w:bookmarkStart w:id="6009" w:name="_Toc36814455"/>
      <w:bookmarkStart w:id="6010" w:name="_Toc36031210"/>
      <w:bookmarkStart w:id="6011" w:name="_Toc27724136"/>
      <w:bookmarkStart w:id="6012" w:name="_Toc27557219"/>
      <w:bookmarkStart w:id="6013" w:name="_Toc27490926"/>
      <w:r>
        <w:rPr/>
        <w:t>8.2.80</w:t>
        <w:tab/>
        <w:t>Failed Rule ID</w:t>
      </w:r>
      <w:bookmarkEnd w:id="6001"/>
      <w:bookmarkEnd w:id="6002"/>
      <w:bookmarkEnd w:id="6003"/>
      <w:bookmarkEnd w:id="6004"/>
      <w:bookmarkEnd w:id="6005"/>
      <w:bookmarkEnd w:id="6006"/>
      <w:bookmarkEnd w:id="6007"/>
      <w:bookmarkEnd w:id="6008"/>
      <w:bookmarkEnd w:id="6009"/>
      <w:bookmarkEnd w:id="6010"/>
      <w:bookmarkEnd w:id="6011"/>
      <w:bookmarkEnd w:id="6012"/>
      <w:bookmarkEnd w:id="6013"/>
    </w:p>
    <w:p>
      <w:pPr>
        <w:pStyle w:val="Normal"/>
        <w:rPr/>
      </w:pPr>
      <w:r>
        <w:rPr/>
        <w:t xml:space="preserve">The </w:t>
      </w:r>
      <w:r>
        <w:rPr>
          <w:lang w:val="en-US" w:eastAsia="zh-CN"/>
        </w:rPr>
        <w:t>Failed Rule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8.2.80-1</w:t>
      </w:r>
      <w:r>
        <w:rPr>
          <w:lang w:eastAsia="ja-JP"/>
        </w:rPr>
        <w:t xml:space="preserve">. </w:t>
      </w:r>
      <w:r>
        <w:rPr>
          <w:lang w:eastAsia="zh-CN"/>
        </w:rPr>
        <w:t xml:space="preserve">It shall identify the Rule which </w:t>
      </w:r>
      <w:r>
        <w:rPr>
          <w:szCs w:val="18"/>
          <w:lang w:val="en-US" w:eastAsia="zh-CN"/>
        </w:rPr>
        <w:t>failed to be created or modified</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114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Rule ID Type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6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Rule ID value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(p+1)</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80</w:t>
      </w:r>
      <w:r>
        <w:rPr>
          <w:lang w:eastAsia="zh-CN"/>
        </w:rPr>
        <w:t>-</w:t>
      </w:r>
      <w:r>
        <w:rPr>
          <w:lang w:eastAsia="ja-JP"/>
        </w:rPr>
        <w:t>1</w:t>
      </w:r>
      <w:r>
        <w:rPr/>
        <w:t xml:space="preserve">: </w:t>
      </w:r>
      <w:r>
        <w:rPr>
          <w:lang w:eastAsia="ja-JP"/>
        </w:rPr>
        <w:t>Failed Rule ID</w:t>
      </w:r>
    </w:p>
    <w:p>
      <w:pPr>
        <w:pStyle w:val="Normal"/>
        <w:rPr/>
      </w:pPr>
      <w:r>
        <w:rPr/>
        <w:t>The Rule ID Type shall be encoded as a 5 bits binary integer value as specified in Table 8.2.80-1.</w:t>
      </w:r>
    </w:p>
    <w:p>
      <w:pPr>
        <w:pStyle w:val="TH"/>
        <w:rPr/>
      </w:pPr>
      <w:bookmarkStart w:id="6014" w:name="_Toc36031211"/>
      <w:bookmarkStart w:id="6015" w:name="_Toc19717426"/>
      <w:bookmarkStart w:id="6016" w:name="_Toc27490927"/>
      <w:bookmarkStart w:id="6017" w:name="_Toc27557220"/>
      <w:bookmarkStart w:id="6018" w:name="_Toc27724137"/>
      <w:bookmarkStart w:id="6019" w:name="_Toc36043131"/>
      <w:bookmarkStart w:id="6020" w:name="_Toc36814456"/>
      <w:bookmarkStart w:id="6021" w:name="_Toc51861038"/>
      <w:bookmarkStart w:id="6022" w:name="_Toc57930809"/>
      <w:bookmarkStart w:id="6023" w:name="_Toc57931439"/>
      <w:bookmarkStart w:id="6024" w:name="_Toc44689314"/>
      <w:bookmarkStart w:id="6025" w:name="_Toc44924068"/>
      <w:r>
        <w:rPr/>
        <w:t>Table 8.</w:t>
      </w:r>
      <w:r>
        <w:rPr>
          <w:lang w:val="en-US"/>
        </w:rPr>
        <w:t>2.80</w:t>
      </w:r>
      <w:r>
        <w:rPr/>
        <w:t>-1: Rule ID Type</w:t>
      </w:r>
    </w:p>
    <w:tbl>
      <w:tblPr>
        <w:tblW w:w="7120" w:type="dxa"/>
        <w:jc w:val="center"/>
        <w:tblInd w:w="0" w:type="dxa"/>
        <w:tblCellMar>
          <w:top w:w="0" w:type="dxa"/>
          <w:left w:w="28" w:type="dxa"/>
          <w:bottom w:w="0" w:type="dxa"/>
          <w:right w:w="28" w:type="dxa"/>
        </w:tblCellMar>
      </w:tblPr>
      <w:tblGrid>
        <w:gridCol w:w="5571"/>
        <w:gridCol w:w="1548"/>
      </w:tblGrid>
      <w:tr>
        <w:trPr/>
        <w:tc>
          <w:tcPr>
            <w:tcW w:w="5571" w:type="dxa"/>
            <w:tcBorders>
              <w:top w:val="single" w:sz="4" w:space="0" w:color="000000"/>
              <w:left w:val="single" w:sz="4" w:space="0" w:color="000000"/>
              <w:bottom w:val="single" w:sz="4" w:space="0" w:color="000000"/>
              <w:right w:val="single" w:sz="4" w:space="0" w:color="000000"/>
            </w:tcBorders>
          </w:tcPr>
          <w:p>
            <w:pPr>
              <w:pStyle w:val="TAH"/>
              <w:rPr/>
            </w:pPr>
            <w:r>
              <w:rPr/>
              <w:t>Rule ID Type</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PDR</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FAR</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QER</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2</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URR</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3</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BAR</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4</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MAR</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5</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SRR</w:t>
            </w:r>
          </w:p>
        </w:tc>
        <w:tc>
          <w:tcPr>
            <w:tcW w:w="154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6</w:t>
            </w:r>
          </w:p>
        </w:tc>
      </w:tr>
      <w:tr>
        <w:trPr/>
        <w:tc>
          <w:tcPr>
            <w:tcW w:w="5571" w:type="dxa"/>
            <w:tcBorders>
              <w:top w:val="single" w:sz="4" w:space="0" w:color="000000"/>
              <w:left w:val="single" w:sz="4" w:space="0" w:color="000000"/>
              <w:bottom w:val="single" w:sz="4" w:space="0" w:color="000000"/>
              <w:right w:val="single" w:sz="4" w:space="0" w:color="000000"/>
            </w:tcBorders>
          </w:tcPr>
          <w:p>
            <w:pPr>
              <w:pStyle w:val="TAL"/>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7 to 31</w:t>
            </w:r>
          </w:p>
        </w:tc>
      </w:tr>
    </w:tbl>
    <w:p>
      <w:pPr>
        <w:pStyle w:val="Normal"/>
        <w:rPr/>
      </w:pPr>
      <w:r>
        <w:rPr/>
      </w:r>
    </w:p>
    <w:p>
      <w:pPr>
        <w:pStyle w:val="Normal"/>
        <w:rPr/>
      </w:pPr>
      <w:r>
        <w:rPr/>
        <w:t>The length and the value of the Rule ID value field shall be set as specified for the PDR ID, FAR ID, QER ID, URR ID , BAR ID, MAR ID and SRR ID IE types respectively.</w:t>
      </w:r>
    </w:p>
    <w:p>
      <w:pPr>
        <w:pStyle w:val="Heading3"/>
        <w:rPr/>
      </w:pPr>
      <w:bookmarkStart w:id="6026" w:name="_Toc83140889"/>
      <w:r>
        <w:rPr/>
        <w:t>8.</w:t>
      </w:r>
      <w:r>
        <w:rPr>
          <w:lang w:val="en-US"/>
        </w:rPr>
        <w:t>2.81</w:t>
      </w:r>
      <w:r>
        <w:rPr/>
        <w:tab/>
        <w:t>Time Quota Mechanism</w:t>
      </w:r>
      <w:bookmarkEnd w:id="6014"/>
      <w:bookmarkEnd w:id="6015"/>
      <w:bookmarkEnd w:id="6016"/>
      <w:bookmarkEnd w:id="6017"/>
      <w:bookmarkEnd w:id="6018"/>
      <w:bookmarkEnd w:id="6019"/>
      <w:bookmarkEnd w:id="6020"/>
      <w:bookmarkEnd w:id="6021"/>
      <w:bookmarkEnd w:id="6022"/>
      <w:bookmarkEnd w:id="6023"/>
      <w:bookmarkEnd w:id="6024"/>
      <w:bookmarkEnd w:id="6025"/>
      <w:bookmarkEnd w:id="6026"/>
    </w:p>
    <w:p>
      <w:pPr>
        <w:pStyle w:val="Normal"/>
        <w:rPr/>
      </w:pPr>
      <w:r>
        <w:rPr/>
        <w:t>The Time Quota Mechanism</w:t>
      </w:r>
      <w:r>
        <w:rPr>
          <w:lang w:eastAsia="ja-JP"/>
        </w:rPr>
        <w:t xml:space="preserv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8.2.81-1</w:t>
      </w:r>
      <w:r>
        <w:rPr>
          <w:lang w:eastAsia="ja-JP"/>
        </w:rPr>
        <w:t>.</w:t>
      </w:r>
    </w:p>
    <w:p>
      <w:pPr>
        <w:pStyle w:val="TH"/>
        <w:rPr/>
      </w:pPr>
      <w:r>
        <w:rPr/>
      </w:r>
    </w:p>
    <w:tbl>
      <w:tblPr>
        <w:tblW w:w="6555" w:type="dxa"/>
        <w:jc w:val="center"/>
        <w:tblInd w:w="0" w:type="dxa"/>
        <w:tblCellMar>
          <w:top w:w="0" w:type="dxa"/>
          <w:left w:w="28" w:type="dxa"/>
          <w:bottom w:w="0" w:type="dxa"/>
          <w:right w:w="28" w:type="dxa"/>
        </w:tblCellMar>
      </w:tblPr>
      <w:tblGrid>
        <w:gridCol w:w="150"/>
        <w:gridCol w:w="1103"/>
        <w:gridCol w:w="588"/>
        <w:gridCol w:w="590"/>
        <w:gridCol w:w="588"/>
        <w:gridCol w:w="592"/>
        <w:gridCol w:w="590"/>
        <w:gridCol w:w="590"/>
        <w:gridCol w:w="586"/>
        <w:gridCol w:w="591"/>
        <w:gridCol w:w="586"/>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6"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90"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2"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90"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6"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115</w:t>
            </w:r>
            <w:r>
              <w:rPr/>
              <w:t xml:space="preserve"> (decimal)</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eastAsia="zh-CN"/>
              </w:rPr>
            </w:pPr>
            <w:r>
              <w:rPr>
                <w:rFonts w:cs="Arial" w:ascii="Arial" w:hAnsi="Arial"/>
                <w:sz w:val="18"/>
                <w:szCs w:val="18"/>
                <w:lang w:val="de-DE" w:eastAsia="zh-CN"/>
              </w:rPr>
              <w:t>5</w:t>
            </w:r>
          </w:p>
        </w:tc>
        <w:tc>
          <w:tcPr>
            <w:tcW w:w="3538"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BTIT</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m to (m+3)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Base Time Interval</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val="de-DE" w:eastAsia="zh-CN"/>
              </w:rPr>
              <w:t>w</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6"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NF"/>
        <w:rPr/>
      </w:pPr>
      <w:r>
        <w:rPr/>
      </w:r>
    </w:p>
    <w:p>
      <w:pPr>
        <w:pStyle w:val="TF"/>
        <w:rPr/>
      </w:pPr>
      <w:r>
        <w:rPr/>
        <w:t xml:space="preserve">Figure </w:t>
      </w:r>
      <w:r>
        <w:rPr>
          <w:lang w:eastAsia="zh-CN"/>
        </w:rPr>
        <w:t>8</w:t>
      </w:r>
      <w:r>
        <w:rPr>
          <w:lang w:eastAsia="ja-JP"/>
        </w:rPr>
        <w:t>.</w:t>
      </w:r>
      <w:r>
        <w:rPr>
          <w:lang w:val="en-US" w:eastAsia="ja-JP"/>
        </w:rPr>
        <w:t>2.</w:t>
      </w:r>
      <w:r>
        <w:rPr>
          <w:lang w:val="en-US" w:eastAsia="zh-CN"/>
        </w:rPr>
        <w:t>81</w:t>
      </w:r>
      <w:r>
        <w:rPr>
          <w:lang w:eastAsia="zh-CN"/>
        </w:rPr>
        <w:t>-</w:t>
      </w:r>
      <w:r>
        <w:rPr>
          <w:lang w:eastAsia="ja-JP"/>
        </w:rPr>
        <w:t>1</w:t>
      </w:r>
      <w:r>
        <w:rPr/>
        <w:t>: Time Quota Mechanism</w:t>
      </w:r>
    </w:p>
    <w:p>
      <w:pPr>
        <w:pStyle w:val="Normal"/>
        <w:rPr/>
      </w:pPr>
      <w:r>
        <w:rPr/>
        <w:t>BTIT (Base Time Interval Type) indicates the type of the interval to be provided in the Base Time Interval field.</w:t>
      </w:r>
    </w:p>
    <w:p>
      <w:pPr>
        <w:pStyle w:val="TH"/>
        <w:rPr/>
      </w:pPr>
      <w:r>
        <w:rPr/>
        <w:t>Table 8.</w:t>
      </w:r>
      <w:r>
        <w:rPr>
          <w:lang w:val="en-US"/>
        </w:rPr>
        <w:t>2.81</w:t>
      </w:r>
      <w:r>
        <w:rPr/>
        <w:t>-1: Base Time Interval Type</w:t>
      </w:r>
    </w:p>
    <w:tbl>
      <w:tblPr>
        <w:tblW w:w="5419" w:type="dxa"/>
        <w:jc w:val="center"/>
        <w:tblInd w:w="0" w:type="dxa"/>
        <w:tblCellMar>
          <w:top w:w="0" w:type="dxa"/>
          <w:left w:w="28" w:type="dxa"/>
          <w:bottom w:w="0" w:type="dxa"/>
          <w:right w:w="28" w:type="dxa"/>
        </w:tblCellMar>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rPr/>
            </w:pPr>
            <w:r>
              <w:rPr/>
              <w:t xml:space="preserve">Base Time Interval Type </w:t>
            </w:r>
          </w:p>
        </w:tc>
        <w:tc>
          <w:tcPr>
            <w:tcW w:w="1548" w:type="dxa"/>
            <w:tcBorders>
              <w:top w:val="single" w:sz="4" w:space="0" w:color="000000"/>
              <w:left w:val="single" w:sz="4" w:space="0" w:color="000000"/>
              <w:bottom w:val="single" w:sz="4" w:space="0" w:color="000000"/>
              <w:right w:val="single" w:sz="4" w:space="0" w:color="000000"/>
            </w:tcBorders>
          </w:tcPr>
          <w:p>
            <w:pPr>
              <w:pStyle w:val="TAH"/>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CTP</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lang w:val="de-DE"/>
              </w:rPr>
            </w:pPr>
            <w:r>
              <w:rPr>
                <w:lang w:val="de-DE"/>
              </w:rPr>
              <w:t>DTP</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rPr/>
            </w:pPr>
            <w:r>
              <w:rPr>
                <w:lang w:val="de-DE"/>
              </w:rPr>
              <w:t>2</w:t>
            </w:r>
            <w:r>
              <w:rPr/>
              <w:t xml:space="preserve"> to 3</w:t>
            </w:r>
          </w:p>
        </w:tc>
      </w:tr>
    </w:tbl>
    <w:p>
      <w:pPr>
        <w:pStyle w:val="Normal"/>
        <w:rPr/>
      </w:pPr>
      <w:r>
        <w:rPr/>
      </w:r>
    </w:p>
    <w:p>
      <w:pPr>
        <w:pStyle w:val="Normal"/>
        <w:rPr/>
      </w:pPr>
      <w:r>
        <w:rPr/>
        <w:t xml:space="preserve">The Base Time Interval, shall be encoded </w:t>
      </w:r>
      <w:r>
        <w:rPr>
          <w:lang w:val="en-US" w:eastAsia="zh-CN"/>
        </w:rPr>
        <w:t xml:space="preserve">as </w:t>
      </w:r>
      <w:r>
        <w:rPr/>
        <w:t>Unsigned32 as specified in clause 7.2.29 of 3GPP TS 32.299 [18].</w:t>
      </w:r>
    </w:p>
    <w:p>
      <w:pPr>
        <w:pStyle w:val="Heading3"/>
        <w:rPr/>
      </w:pPr>
      <w:bookmarkStart w:id="6027" w:name="_Toc57931440"/>
      <w:bookmarkStart w:id="6028" w:name="_Toc57930810"/>
      <w:bookmarkStart w:id="6029" w:name="_Toc51861039"/>
      <w:bookmarkStart w:id="6030" w:name="_Toc44924069"/>
      <w:bookmarkStart w:id="6031" w:name="_Toc44689315"/>
      <w:bookmarkStart w:id="6032" w:name="_Toc36814457"/>
      <w:bookmarkStart w:id="6033" w:name="_Toc36043132"/>
      <w:bookmarkStart w:id="6034" w:name="_Toc36031212"/>
      <w:bookmarkStart w:id="6035" w:name="_Toc83140890"/>
      <w:bookmarkStart w:id="6036" w:name="_Toc19717427"/>
      <w:bookmarkStart w:id="6037" w:name="_Toc27724138"/>
      <w:bookmarkStart w:id="6038" w:name="_Toc27557221"/>
      <w:bookmarkStart w:id="6039" w:name="_Toc27490928"/>
      <w:r>
        <w:rPr/>
        <w:t>8.2.82</w:t>
        <w:tab/>
      </w:r>
      <w:bookmarkEnd w:id="6036"/>
      <w:bookmarkEnd w:id="6037"/>
      <w:bookmarkEnd w:id="6038"/>
      <w:bookmarkEnd w:id="6039"/>
      <w:r>
        <w:rPr/>
        <w:t>Void</w:t>
      </w:r>
      <w:bookmarkEnd w:id="6027"/>
      <w:bookmarkEnd w:id="6028"/>
      <w:bookmarkEnd w:id="6029"/>
      <w:bookmarkEnd w:id="6030"/>
      <w:bookmarkEnd w:id="6031"/>
      <w:bookmarkEnd w:id="6032"/>
      <w:bookmarkEnd w:id="6033"/>
      <w:bookmarkEnd w:id="6034"/>
      <w:bookmarkEnd w:id="6035"/>
    </w:p>
    <w:p>
      <w:pPr>
        <w:pStyle w:val="Heading3"/>
        <w:rPr/>
      </w:pPr>
      <w:bookmarkStart w:id="6040" w:name="_Toc44924070"/>
      <w:bookmarkStart w:id="6041" w:name="_Toc44689316"/>
      <w:bookmarkStart w:id="6042" w:name="_Toc83140891"/>
      <w:bookmarkStart w:id="6043" w:name="_Toc57931441"/>
      <w:bookmarkStart w:id="6044" w:name="_Toc57930811"/>
      <w:bookmarkStart w:id="6045" w:name="_Toc51861040"/>
      <w:bookmarkStart w:id="6046" w:name="_Toc36043133"/>
      <w:bookmarkStart w:id="6047" w:name="_Toc36031213"/>
      <w:bookmarkStart w:id="6048" w:name="_Toc27724139"/>
      <w:bookmarkStart w:id="6049" w:name="_Toc27557222"/>
      <w:bookmarkStart w:id="6050" w:name="_Toc27490929"/>
      <w:bookmarkStart w:id="6051" w:name="_Toc36814458"/>
      <w:bookmarkStart w:id="6052" w:name="_Toc19717428"/>
      <w:r>
        <w:rPr/>
        <w:t>8.</w:t>
      </w:r>
      <w:r>
        <w:rPr>
          <w:lang w:val="en-US"/>
        </w:rPr>
        <w:t>2.83</w:t>
      </w:r>
      <w:r>
        <w:rPr/>
        <w:tab/>
        <w:t>User Plane Inactivity Timer</w:t>
      </w:r>
      <w:bookmarkEnd w:id="6040"/>
      <w:bookmarkEnd w:id="6041"/>
      <w:bookmarkEnd w:id="6042"/>
      <w:bookmarkEnd w:id="6043"/>
      <w:bookmarkEnd w:id="6044"/>
      <w:bookmarkEnd w:id="6045"/>
      <w:bookmarkEnd w:id="6046"/>
      <w:bookmarkEnd w:id="6047"/>
      <w:bookmarkEnd w:id="6048"/>
      <w:bookmarkEnd w:id="6049"/>
      <w:bookmarkEnd w:id="6050"/>
      <w:bookmarkEnd w:id="6051"/>
      <w:bookmarkEnd w:id="6052"/>
    </w:p>
    <w:p>
      <w:pPr>
        <w:pStyle w:val="Normal"/>
        <w:rPr/>
      </w:pPr>
      <w:r>
        <w:rPr/>
        <w:t xml:space="preserve">The User Plane Inactivity Timer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8.2.83-1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w:t>
            </w:r>
            <w:r>
              <w:rPr>
                <w:lang w:val="sv-SE"/>
              </w:rPr>
              <w:t xml:space="preserve"> 117</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User Plane Inactivity Timer</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83</w:t>
      </w:r>
      <w:r>
        <w:rPr>
          <w:lang w:eastAsia="zh-CN"/>
        </w:rPr>
        <w:t>-</w:t>
      </w:r>
      <w:r>
        <w:rPr>
          <w:lang w:eastAsia="ja-JP"/>
        </w:rPr>
        <w:t>1</w:t>
      </w:r>
      <w:r>
        <w:rPr/>
        <w:t xml:space="preserve">: User Plane </w:t>
      </w:r>
      <w:r>
        <w:rPr>
          <w:lang w:eastAsia="ja-JP"/>
        </w:rPr>
        <w:t>Inactivity Timer</w:t>
      </w:r>
    </w:p>
    <w:p>
      <w:pPr>
        <w:pStyle w:val="Normal"/>
        <w:rPr/>
      </w:pPr>
      <w:r>
        <w:rPr/>
        <w:t>The User Plane Inactivity Timer field shall be encoded as an Unsigned32 binary integer value. The timer value "0" shall be interpreted as an indication that user plane inactivity detection and reporting is stopped.</w:t>
      </w:r>
    </w:p>
    <w:p>
      <w:pPr>
        <w:pStyle w:val="Heading3"/>
        <w:rPr/>
      </w:pPr>
      <w:bookmarkStart w:id="6053" w:name="_Toc44924071"/>
      <w:bookmarkStart w:id="6054" w:name="_Toc19717429"/>
      <w:bookmarkStart w:id="6055" w:name="_Toc83140892"/>
      <w:bookmarkStart w:id="6056" w:name="_Toc57931442"/>
      <w:bookmarkStart w:id="6057" w:name="_Toc57930812"/>
      <w:bookmarkStart w:id="6058" w:name="_Toc51861041"/>
      <w:bookmarkStart w:id="6059" w:name="_Toc44689317"/>
      <w:bookmarkStart w:id="6060" w:name="_Toc36031214"/>
      <w:bookmarkStart w:id="6061" w:name="_Toc27724140"/>
      <w:bookmarkStart w:id="6062" w:name="_Toc27557223"/>
      <w:bookmarkStart w:id="6063" w:name="_Toc27490930"/>
      <w:bookmarkStart w:id="6064" w:name="_Toc36814459"/>
      <w:bookmarkStart w:id="6065" w:name="_Toc36043134"/>
      <w:r>
        <w:rPr>
          <w:rFonts w:cs="Arial"/>
        </w:rPr>
        <w:t>8.</w:t>
      </w:r>
      <w:r>
        <w:rPr>
          <w:rFonts w:cs="Arial"/>
          <w:lang w:val="en-US"/>
        </w:rPr>
        <w:t>2.84</w:t>
      </w:r>
      <w:r>
        <w:rPr>
          <w:rFonts w:cs="Arial"/>
        </w:rPr>
        <w:tab/>
        <w:t>Multiplier</w:t>
      </w:r>
      <w:bookmarkEnd w:id="6053"/>
      <w:bookmarkEnd w:id="6054"/>
      <w:bookmarkEnd w:id="6055"/>
      <w:bookmarkEnd w:id="6056"/>
      <w:bookmarkEnd w:id="6057"/>
      <w:bookmarkEnd w:id="6058"/>
      <w:bookmarkEnd w:id="6059"/>
      <w:bookmarkEnd w:id="6060"/>
      <w:bookmarkEnd w:id="6061"/>
      <w:bookmarkEnd w:id="6062"/>
      <w:bookmarkEnd w:id="6063"/>
      <w:bookmarkEnd w:id="6064"/>
      <w:bookmarkEnd w:id="6065"/>
    </w:p>
    <w:p>
      <w:pPr>
        <w:pStyle w:val="Normal"/>
        <w:rPr/>
      </w:pPr>
      <w:r>
        <w:rPr/>
        <w:t xml:space="preserve">The </w:t>
      </w:r>
      <w:r>
        <w:rPr>
          <w:lang w:val="en-US" w:eastAsia="zh-CN"/>
        </w:rPr>
        <w:t>Multiplier</w:t>
      </w:r>
      <w:r>
        <w:rPr>
          <w:lang w:eastAsia="ja-JP"/>
        </w:rPr>
        <w:t xml:space="preserve"> IE type </w:t>
      </w:r>
      <w:r>
        <w:rPr>
          <w:rFonts w:eastAsia="Calibri Light"/>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8.2.84-1</w:t>
      </w:r>
      <w:r>
        <w:rPr>
          <w:lang w:eastAsia="ja-JP"/>
        </w:rPr>
        <w:t xml:space="preserve">. </w:t>
      </w:r>
      <w:r>
        <w:rPr>
          <w:lang w:eastAsia="zh-CN"/>
        </w:rPr>
        <w:t>It contains a Multiplier (see IETF RFC 4006 [16]) to</w:t>
      </w:r>
      <w:r>
        <w:rPr/>
        <w:t xml:space="preserve"> measure the abstract service units the traffic of an aggregated URR consumes from the credit pool</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rFonts w:cs="Arial"/>
              </w:rPr>
            </w:pPr>
            <w:r>
              <w:rPr>
                <w:rFonts w:cs="Arial"/>
              </w:rPr>
            </w:r>
          </w:p>
        </w:tc>
        <w:tc>
          <w:tcPr>
            <w:tcW w:w="1105" w:type="dxa"/>
            <w:tcBorders>
              <w:top w:val="single" w:sz="6" w:space="0" w:color="000000"/>
            </w:tcBorders>
          </w:tcPr>
          <w:p>
            <w:pPr>
              <w:pStyle w:val="TAH"/>
              <w:rPr>
                <w:rFonts w:cs="Arial"/>
              </w:rPr>
            </w:pPr>
            <w:r>
              <w:rPr>
                <w:rFonts w:cs="Arial"/>
              </w:rPr>
            </w:r>
          </w:p>
        </w:tc>
        <w:tc>
          <w:tcPr>
            <w:tcW w:w="4707" w:type="dxa"/>
            <w:gridSpan w:val="8"/>
            <w:tcBorders>
              <w:top w:val="single" w:sz="6" w:space="0" w:color="000000"/>
            </w:tcBorders>
          </w:tcPr>
          <w:p>
            <w:pPr>
              <w:pStyle w:val="TAH"/>
              <w:rPr>
                <w:rFonts w:cs="Arial"/>
              </w:rPr>
            </w:pPr>
            <w:r>
              <w:rPr>
                <w:rFonts w:cs="Arial"/>
              </w:rPr>
              <w:t>Bits</w:t>
            </w:r>
          </w:p>
        </w:tc>
        <w:tc>
          <w:tcPr>
            <w:tcW w:w="588" w:type="dxa"/>
            <w:tcBorders>
              <w:top w:val="single" w:sz="6" w:space="0" w:color="000000"/>
              <w:right w:val="single" w:sz="6" w:space="0" w:color="000000"/>
            </w:tcBorders>
          </w:tcPr>
          <w:p>
            <w:pPr>
              <w:pStyle w:val="TAC"/>
              <w:rPr>
                <w:rFonts w:cs="Arial"/>
              </w:rPr>
            </w:pPr>
            <w:r>
              <w:rPr>
                <w:rFonts w:cs="Arial"/>
              </w:rPr>
            </w:r>
          </w:p>
        </w:tc>
      </w:tr>
      <w:tr>
        <w:trPr/>
        <w:tc>
          <w:tcPr>
            <w:tcW w:w="149" w:type="dxa"/>
            <w:tcBorders>
              <w:left w:val="single" w:sz="6" w:space="0" w:color="000000"/>
            </w:tcBorders>
          </w:tcPr>
          <w:p>
            <w:pPr>
              <w:pStyle w:val="TAC"/>
              <w:rPr>
                <w:rFonts w:cs="Arial"/>
              </w:rPr>
            </w:pPr>
            <w:r>
              <w:rPr>
                <w:rFonts w:cs="Arial"/>
              </w:rPr>
            </w:r>
          </w:p>
        </w:tc>
        <w:tc>
          <w:tcPr>
            <w:tcW w:w="1105" w:type="dxa"/>
            <w:tcBorders/>
          </w:tcPr>
          <w:p>
            <w:pPr>
              <w:pStyle w:val="TAH"/>
              <w:rPr>
                <w:rFonts w:cs="Arial"/>
              </w:rPr>
            </w:pPr>
            <w:r>
              <w:rPr>
                <w:rFonts w:cs="Arial"/>
              </w:rPr>
              <w:t>Octets</w:t>
            </w:r>
          </w:p>
        </w:tc>
        <w:tc>
          <w:tcPr>
            <w:tcW w:w="587" w:type="dxa"/>
            <w:tcBorders>
              <w:bottom w:val="single" w:sz="4" w:space="0" w:color="000000"/>
            </w:tcBorders>
          </w:tcPr>
          <w:p>
            <w:pPr>
              <w:pStyle w:val="TAH"/>
              <w:rPr>
                <w:rFonts w:cs="Arial"/>
              </w:rPr>
            </w:pPr>
            <w:r>
              <w:rPr>
                <w:rFonts w:cs="Arial"/>
              </w:rPr>
              <w:t>8</w:t>
            </w:r>
          </w:p>
        </w:tc>
        <w:tc>
          <w:tcPr>
            <w:tcW w:w="589" w:type="dxa"/>
            <w:tcBorders>
              <w:bottom w:val="single" w:sz="4" w:space="0" w:color="000000"/>
            </w:tcBorders>
          </w:tcPr>
          <w:p>
            <w:pPr>
              <w:pStyle w:val="TAH"/>
              <w:rPr>
                <w:rFonts w:cs="Arial"/>
              </w:rPr>
            </w:pPr>
            <w:r>
              <w:rPr>
                <w:rFonts w:cs="Arial"/>
              </w:rPr>
              <w:t>7</w:t>
            </w:r>
          </w:p>
        </w:tc>
        <w:tc>
          <w:tcPr>
            <w:tcW w:w="588" w:type="dxa"/>
            <w:tcBorders>
              <w:bottom w:val="single" w:sz="4" w:space="0" w:color="000000"/>
            </w:tcBorders>
          </w:tcPr>
          <w:p>
            <w:pPr>
              <w:pStyle w:val="TAH"/>
              <w:rPr>
                <w:rFonts w:cs="Arial"/>
              </w:rPr>
            </w:pPr>
            <w:r>
              <w:rPr>
                <w:rFonts w:cs="Arial"/>
              </w:rPr>
              <w:t>6</w:t>
            </w:r>
          </w:p>
        </w:tc>
        <w:tc>
          <w:tcPr>
            <w:tcW w:w="590" w:type="dxa"/>
            <w:tcBorders>
              <w:bottom w:val="single" w:sz="4" w:space="0" w:color="000000"/>
            </w:tcBorders>
          </w:tcPr>
          <w:p>
            <w:pPr>
              <w:pStyle w:val="TAH"/>
              <w:rPr>
                <w:rFonts w:cs="Arial"/>
              </w:rPr>
            </w:pPr>
            <w:r>
              <w:rPr>
                <w:rFonts w:cs="Arial"/>
              </w:rPr>
              <w:t>5</w:t>
            </w:r>
          </w:p>
        </w:tc>
        <w:tc>
          <w:tcPr>
            <w:tcW w:w="589" w:type="dxa"/>
            <w:tcBorders>
              <w:bottom w:val="single" w:sz="4" w:space="0" w:color="000000"/>
            </w:tcBorders>
          </w:tcPr>
          <w:p>
            <w:pPr>
              <w:pStyle w:val="TAH"/>
              <w:rPr>
                <w:rFonts w:cs="Arial"/>
              </w:rPr>
            </w:pPr>
            <w:r>
              <w:rPr>
                <w:rFonts w:cs="Arial"/>
              </w:rPr>
              <w:t>4</w:t>
            </w:r>
          </w:p>
        </w:tc>
        <w:tc>
          <w:tcPr>
            <w:tcW w:w="587" w:type="dxa"/>
            <w:tcBorders>
              <w:bottom w:val="single" w:sz="4" w:space="0" w:color="000000"/>
            </w:tcBorders>
          </w:tcPr>
          <w:p>
            <w:pPr>
              <w:pStyle w:val="TAH"/>
              <w:rPr>
                <w:rFonts w:cs="Arial"/>
              </w:rPr>
            </w:pPr>
            <w:r>
              <w:rPr>
                <w:rFonts w:cs="Arial"/>
              </w:rPr>
              <w:t>3</w:t>
            </w:r>
          </w:p>
        </w:tc>
        <w:tc>
          <w:tcPr>
            <w:tcW w:w="587" w:type="dxa"/>
            <w:tcBorders>
              <w:bottom w:val="single" w:sz="4" w:space="0" w:color="000000"/>
            </w:tcBorders>
          </w:tcPr>
          <w:p>
            <w:pPr>
              <w:pStyle w:val="TAH"/>
              <w:rPr>
                <w:rFonts w:cs="Arial"/>
              </w:rPr>
            </w:pPr>
            <w:r>
              <w:rPr>
                <w:rFonts w:cs="Arial"/>
              </w:rPr>
              <w:t>2</w:t>
            </w:r>
          </w:p>
        </w:tc>
        <w:tc>
          <w:tcPr>
            <w:tcW w:w="590" w:type="dxa"/>
            <w:tcBorders>
              <w:bottom w:val="single" w:sz="4" w:space="0" w:color="000000"/>
            </w:tcBorders>
          </w:tcPr>
          <w:p>
            <w:pPr>
              <w:pStyle w:val="TAH"/>
              <w:rPr>
                <w:rFonts w:cs="Arial"/>
              </w:rPr>
            </w:pPr>
            <w:r>
              <w:rPr>
                <w:rFonts w:cs="Arial"/>
              </w:rPr>
              <w:t>1</w:t>
            </w:r>
          </w:p>
        </w:tc>
        <w:tc>
          <w:tcPr>
            <w:tcW w:w="588" w:type="dxa"/>
            <w:tcBorders>
              <w:right w:val="single" w:sz="6" w:space="0" w:color="000000"/>
            </w:tcBorders>
          </w:tcPr>
          <w:p>
            <w:pPr>
              <w:pStyle w:val="TAC"/>
              <w:rPr>
                <w:rFonts w:cs="Arial"/>
              </w:rPr>
            </w:pPr>
            <w:r>
              <w:rPr>
                <w:rFonts w:cs="Arial"/>
              </w:rPr>
            </w:r>
          </w:p>
        </w:tc>
      </w:tr>
      <w:tr>
        <w:trPr/>
        <w:tc>
          <w:tcPr>
            <w:tcW w:w="149" w:type="dxa"/>
            <w:tcBorders>
              <w:left w:val="single" w:sz="6" w:space="0" w:color="000000"/>
            </w:tcBorders>
          </w:tcPr>
          <w:p>
            <w:pPr>
              <w:pStyle w:val="TAC"/>
              <w:rPr>
                <w:rFonts w:cs="Arial"/>
              </w:rPr>
            </w:pPr>
            <w:r>
              <w:rPr>
                <w:rFonts w:cs="Arial"/>
              </w:rPr>
            </w:r>
          </w:p>
        </w:tc>
        <w:tc>
          <w:tcPr>
            <w:tcW w:w="1105" w:type="dxa"/>
            <w:tcBorders>
              <w:right w:val="single" w:sz="4" w:space="0" w:color="000000"/>
            </w:tcBorders>
          </w:tcPr>
          <w:p>
            <w:pPr>
              <w:pStyle w:val="TAC"/>
              <w:rPr>
                <w:rFonts w:cs="Arial"/>
              </w:rPr>
            </w:pPr>
            <w:r>
              <w:rPr>
                <w:rFonts w:cs="Arial"/>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rFonts w:cs="Arial"/>
              </w:rPr>
            </w:pPr>
            <w:r>
              <w:rPr>
                <w:rFonts w:cs="Arial"/>
              </w:rPr>
              <w:t>Type = 119 (decimal)</w:t>
            </w:r>
          </w:p>
        </w:tc>
        <w:tc>
          <w:tcPr>
            <w:tcW w:w="588" w:type="dxa"/>
            <w:tcBorders>
              <w:left w:val="single" w:sz="4" w:space="0" w:color="000000"/>
              <w:right w:val="single" w:sz="6" w:space="0" w:color="000000"/>
            </w:tcBorders>
          </w:tcPr>
          <w:p>
            <w:pPr>
              <w:pStyle w:val="TAC"/>
              <w:rPr>
                <w:rFonts w:cs="Arial"/>
              </w:rPr>
            </w:pPr>
            <w:r>
              <w:rPr>
                <w:rFonts w:cs="Arial"/>
              </w:rPr>
            </w:r>
          </w:p>
        </w:tc>
      </w:tr>
      <w:tr>
        <w:trPr/>
        <w:tc>
          <w:tcPr>
            <w:tcW w:w="149" w:type="dxa"/>
            <w:tcBorders>
              <w:left w:val="single" w:sz="6" w:space="0" w:color="000000"/>
            </w:tcBorders>
          </w:tcPr>
          <w:p>
            <w:pPr>
              <w:pStyle w:val="TAC"/>
              <w:rPr>
                <w:rFonts w:cs="Arial"/>
              </w:rPr>
            </w:pPr>
            <w:r>
              <w:rPr>
                <w:rFonts w:cs="Arial"/>
              </w:rPr>
            </w:r>
          </w:p>
        </w:tc>
        <w:tc>
          <w:tcPr>
            <w:tcW w:w="1105" w:type="dxa"/>
            <w:tcBorders>
              <w:right w:val="single" w:sz="4" w:space="0" w:color="000000"/>
            </w:tcBorders>
          </w:tcPr>
          <w:p>
            <w:pPr>
              <w:pStyle w:val="TAC"/>
              <w:rPr>
                <w:rFonts w:cs="Arial"/>
              </w:rPr>
            </w:pPr>
            <w:r>
              <w:rPr>
                <w:rFonts w:cs="Arial"/>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rFonts w:cs="Arial"/>
              </w:rPr>
            </w:pPr>
            <w:r>
              <w:rPr>
                <w:rFonts w:cs="Arial"/>
              </w:rPr>
              <w:t>Length = 12</w:t>
            </w:r>
          </w:p>
        </w:tc>
        <w:tc>
          <w:tcPr>
            <w:tcW w:w="588" w:type="dxa"/>
            <w:tcBorders>
              <w:left w:val="single" w:sz="4" w:space="0" w:color="000000"/>
              <w:right w:val="single" w:sz="6" w:space="0" w:color="000000"/>
            </w:tcBorders>
          </w:tcPr>
          <w:p>
            <w:pPr>
              <w:pStyle w:val="TAC"/>
              <w:rPr>
                <w:rFonts w:cs="Arial"/>
              </w:rPr>
            </w:pPr>
            <w:r>
              <w:rPr>
                <w:rFonts w:cs="Arial"/>
              </w:rPr>
            </w:r>
          </w:p>
        </w:tc>
      </w:tr>
      <w:tr>
        <w:trPr/>
        <w:tc>
          <w:tcPr>
            <w:tcW w:w="149" w:type="dxa"/>
            <w:tcBorders>
              <w:left w:val="single" w:sz="6" w:space="0" w:color="000000"/>
            </w:tcBorders>
          </w:tcPr>
          <w:p>
            <w:pPr>
              <w:pStyle w:val="TAC"/>
              <w:rPr>
                <w:rFonts w:cs="Arial"/>
              </w:rPr>
            </w:pPr>
            <w:r>
              <w:rPr>
                <w:rFonts w:cs="Arial"/>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12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rFonts w:cs="Arial"/>
                <w:lang w:eastAsia="zh-CN"/>
              </w:rPr>
            </w:pPr>
            <w:r>
              <w:rPr>
                <w:rFonts w:cs="Arial"/>
                <w:lang w:eastAsia="zh-CN"/>
              </w:rPr>
              <w:t>Value-Digits</w:t>
            </w:r>
          </w:p>
        </w:tc>
        <w:tc>
          <w:tcPr>
            <w:tcW w:w="588" w:type="dxa"/>
            <w:tcBorders>
              <w:left w:val="single" w:sz="4" w:space="0" w:color="000000"/>
              <w:right w:val="single" w:sz="6" w:space="0" w:color="000000"/>
            </w:tcBorders>
          </w:tcPr>
          <w:p>
            <w:pPr>
              <w:pStyle w:val="TAC"/>
              <w:rPr>
                <w:rFonts w:cs="Arial"/>
              </w:rPr>
            </w:pPr>
            <w:r>
              <w:rPr>
                <w:rFonts w:cs="Arial"/>
              </w:rPr>
            </w:r>
          </w:p>
        </w:tc>
      </w:tr>
      <w:tr>
        <w:trPr/>
        <w:tc>
          <w:tcPr>
            <w:tcW w:w="149" w:type="dxa"/>
            <w:tcBorders>
              <w:left w:val="single" w:sz="6" w:space="0" w:color="000000"/>
              <w:bottom w:val="single" w:sz="4" w:space="0" w:color="000000"/>
            </w:tcBorders>
          </w:tcPr>
          <w:p>
            <w:pPr>
              <w:pStyle w:val="TAC"/>
              <w:rPr>
                <w:rFonts w:cs="Arial"/>
              </w:rPr>
            </w:pPr>
            <w:r>
              <w:rPr>
                <w:rFonts w:cs="Arial"/>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13 to 16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rFonts w:cs="Arial"/>
                <w:lang w:eastAsia="zh-CN"/>
              </w:rPr>
            </w:pPr>
            <w:r>
              <w:rPr>
                <w:rFonts w:cs="Arial"/>
                <w:lang w:eastAsia="zh-CN"/>
              </w:rPr>
              <w:t>Exponent</w:t>
            </w:r>
          </w:p>
        </w:tc>
        <w:tc>
          <w:tcPr>
            <w:tcW w:w="588" w:type="dxa"/>
            <w:tcBorders>
              <w:left w:val="single" w:sz="4" w:space="0" w:color="000000"/>
              <w:bottom w:val="single" w:sz="4" w:space="0" w:color="000000"/>
              <w:right w:val="single" w:sz="6" w:space="0" w:color="000000"/>
            </w:tcBorders>
          </w:tcPr>
          <w:p>
            <w:pPr>
              <w:pStyle w:val="TAC"/>
              <w:rPr>
                <w:rFonts w:cs="Arial"/>
              </w:rPr>
            </w:pPr>
            <w:r>
              <w:rPr>
                <w:rFonts w:cs="Arial"/>
              </w:rPr>
            </w:r>
          </w:p>
        </w:tc>
      </w:tr>
    </w:tbl>
    <w:p>
      <w:pPr>
        <w:pStyle w:val="NF"/>
        <w:rPr>
          <w:rFonts w:cs="Arial"/>
        </w:rPr>
      </w:pPr>
      <w:r>
        <w:rPr>
          <w:rFonts w:cs="Arial"/>
        </w:rPr>
      </w:r>
    </w:p>
    <w:p>
      <w:pPr>
        <w:pStyle w:val="TF"/>
        <w:rPr/>
      </w:pPr>
      <w:r>
        <w:rPr>
          <w:rFonts w:cs="Arial"/>
        </w:rPr>
        <w:t xml:space="preserve">Figure </w:t>
      </w:r>
      <w:r>
        <w:rPr>
          <w:rFonts w:cs="Arial"/>
          <w:lang w:eastAsia="zh-CN"/>
        </w:rPr>
        <w:t>8</w:t>
      </w:r>
      <w:r>
        <w:rPr>
          <w:rFonts w:cs="Arial"/>
          <w:lang w:eastAsia="ja-JP"/>
        </w:rPr>
        <w:t>.</w:t>
      </w:r>
      <w:r>
        <w:rPr>
          <w:rFonts w:cs="Arial"/>
          <w:lang w:val="en-US" w:eastAsia="ja-JP"/>
        </w:rPr>
        <w:t>2.84</w:t>
      </w:r>
      <w:r>
        <w:rPr>
          <w:rFonts w:cs="Arial"/>
          <w:lang w:eastAsia="zh-CN"/>
        </w:rPr>
        <w:t>-</w:t>
      </w:r>
      <w:r>
        <w:rPr>
          <w:rFonts w:cs="Arial"/>
          <w:lang w:eastAsia="ja-JP"/>
        </w:rPr>
        <w:t>1</w:t>
      </w:r>
      <w:r>
        <w:rPr>
          <w:rFonts w:cs="Arial"/>
        </w:rPr>
        <w:t xml:space="preserve">: </w:t>
      </w:r>
      <w:r>
        <w:rPr>
          <w:rFonts w:cs="Arial"/>
          <w:lang w:eastAsia="ja-JP"/>
        </w:rPr>
        <w:t>Multiplier</w:t>
      </w:r>
    </w:p>
    <w:p>
      <w:pPr>
        <w:pStyle w:val="Normal"/>
        <w:rPr/>
      </w:pPr>
      <w:r>
        <w:rPr/>
        <w:t>The Value-Digit value and Exponent value shall be encoded as binary integer value, and set the value as in Value-Digit AVP and Exponent AVP as specified in 3GPP TS 32.299 [18].</w:t>
      </w:r>
    </w:p>
    <w:p>
      <w:pPr>
        <w:pStyle w:val="Heading3"/>
        <w:rPr/>
      </w:pPr>
      <w:bookmarkStart w:id="6066" w:name="_Toc44924072"/>
      <w:bookmarkStart w:id="6067" w:name="_Toc44689318"/>
      <w:bookmarkStart w:id="6068" w:name="_Toc19717430"/>
      <w:bookmarkStart w:id="6069" w:name="_Toc57931443"/>
      <w:bookmarkStart w:id="6070" w:name="_Toc57930813"/>
      <w:bookmarkStart w:id="6071" w:name="_Toc51861042"/>
      <w:bookmarkStart w:id="6072" w:name="_Toc36043135"/>
      <w:bookmarkStart w:id="6073" w:name="_Toc36031215"/>
      <w:bookmarkStart w:id="6074" w:name="_Toc27724141"/>
      <w:bookmarkStart w:id="6075" w:name="_Toc27557224"/>
      <w:bookmarkStart w:id="6076" w:name="_Toc27490931"/>
      <w:bookmarkStart w:id="6077" w:name="_Toc83140893"/>
      <w:bookmarkStart w:id="6078" w:name="_Toc36814460"/>
      <w:r>
        <w:rPr/>
        <w:t>8.2.85</w:t>
        <w:tab/>
        <w:t>Aggregated URR ID IE</w:t>
      </w:r>
      <w:bookmarkEnd w:id="6066"/>
      <w:bookmarkEnd w:id="6067"/>
      <w:bookmarkEnd w:id="6068"/>
      <w:bookmarkEnd w:id="6069"/>
      <w:bookmarkEnd w:id="6070"/>
      <w:bookmarkEnd w:id="6071"/>
      <w:bookmarkEnd w:id="6072"/>
      <w:bookmarkEnd w:id="6073"/>
      <w:bookmarkEnd w:id="6074"/>
      <w:bookmarkEnd w:id="6075"/>
      <w:bookmarkEnd w:id="6076"/>
      <w:bookmarkEnd w:id="6077"/>
      <w:bookmarkEnd w:id="6078"/>
    </w:p>
    <w:p>
      <w:pPr>
        <w:pStyle w:val="Normal"/>
        <w:rPr/>
      </w:pPr>
      <w:r>
        <w:rPr/>
        <w:t xml:space="preserve">The Aggregated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8.2.85-1</w:t>
      </w:r>
      <w:r>
        <w:rPr>
          <w:lang w:eastAsia="ja-JP"/>
        </w:rPr>
        <w:t xml:space="preserve">. </w:t>
      </w:r>
      <w:r>
        <w:rPr/>
        <w:t>It contains a URR ID.</w:t>
      </w:r>
    </w:p>
    <w:p>
      <w:pPr>
        <w:pStyle w:val="TH"/>
        <w:rPr/>
      </w:pPr>
      <w:r>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120</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4</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 xml:space="preserve">URR ID value </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85</w:t>
      </w:r>
      <w:r>
        <w:rPr>
          <w:lang w:eastAsia="zh-CN"/>
        </w:rPr>
        <w:t>-</w:t>
      </w:r>
      <w:r>
        <w:rPr>
          <w:lang w:eastAsia="ja-JP"/>
        </w:rPr>
        <w:t>1</w:t>
      </w:r>
      <w:r>
        <w:rPr/>
        <w:t>: Aggregated URR ID</w:t>
      </w:r>
    </w:p>
    <w:p>
      <w:pPr>
        <w:pStyle w:val="Normal"/>
        <w:rPr/>
      </w:pPr>
      <w:r>
        <w:rPr/>
        <w:t>Each URR ID value shall be encoded as an Unsigned32 binary integer value.</w:t>
      </w:r>
    </w:p>
    <w:p>
      <w:pPr>
        <w:pStyle w:val="Heading3"/>
        <w:rPr/>
      </w:pPr>
      <w:bookmarkStart w:id="6079" w:name="_Toc36814461"/>
      <w:bookmarkStart w:id="6080" w:name="_Toc19717431"/>
      <w:bookmarkStart w:id="6081" w:name="_Toc83140894"/>
      <w:bookmarkStart w:id="6082" w:name="_Toc57931444"/>
      <w:bookmarkStart w:id="6083" w:name="_Toc57930814"/>
      <w:bookmarkStart w:id="6084" w:name="_Toc51861043"/>
      <w:bookmarkStart w:id="6085" w:name="_Toc36043136"/>
      <w:bookmarkStart w:id="6086" w:name="_Toc36031216"/>
      <w:bookmarkStart w:id="6087" w:name="_Toc27724142"/>
      <w:bookmarkStart w:id="6088" w:name="_Toc27557225"/>
      <w:bookmarkStart w:id="6089" w:name="_Toc27490932"/>
      <w:bookmarkStart w:id="6090" w:name="_Toc44689319"/>
      <w:bookmarkStart w:id="6091" w:name="_Toc44924073"/>
      <w:r>
        <w:rPr/>
        <w:t>8.</w:t>
      </w:r>
      <w:r>
        <w:rPr>
          <w:lang w:val="en-US"/>
        </w:rPr>
        <w:t>2.86</w:t>
      </w:r>
      <w:r>
        <w:rPr/>
        <w:tab/>
        <w:t>Subsequent Volume Quota</w:t>
      </w:r>
      <w:bookmarkEnd w:id="6079"/>
      <w:bookmarkEnd w:id="6080"/>
      <w:bookmarkEnd w:id="6081"/>
      <w:bookmarkEnd w:id="6082"/>
      <w:bookmarkEnd w:id="6083"/>
      <w:bookmarkEnd w:id="6084"/>
      <w:bookmarkEnd w:id="6085"/>
      <w:bookmarkEnd w:id="6086"/>
      <w:bookmarkEnd w:id="6087"/>
      <w:bookmarkEnd w:id="6088"/>
      <w:bookmarkEnd w:id="6089"/>
      <w:bookmarkEnd w:id="6090"/>
      <w:bookmarkEnd w:id="6091"/>
    </w:p>
    <w:p>
      <w:pPr>
        <w:pStyle w:val="Normal"/>
        <w:rPr/>
      </w:pPr>
      <w:r>
        <w:rPr/>
        <w:t xml:space="preserve">The Subsequent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8.2.86-1</w:t>
      </w:r>
      <w:r>
        <w:rPr>
          <w:lang w:eastAsia="ja-JP"/>
        </w:rPr>
        <w:t xml:space="preserve">. It contains the volume quota to be monitored by the UP function </w:t>
      </w:r>
      <w:r>
        <w:rPr/>
        <w:t>after the Monitoring Time</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7"/>
        <w:gridCol w:w="589"/>
        <w:gridCol w:w="590"/>
        <w:gridCol w:w="591"/>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91"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121</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TOVOL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Total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Volume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86</w:t>
      </w:r>
      <w:r>
        <w:rPr>
          <w:lang w:eastAsia="zh-CN"/>
        </w:rPr>
        <w:t>-</w:t>
      </w:r>
      <w:r>
        <w:rPr>
          <w:lang w:eastAsia="ja-JP"/>
        </w:rPr>
        <w:t>1</w:t>
      </w:r>
      <w:r>
        <w:rPr/>
        <w:t xml:space="preserve">: Subsequent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092" w:name="_Toc36814462"/>
      <w:bookmarkStart w:id="6093" w:name="_Toc57930815"/>
      <w:bookmarkStart w:id="6094" w:name="_Toc44689320"/>
      <w:bookmarkStart w:id="6095" w:name="_Toc19717432"/>
      <w:bookmarkStart w:id="6096" w:name="_Toc83140895"/>
      <w:bookmarkStart w:id="6097" w:name="_Toc57931445"/>
      <w:bookmarkStart w:id="6098" w:name="_Toc51861044"/>
      <w:bookmarkStart w:id="6099" w:name="_Toc36031217"/>
      <w:bookmarkStart w:id="6100" w:name="_Toc27557226"/>
      <w:bookmarkStart w:id="6101" w:name="_Toc27490933"/>
      <w:bookmarkStart w:id="6102" w:name="_Toc36043137"/>
      <w:bookmarkStart w:id="6103" w:name="_Toc44924074"/>
      <w:bookmarkStart w:id="6104" w:name="_Toc27724143"/>
      <w:r>
        <w:rPr/>
        <w:t>8.</w:t>
      </w:r>
      <w:r>
        <w:rPr>
          <w:lang w:val="en-US"/>
        </w:rPr>
        <w:t>2.87</w:t>
      </w:r>
      <w:r>
        <w:rPr/>
        <w:tab/>
        <w:t>Subsequent Time Quota</w:t>
      </w:r>
      <w:bookmarkEnd w:id="6092"/>
      <w:bookmarkEnd w:id="6093"/>
      <w:bookmarkEnd w:id="6094"/>
      <w:bookmarkEnd w:id="6095"/>
      <w:bookmarkEnd w:id="6096"/>
      <w:bookmarkEnd w:id="6097"/>
      <w:bookmarkEnd w:id="6098"/>
      <w:bookmarkEnd w:id="6099"/>
      <w:bookmarkEnd w:id="6100"/>
      <w:bookmarkEnd w:id="6101"/>
      <w:bookmarkEnd w:id="6102"/>
      <w:bookmarkEnd w:id="6103"/>
      <w:bookmarkEnd w:id="6104"/>
    </w:p>
    <w:p>
      <w:pPr>
        <w:pStyle w:val="Normal"/>
        <w:rPr/>
      </w:pPr>
      <w:r>
        <w:rPr/>
        <w:t xml:space="preserve">The Subsequent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8.2.87-1</w:t>
      </w:r>
      <w:r>
        <w:rPr>
          <w:lang w:eastAsia="ja-JP"/>
        </w:rPr>
        <w:t>. It contains the time quota to be monitored by the UP function</w:t>
      </w:r>
      <w:r>
        <w:rPr/>
        <w:t xml:space="preserve"> after the Monitoring Time</w:t>
      </w:r>
      <w:r>
        <w:rPr>
          <w:lang w:eastAsia="ja-JP"/>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122</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Time Quota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87</w:t>
      </w:r>
      <w:r>
        <w:rPr>
          <w:lang w:eastAsia="zh-CN"/>
        </w:rPr>
        <w:t>-</w:t>
      </w:r>
      <w:r>
        <w:rPr>
          <w:lang w:eastAsia="ja-JP"/>
        </w:rPr>
        <w:t>1</w:t>
      </w:r>
      <w:r>
        <w:rPr/>
        <w:t xml:space="preserve">: Subsequent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6105" w:name="_Toc44924075"/>
      <w:bookmarkStart w:id="6106" w:name="_Toc19717433"/>
      <w:bookmarkStart w:id="6107" w:name="_Toc83140896"/>
      <w:bookmarkStart w:id="6108" w:name="_Toc57931446"/>
      <w:bookmarkStart w:id="6109" w:name="_Toc57930816"/>
      <w:bookmarkStart w:id="6110" w:name="_Toc51861045"/>
      <w:bookmarkStart w:id="6111" w:name="_Toc44689321"/>
      <w:bookmarkStart w:id="6112" w:name="_Toc36031218"/>
      <w:bookmarkStart w:id="6113" w:name="_Toc27724144"/>
      <w:bookmarkStart w:id="6114" w:name="_Toc27557227"/>
      <w:bookmarkStart w:id="6115" w:name="_Toc27490934"/>
      <w:bookmarkStart w:id="6116" w:name="_Toc36814463"/>
      <w:bookmarkStart w:id="6117" w:name="_Toc36043138"/>
      <w:r>
        <w:rPr/>
        <w:t>8.</w:t>
      </w:r>
      <w:r>
        <w:rPr>
          <w:lang w:val="en-US"/>
        </w:rPr>
        <w:t>2.88</w:t>
      </w:r>
      <w:r>
        <w:rPr/>
        <w:tab/>
        <w:t>RQI</w:t>
      </w:r>
      <w:bookmarkEnd w:id="6105"/>
      <w:bookmarkEnd w:id="6106"/>
      <w:bookmarkEnd w:id="6107"/>
      <w:bookmarkEnd w:id="6108"/>
      <w:bookmarkEnd w:id="6109"/>
      <w:bookmarkEnd w:id="6110"/>
      <w:bookmarkEnd w:id="6111"/>
      <w:bookmarkEnd w:id="6112"/>
      <w:bookmarkEnd w:id="6113"/>
      <w:bookmarkEnd w:id="6114"/>
      <w:bookmarkEnd w:id="6115"/>
      <w:bookmarkEnd w:id="6116"/>
      <w:bookmarkEnd w:id="6117"/>
    </w:p>
    <w:p>
      <w:pPr>
        <w:pStyle w:val="Normal"/>
        <w:rPr/>
      </w:pPr>
      <w:bookmarkStart w:id="6118" w:name="_Toc27724145"/>
      <w:bookmarkStart w:id="6119" w:name="_Toc27557228"/>
      <w:bookmarkStart w:id="6120" w:name="_Toc27490935"/>
      <w:bookmarkStart w:id="6121" w:name="_Toc19717434"/>
      <w:r>
        <w:rPr/>
        <w:t>The Reflective QoS Indicator (</w:t>
      </w:r>
      <w:r>
        <w:rPr>
          <w:lang w:val="en-US" w:eastAsia="zh-CN"/>
        </w:rPr>
        <w:t>RQI)</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8.2.88-1</w:t>
      </w:r>
      <w:r>
        <w:rPr>
          <w:lang w:eastAsia="ja-JP"/>
        </w:rPr>
        <w:t xml:space="preserve">. </w:t>
      </w:r>
      <w:r>
        <w:rPr>
          <w:lang w:eastAsia="zh-CN"/>
        </w:rPr>
        <w:t xml:space="preserve">It indicates </w:t>
      </w:r>
      <w:r>
        <w:rPr/>
        <w:t>if Reflective QoS applies for the UL</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123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rPr>
            </w:pPr>
            <w:r>
              <w:rPr>
                <w:rFonts w:cs="Arial" w:ascii="Arial" w:hAnsi="Arial"/>
                <w:sz w:val="18"/>
                <w:szCs w:val="18"/>
                <w:lang w:val="de-DE"/>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RQI</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88</w:t>
      </w:r>
      <w:r>
        <w:rPr>
          <w:lang w:eastAsia="zh-CN"/>
        </w:rPr>
        <w:t>-</w:t>
      </w:r>
      <w:r>
        <w:rPr>
          <w:lang w:eastAsia="ja-JP"/>
        </w:rPr>
        <w:t>1</w:t>
      </w:r>
      <w:r>
        <w:rPr/>
        <w:t xml:space="preserve">: </w:t>
      </w:r>
      <w:r>
        <w:rPr>
          <w:lang w:eastAsia="ja-JP"/>
        </w:rPr>
        <w:t>RQI</w:t>
      </w:r>
    </w:p>
    <w:p>
      <w:pPr>
        <w:pStyle w:val="Normal"/>
        <w:rPr/>
      </w:pPr>
      <w:r>
        <w:rPr/>
        <w:t>The value of RQI flag shall be set as follows:</w:t>
      </w:r>
    </w:p>
    <w:p>
      <w:pPr>
        <w:pStyle w:val="B1"/>
        <w:rPr/>
      </w:pPr>
      <w:r>
        <w:rPr/>
        <w:t>-</w:t>
        <w:tab/>
        <w:t>RQI set to 0: de</w:t>
      </w:r>
      <w:r>
        <w:rPr>
          <w:lang w:eastAsia="zh-CN"/>
        </w:rPr>
        <w:t>activate Reflective QoS;</w:t>
      </w:r>
    </w:p>
    <w:p>
      <w:pPr>
        <w:pStyle w:val="B1"/>
        <w:rPr/>
      </w:pPr>
      <w:r>
        <w:rPr>
          <w:lang w:eastAsia="zh-CN"/>
        </w:rPr>
        <w:t>-</w:t>
        <w:tab/>
      </w:r>
      <w:r>
        <w:rPr/>
        <w:t xml:space="preserve">RQI set to 1: </w:t>
      </w:r>
      <w:r>
        <w:rPr>
          <w:lang w:eastAsia="zh-CN"/>
        </w:rPr>
        <w:t>activate Reflective QoS.</w:t>
      </w:r>
    </w:p>
    <w:p>
      <w:pPr>
        <w:pStyle w:val="Normal"/>
        <w:rPr/>
      </w:pPr>
      <w:r>
        <w:rPr/>
        <w:t>See also clause 5.5.3.4 of 3GPP TS 38.415 [34].</w:t>
      </w:r>
    </w:p>
    <w:p>
      <w:pPr>
        <w:pStyle w:val="Heading3"/>
        <w:rPr/>
      </w:pPr>
      <w:bookmarkStart w:id="6122" w:name="_Toc44924076"/>
      <w:bookmarkStart w:id="6123" w:name="_Toc36031219"/>
      <w:bookmarkStart w:id="6124" w:name="_Toc83140897"/>
      <w:bookmarkStart w:id="6125" w:name="_Toc57931447"/>
      <w:bookmarkStart w:id="6126" w:name="_Toc44689322"/>
      <w:bookmarkStart w:id="6127" w:name="_Toc36814464"/>
      <w:bookmarkStart w:id="6128" w:name="_Toc36043139"/>
      <w:bookmarkStart w:id="6129" w:name="_Toc51861046"/>
      <w:bookmarkStart w:id="6130" w:name="_Toc57930817"/>
      <w:r>
        <w:rPr/>
        <w:t>8.</w:t>
      </w:r>
      <w:r>
        <w:rPr>
          <w:lang w:val="en-US"/>
        </w:rPr>
        <w:t>2.89</w:t>
      </w:r>
      <w:r>
        <w:rPr/>
        <w:tab/>
        <w:t>QFI</w:t>
      </w:r>
      <w:bookmarkEnd w:id="6118"/>
      <w:bookmarkEnd w:id="6119"/>
      <w:bookmarkEnd w:id="6120"/>
      <w:bookmarkEnd w:id="6121"/>
      <w:bookmarkEnd w:id="6122"/>
      <w:bookmarkEnd w:id="6123"/>
      <w:bookmarkEnd w:id="6124"/>
      <w:bookmarkEnd w:id="6125"/>
      <w:bookmarkEnd w:id="6126"/>
      <w:bookmarkEnd w:id="6127"/>
      <w:bookmarkEnd w:id="6128"/>
      <w:bookmarkEnd w:id="6129"/>
      <w:bookmarkEnd w:id="6130"/>
    </w:p>
    <w:p>
      <w:pPr>
        <w:pStyle w:val="Normal"/>
        <w:rPr/>
      </w:pPr>
      <w:r>
        <w:rPr/>
        <w:t xml:space="preserve">The </w:t>
      </w:r>
      <w:r>
        <w:rPr>
          <w:lang w:val="en-US" w:eastAsia="zh-CN"/>
        </w:rPr>
        <w:t>QFI</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8.2.89-1</w:t>
      </w:r>
      <w:r>
        <w:rPr>
          <w:lang w:eastAsia="ja-JP"/>
        </w:rPr>
        <w:t xml:space="preserve">. </w:t>
      </w:r>
      <w:r>
        <w:rPr>
          <w:lang w:eastAsia="zh-CN"/>
        </w:rPr>
        <w:t xml:space="preserve">It contains an </w:t>
      </w:r>
      <w:r>
        <w:rPr>
          <w:lang w:eastAsia="ja-JP"/>
        </w:rPr>
        <w:t>QoS flow identifier</w:t>
      </w:r>
      <w:r>
        <w:rPr>
          <w:lang w:eastAsia="zh-CN"/>
        </w:rPr>
        <w:t xml:space="preserve"> identifying a QoS flow in a 5G system filter.</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124</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rFonts w:cs="Arial"/>
                <w:szCs w:val="18"/>
              </w:rPr>
            </w:pPr>
            <w:r>
              <w:rPr>
                <w:rFonts w:cs="Arial"/>
                <w:szCs w:val="18"/>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QFI value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lang w:val="x-none"/>
              </w:rPr>
            </w:pPr>
            <w:r>
              <w:rPr>
                <w:lang w:val="x-none"/>
              </w:rPr>
            </w:r>
          </w:p>
        </w:tc>
        <w:tc>
          <w:tcPr>
            <w:tcW w:w="1104" w:type="dxa"/>
            <w:tcBorders>
              <w:bottom w:val="single" w:sz="4" w:space="0" w:color="000000"/>
              <w:right w:val="single" w:sz="4" w:space="0" w:color="000000"/>
            </w:tcBorders>
          </w:tcPr>
          <w:p>
            <w:pPr>
              <w:pStyle w:val="TAC"/>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.2.89</w:t>
      </w:r>
      <w:r>
        <w:rPr>
          <w:lang w:eastAsia="zh-CN"/>
        </w:rPr>
        <w:t>-</w:t>
      </w:r>
      <w:r>
        <w:rPr>
          <w:lang w:eastAsia="ja-JP"/>
        </w:rPr>
        <w:t>1</w:t>
      </w:r>
      <w:r>
        <w:rPr/>
        <w:t xml:space="preserve">: </w:t>
      </w:r>
      <w:r>
        <w:rPr>
          <w:lang w:eastAsia="ja-JP"/>
        </w:rPr>
        <w:t>QFI</w:t>
      </w:r>
    </w:p>
    <w:p>
      <w:pPr>
        <w:pStyle w:val="Normal"/>
        <w:rPr/>
      </w:pPr>
      <w:r>
        <w:rPr/>
        <w:t>The QFI value shall be encoded as binary integer value, as specified in clause 5.5.3.3 of 3GPP TS 38.415 [34].</w:t>
      </w:r>
    </w:p>
    <w:p>
      <w:pPr>
        <w:pStyle w:val="Heading3"/>
        <w:rPr/>
      </w:pPr>
      <w:bookmarkStart w:id="6131" w:name="_Toc51861047"/>
      <w:bookmarkStart w:id="6132" w:name="_Toc19717435"/>
      <w:bookmarkStart w:id="6133" w:name="_Toc83140898"/>
      <w:bookmarkStart w:id="6134" w:name="_Toc57931448"/>
      <w:bookmarkStart w:id="6135" w:name="_Toc57930818"/>
      <w:bookmarkStart w:id="6136" w:name="_Toc44924077"/>
      <w:bookmarkStart w:id="6137" w:name="_Toc44689323"/>
      <w:bookmarkStart w:id="6138" w:name="_Toc36814465"/>
      <w:bookmarkStart w:id="6139" w:name="_Toc27724146"/>
      <w:bookmarkStart w:id="6140" w:name="_Toc27557229"/>
      <w:bookmarkStart w:id="6141" w:name="_Toc27490936"/>
      <w:bookmarkStart w:id="6142" w:name="_Toc36043140"/>
      <w:bookmarkStart w:id="6143" w:name="_Toc36031220"/>
      <w:r>
        <w:rPr/>
        <w:t>8.2.90</w:t>
        <w:tab/>
        <w:t>Query URR Reference</w:t>
      </w:r>
      <w:bookmarkEnd w:id="6131"/>
      <w:bookmarkEnd w:id="6132"/>
      <w:bookmarkEnd w:id="6133"/>
      <w:bookmarkEnd w:id="6134"/>
      <w:bookmarkEnd w:id="6135"/>
      <w:bookmarkEnd w:id="6136"/>
      <w:bookmarkEnd w:id="6137"/>
      <w:bookmarkEnd w:id="6138"/>
      <w:bookmarkEnd w:id="6139"/>
      <w:bookmarkEnd w:id="6140"/>
      <w:bookmarkEnd w:id="6141"/>
      <w:bookmarkEnd w:id="6142"/>
      <w:bookmarkEnd w:id="6143"/>
    </w:p>
    <w:p>
      <w:pPr>
        <w:pStyle w:val="Normal"/>
        <w:rPr/>
      </w:pPr>
      <w:r>
        <w:rPr/>
        <w:t xml:space="preserve">The </w:t>
      </w:r>
      <w:r>
        <w:rPr>
          <w:lang w:val="en-US" w:eastAsia="zh-CN"/>
        </w:rPr>
        <w:t>Query URR 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8.2.90-1</w:t>
      </w:r>
      <w:r>
        <w:rPr>
          <w:lang w:eastAsia="ja-JP"/>
        </w:rPr>
        <w:t xml:space="preserve">. </w:t>
      </w:r>
      <w:r>
        <w:rPr>
          <w:lang w:eastAsia="zh-CN"/>
        </w:rPr>
        <w:t>It shall contain the reference of a query request for URR(s).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125</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Query URR Reference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90</w:t>
      </w:r>
      <w:r>
        <w:rPr>
          <w:lang w:eastAsia="zh-CN"/>
        </w:rPr>
        <w:t>-</w:t>
      </w:r>
      <w:r>
        <w:rPr>
          <w:lang w:eastAsia="ja-JP"/>
        </w:rPr>
        <w:t>1</w:t>
      </w:r>
      <w:r>
        <w:rPr/>
        <w:t xml:space="preserve">: </w:t>
      </w:r>
      <w:r>
        <w:rPr>
          <w:lang w:eastAsia="ja-JP"/>
        </w:rPr>
        <w:t>Query URR Reference</w:t>
      </w:r>
    </w:p>
    <w:p>
      <w:pPr>
        <w:pStyle w:val="Normal"/>
        <w:rPr/>
      </w:pPr>
      <w:r>
        <w:rPr/>
        <w:t>The Query URR Reference value shall be encoded as an Unsigned32 binary integer value.</w:t>
      </w:r>
    </w:p>
    <w:p>
      <w:pPr>
        <w:pStyle w:val="Heading3"/>
        <w:rPr/>
      </w:pPr>
      <w:bookmarkStart w:id="6144" w:name="_Toc27490937"/>
      <w:bookmarkStart w:id="6145" w:name="_Toc57931449"/>
      <w:bookmarkStart w:id="6146" w:name="_Toc57930819"/>
      <w:bookmarkStart w:id="6147" w:name="_Toc51861048"/>
      <w:bookmarkStart w:id="6148" w:name="_Toc44924078"/>
      <w:bookmarkStart w:id="6149" w:name="_Toc44689324"/>
      <w:bookmarkStart w:id="6150" w:name="_Toc36814466"/>
      <w:bookmarkStart w:id="6151" w:name="_Toc36043141"/>
      <w:bookmarkStart w:id="6152" w:name="_Toc36031221"/>
      <w:bookmarkStart w:id="6153" w:name="_Toc27724147"/>
      <w:bookmarkStart w:id="6154" w:name="_Toc27557230"/>
      <w:bookmarkStart w:id="6155" w:name="_Toc83140899"/>
      <w:bookmarkStart w:id="6156" w:name="_Toc19717436"/>
      <w:r>
        <w:rPr/>
        <w:t>8.2.91</w:t>
        <w:tab/>
        <w:t>Additional Usage Reports Information</w:t>
      </w:r>
      <w:bookmarkEnd w:id="6144"/>
      <w:bookmarkEnd w:id="6145"/>
      <w:bookmarkEnd w:id="6146"/>
      <w:bookmarkEnd w:id="6147"/>
      <w:bookmarkEnd w:id="6148"/>
      <w:bookmarkEnd w:id="6149"/>
      <w:bookmarkEnd w:id="6150"/>
      <w:bookmarkEnd w:id="6151"/>
      <w:bookmarkEnd w:id="6152"/>
      <w:bookmarkEnd w:id="6153"/>
      <w:bookmarkEnd w:id="6154"/>
      <w:bookmarkEnd w:id="6155"/>
      <w:bookmarkEnd w:id="6156"/>
    </w:p>
    <w:p>
      <w:pPr>
        <w:pStyle w:val="Normal"/>
        <w:rPr/>
      </w:pPr>
      <w:r>
        <w:rPr/>
        <w:t xml:space="preserve">The </w:t>
      </w:r>
      <w:r>
        <w:rPr>
          <w:lang w:val="en-US" w:eastAsia="zh-CN"/>
        </w:rPr>
        <w:t>Additional Usage Reports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8.2.91-1</w:t>
      </w:r>
      <w:r>
        <w:rPr>
          <w:lang w:eastAsia="ja-JP"/>
        </w:rPr>
        <w:t xml:space="preserve">. </w:t>
      </w:r>
      <w:r>
        <w:rPr>
          <w:lang w:eastAsia="zh-CN"/>
        </w:rPr>
        <w:t>It shall either indicate that additional usage reports will follow, or contain the</w:t>
      </w:r>
      <w:r>
        <w:rPr>
          <w:szCs w:val="18"/>
          <w:lang w:val="en-US" w:eastAsia="zh-CN"/>
        </w:rPr>
        <w:t xml:space="preserve"> total number of usage reports that need to be sent in all the additional PFCP Session Report Request messages after the PFCP Session Modification Response or PFCP Session Deletion Response (see clause </w:t>
      </w:r>
      <w:r>
        <w:rPr>
          <w:lang w:eastAsia="zh-CN"/>
        </w:rPr>
        <w:t>5.2.2.3.1</w:t>
      </w:r>
      <w:r>
        <w:rPr>
          <w:szCs w:val="18"/>
          <w:lang w:val="en-US"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126</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587"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AURI</w:t>
            </w:r>
          </w:p>
        </w:tc>
        <w:tc>
          <w:tcPr>
            <w:tcW w:w="4120" w:type="dxa"/>
            <w:gridSpan w:val="7"/>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91</w:t>
      </w:r>
      <w:r>
        <w:rPr>
          <w:lang w:eastAsia="zh-CN"/>
        </w:rPr>
        <w:t>-</w:t>
      </w:r>
      <w:r>
        <w:rPr>
          <w:lang w:eastAsia="ja-JP"/>
        </w:rPr>
        <w:t>1</w:t>
      </w:r>
      <w:r>
        <w:rPr/>
        <w:t xml:space="preserve">: </w:t>
      </w:r>
      <w:r>
        <w:rPr>
          <w:lang w:eastAsia="ja-JP"/>
        </w:rPr>
        <w:t>Additional Usage Reports Information</w:t>
      </w:r>
    </w:p>
    <w:p>
      <w:pPr>
        <w:pStyle w:val="Normal"/>
        <w:rPr/>
      </w:pPr>
      <w:r>
        <w:rPr/>
        <w:t xml:space="preserve">The Number of Additional Usage Reports value shall be encoded as an unsigned binary integer value on 15 bits. Bit </w:t>
      </w:r>
      <w:r>
        <w:rPr>
          <w:lang w:eastAsia="ja-JP"/>
        </w:rPr>
        <w:t>7</w:t>
      </w:r>
      <w:r>
        <w:rPr/>
        <w:t xml:space="preserve"> of Octet </w:t>
      </w:r>
      <w:r>
        <w:rPr>
          <w:lang w:eastAsia="ja-JP"/>
        </w:rPr>
        <w:t>5</w:t>
      </w:r>
      <w:r>
        <w:rPr/>
        <w:t xml:space="preserve"> is the most significant bit and bit 1 of Octet </w:t>
      </w:r>
      <w:r>
        <w:rPr>
          <w:lang w:eastAsia="ja-JP"/>
        </w:rPr>
        <w:t>6</w:t>
      </w:r>
      <w:r>
        <w:rPr/>
        <w:t xml:space="preserve"> </w:t>
      </w:r>
      <w:r>
        <w:rPr>
          <w:lang w:eastAsia="ja-JP"/>
        </w:rPr>
        <w:t xml:space="preserve">is </w:t>
      </w:r>
      <w:r>
        <w:rPr/>
        <w:t>the least significant bit.</w:t>
      </w:r>
    </w:p>
    <w:p>
      <w:pPr>
        <w:pStyle w:val="Normal"/>
        <w:rPr/>
      </w:pPr>
      <w:r>
        <w:rPr/>
        <w:t>The bit 8 of octet 5 shall encode the AURI (Additional Usage Reports Indication) flag:</w:t>
      </w:r>
    </w:p>
    <w:p>
      <w:pPr>
        <w:pStyle w:val="B1"/>
        <w:rPr/>
      </w:pPr>
      <w:r>
        <w:rPr/>
        <w:t>-</w:t>
        <w:tab/>
        <w:t>when set to "1", it indicates that additional usage reports will follow. In this case, the Number of Additional Usage Reports value shall be set to "0" by the sender and ignored by the receiver;</w:t>
      </w:r>
    </w:p>
    <w:p>
      <w:pPr>
        <w:pStyle w:val="B1"/>
        <w:rPr/>
      </w:pPr>
      <w:r>
        <w:rPr/>
        <w:t>-</w:t>
        <w:tab/>
        <w:t>when set to "0", the Number of Additional Usage Reports value shall be set to the total number of additional usage reports</w:t>
      </w:r>
      <w:r>
        <w:rPr>
          <w:szCs w:val="18"/>
          <w:lang w:val="en-US" w:eastAsia="zh-CN"/>
        </w:rPr>
        <w:t xml:space="preserve"> to be sent in PFCP Session Report Request messages.</w:t>
      </w:r>
    </w:p>
    <w:p>
      <w:pPr>
        <w:pStyle w:val="Heading3"/>
        <w:rPr/>
      </w:pPr>
      <w:bookmarkStart w:id="6157" w:name="_Toc44924079"/>
      <w:bookmarkStart w:id="6158" w:name="_Toc27490938"/>
      <w:bookmarkStart w:id="6159" w:name="_Toc19717437"/>
      <w:bookmarkStart w:id="6160" w:name="_Toc57931450"/>
      <w:bookmarkStart w:id="6161" w:name="_Toc57930820"/>
      <w:bookmarkStart w:id="6162" w:name="_Toc51861049"/>
      <w:bookmarkStart w:id="6163" w:name="_Toc36043142"/>
      <w:bookmarkStart w:id="6164" w:name="_Toc36031222"/>
      <w:bookmarkStart w:id="6165" w:name="_Toc27724148"/>
      <w:bookmarkStart w:id="6166" w:name="_Toc27557231"/>
      <w:bookmarkStart w:id="6167" w:name="_Toc83140900"/>
      <w:bookmarkStart w:id="6168" w:name="_Toc36814467"/>
      <w:bookmarkStart w:id="6169" w:name="_Toc44689325"/>
      <w:r>
        <w:rPr/>
        <w:t>8.2.92</w:t>
        <w:tab/>
      </w:r>
      <w:r>
        <w:rPr>
          <w:lang w:val="en-US"/>
        </w:rPr>
        <w:t>Traffic Endpoint</w:t>
      </w:r>
      <w:r>
        <w:rPr/>
        <w:t xml:space="preserve"> ID</w:t>
      </w:r>
      <w:bookmarkEnd w:id="6157"/>
      <w:bookmarkEnd w:id="6158"/>
      <w:bookmarkEnd w:id="6159"/>
      <w:bookmarkEnd w:id="6160"/>
      <w:bookmarkEnd w:id="6161"/>
      <w:bookmarkEnd w:id="6162"/>
      <w:bookmarkEnd w:id="6163"/>
      <w:bookmarkEnd w:id="6164"/>
      <w:bookmarkEnd w:id="6165"/>
      <w:bookmarkEnd w:id="6166"/>
      <w:bookmarkEnd w:id="6167"/>
      <w:bookmarkEnd w:id="6168"/>
      <w:bookmarkEnd w:id="6169"/>
    </w:p>
    <w:p>
      <w:pPr>
        <w:pStyle w:val="Normal"/>
        <w:rPr/>
      </w:pPr>
      <w:r>
        <w:rPr/>
        <w:t xml:space="preserve">The </w:t>
      </w:r>
      <w:r>
        <w:rPr>
          <w:lang w:val="en-US"/>
        </w:rPr>
        <w:t>Traffic Endpoint</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8.2.92-1</w:t>
      </w:r>
      <w:r>
        <w:rPr>
          <w:lang w:eastAsia="ja-JP"/>
        </w:rPr>
        <w:t xml:space="preserve">. </w:t>
      </w:r>
      <w:r>
        <w:rPr>
          <w:lang w:eastAsia="zh-CN"/>
        </w:rPr>
        <w:t xml:space="preserve">It shall contain a </w:t>
      </w:r>
      <w:r>
        <w:rPr>
          <w:lang w:val="en-US"/>
        </w:rPr>
        <w:t>Traffic Endpoint</w:t>
      </w:r>
      <w:r>
        <w:rPr>
          <w:lang w:eastAsia="zh-CN"/>
        </w:rPr>
        <w:t xml:space="preserv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131</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en-US"/>
              </w:rPr>
              <w:t>Traffic Endpoint</w:t>
            </w:r>
            <w:r>
              <w:rPr>
                <w:lang w:eastAsia="zh-CN"/>
              </w:rPr>
              <w:t xml:space="preserve"> ID value</w:t>
            </w:r>
          </w:p>
        </w:tc>
        <w:tc>
          <w:tcPr>
            <w:tcW w:w="588" w:type="dxa"/>
            <w:tcBorders>
              <w:left w:val="single" w:sz="4" w:space="0" w:color="000000"/>
              <w:right w:val="single" w:sz="6" w:space="0" w:color="000000"/>
            </w:tcBorders>
          </w:tcPr>
          <w:p>
            <w:pPr>
              <w:pStyle w:val="TAC"/>
              <w:rPr/>
            </w:pPr>
            <w:r>
              <w:rPr/>
            </w:r>
          </w:p>
        </w:tc>
      </w:tr>
      <w:tr>
        <w:trPr>
          <w:trHeight w:val="156" w:hRule="atLeast"/>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val="en-US"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2.92</w:t>
      </w:r>
      <w:r>
        <w:rPr>
          <w:lang w:eastAsia="zh-CN"/>
        </w:rPr>
        <w:t>-</w:t>
      </w:r>
      <w:r>
        <w:rPr>
          <w:lang w:eastAsia="ja-JP"/>
        </w:rPr>
        <w:t>1</w:t>
      </w:r>
      <w:r>
        <w:rPr/>
        <w:t xml:space="preserve">: </w:t>
      </w:r>
      <w:r>
        <w:rPr>
          <w:lang w:val="en-US"/>
        </w:rPr>
        <w:t>Traffic Endpoint</w:t>
      </w:r>
      <w:r>
        <w:rPr>
          <w:lang w:eastAsia="ja-JP"/>
        </w:rPr>
        <w:t xml:space="preserve"> ID</w:t>
      </w:r>
    </w:p>
    <w:p>
      <w:pPr>
        <w:pStyle w:val="Normal"/>
        <w:rPr/>
      </w:pPr>
      <w:r>
        <w:rPr>
          <w:lang w:eastAsia="ja-JP"/>
        </w:rPr>
        <w:t xml:space="preserve">The </w:t>
      </w:r>
      <w:r>
        <w:rPr>
          <w:lang w:val="en-US" w:eastAsia="zh-CN"/>
        </w:rPr>
        <w:t>Traffic Endpoint</w:t>
      </w:r>
      <w:r>
        <w:rPr>
          <w:lang w:eastAsia="zh-CN"/>
        </w:rPr>
        <w:t xml:space="preserve"> ID value shall be encoded </w:t>
      </w:r>
      <w:r>
        <w:rPr/>
        <w:t>as a binary integer value</w:t>
      </w:r>
      <w:r>
        <w:rPr>
          <w:lang w:eastAsia="zh-CN"/>
        </w:rPr>
        <w:t xml:space="preserve"> within the range of 0 to 255.</w:t>
      </w:r>
    </w:p>
    <w:p>
      <w:pPr>
        <w:pStyle w:val="Heading3"/>
        <w:rPr/>
      </w:pPr>
      <w:bookmarkStart w:id="6170" w:name="_Toc36814468"/>
      <w:bookmarkStart w:id="6171" w:name="_Toc19717438"/>
      <w:bookmarkStart w:id="6172" w:name="_Toc83140901"/>
      <w:bookmarkStart w:id="6173" w:name="_Toc57931451"/>
      <w:bookmarkStart w:id="6174" w:name="_Toc57930821"/>
      <w:bookmarkStart w:id="6175" w:name="_Toc51861050"/>
      <w:bookmarkStart w:id="6176" w:name="_Toc36043143"/>
      <w:bookmarkStart w:id="6177" w:name="_Toc36031223"/>
      <w:bookmarkStart w:id="6178" w:name="_Toc27724149"/>
      <w:bookmarkStart w:id="6179" w:name="_Toc27557232"/>
      <w:bookmarkStart w:id="6180" w:name="_Toc27490939"/>
      <w:bookmarkStart w:id="6181" w:name="_Toc44689326"/>
      <w:bookmarkStart w:id="6182" w:name="_Toc44924080"/>
      <w:r>
        <w:rPr/>
        <w:t>8.</w:t>
      </w:r>
      <w:r>
        <w:rPr>
          <w:lang w:val="en-US"/>
        </w:rPr>
        <w:t>2.93</w:t>
      </w:r>
      <w:r>
        <w:rPr/>
        <w:tab/>
        <w:t>MAC address</w:t>
      </w:r>
      <w:bookmarkEnd w:id="6170"/>
      <w:bookmarkEnd w:id="6171"/>
      <w:bookmarkEnd w:id="6172"/>
      <w:bookmarkEnd w:id="6173"/>
      <w:bookmarkEnd w:id="6174"/>
      <w:bookmarkEnd w:id="6175"/>
      <w:bookmarkEnd w:id="6176"/>
      <w:bookmarkEnd w:id="6177"/>
      <w:bookmarkEnd w:id="6178"/>
      <w:bookmarkEnd w:id="6179"/>
      <w:bookmarkEnd w:id="6180"/>
      <w:bookmarkEnd w:id="6181"/>
      <w:bookmarkEnd w:id="6182"/>
    </w:p>
    <w:p>
      <w:pPr>
        <w:pStyle w:val="Normal"/>
        <w:rPr/>
      </w:pPr>
      <w:r>
        <w:rPr/>
        <w:t>The MAC address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8.2.93-1</w:t>
      </w:r>
      <w:r>
        <w:rPr>
          <w:lang w:eastAsia="ja-JP"/>
        </w:rPr>
        <w:t xml:space="preserve">. </w:t>
      </w:r>
      <w:r>
        <w:rPr>
          <w:lang w:eastAsia="zh-CN"/>
        </w:rPr>
        <w:t>It shall contain a MAC address value.</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91"/>
        <w:gridCol w:w="498"/>
        <w:gridCol w:w="70"/>
        <w:gridCol w:w="518"/>
        <w:gridCol w:w="49"/>
        <w:gridCol w:w="540"/>
        <w:gridCol w:w="26"/>
        <w:gridCol w:w="563"/>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12"/>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gridSpan w:val="2"/>
            <w:tcBorders>
              <w:bottom w:val="single" w:sz="4" w:space="0" w:color="000000"/>
            </w:tcBorders>
          </w:tcPr>
          <w:p>
            <w:pPr>
              <w:pStyle w:val="TAH"/>
              <w:rPr/>
            </w:pPr>
            <w:r>
              <w:rPr/>
              <w:t>4</w:t>
            </w:r>
          </w:p>
        </w:tc>
        <w:tc>
          <w:tcPr>
            <w:tcW w:w="588" w:type="dxa"/>
            <w:gridSpan w:val="2"/>
            <w:tcBorders>
              <w:bottom w:val="single" w:sz="4" w:space="0" w:color="000000"/>
            </w:tcBorders>
          </w:tcPr>
          <w:p>
            <w:pPr>
              <w:pStyle w:val="TAH"/>
              <w:rPr/>
            </w:pPr>
            <w:r>
              <w:rPr/>
              <w:t>3</w:t>
            </w:r>
          </w:p>
        </w:tc>
        <w:tc>
          <w:tcPr>
            <w:tcW w:w="589" w:type="dxa"/>
            <w:gridSpan w:val="2"/>
            <w:tcBorders>
              <w:bottom w:val="single" w:sz="4" w:space="0" w:color="000000"/>
            </w:tcBorders>
          </w:tcPr>
          <w:p>
            <w:pPr>
              <w:pStyle w:val="TAH"/>
              <w:rPr/>
            </w:pPr>
            <w:r>
              <w:rPr/>
              <w:t>2</w:t>
            </w:r>
          </w:p>
        </w:tc>
        <w:tc>
          <w:tcPr>
            <w:tcW w:w="589" w:type="dxa"/>
            <w:gridSpan w:val="2"/>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133</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val="de-DE"/>
              </w:rPr>
            </w:pPr>
            <w:r>
              <w:rPr>
                <w:lang w:val="de-DE"/>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spare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UDES</w:t>
            </w:r>
          </w:p>
        </w:tc>
        <w:tc>
          <w:tcPr>
            <w:tcW w:w="567"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USOU</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jc w:val="left"/>
              <w:rPr>
                <w:lang w:val="de-DE"/>
              </w:rPr>
            </w:pPr>
            <w:r>
              <w:rPr>
                <w:lang w:val="de-DE"/>
              </w:rPr>
              <w:t>DEST</w:t>
            </w:r>
          </w:p>
        </w:tc>
        <w:tc>
          <w:tcPr>
            <w:tcW w:w="563"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SOUR</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val="de-DE"/>
              </w:rPr>
            </w:pPr>
            <w:r>
              <w:rPr>
                <w:lang w:val="de-DE"/>
              </w:rPr>
              <w:t>m to (m+5)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lang w:val="de-DE"/>
              </w:rPr>
              <w:t xml:space="preserve">Source </w:t>
            </w:r>
            <w:r>
              <w:rPr/>
              <w:t>MAC address</w:t>
            </w:r>
            <w:r>
              <w:rPr>
                <w:lang w:val="de-DE"/>
              </w:rPr>
              <w:t xml:space="preserve"> value</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val="de-DE"/>
              </w:rPr>
            </w:pPr>
            <w:r>
              <w:rPr>
                <w:lang w:val="de-DE"/>
              </w:rPr>
              <w:t>n to (n+5)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lang w:val="de-DE" w:eastAsia="zh-CN"/>
              </w:rPr>
              <w:t>D</w:t>
            </w:r>
            <w:r>
              <w:rPr>
                <w:lang w:eastAsia="zh-CN"/>
              </w:rPr>
              <w:t>estination MAC address value</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val="de-DE"/>
              </w:rPr>
            </w:pPr>
            <w:r>
              <w:rPr>
                <w:lang w:val="de-DE"/>
              </w:rPr>
              <w:t>o to (o+5)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Upper Source MAC address value</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lang w:val="de-DE"/>
              </w:rPr>
            </w:pPr>
            <w:r>
              <w:rPr>
                <w:lang w:val="de-DE"/>
              </w:rPr>
              <w:t>p to (p+5)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Upper Destination MAC address value</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eastAsia="zh-CN"/>
              </w:rPr>
              <w:t>s</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93</w:t>
      </w:r>
      <w:r>
        <w:rPr>
          <w:lang w:eastAsia="zh-CN"/>
        </w:rPr>
        <w:t>-</w:t>
      </w:r>
      <w:r>
        <w:rPr>
          <w:lang w:eastAsia="ja-JP"/>
        </w:rPr>
        <w:t>1</w:t>
      </w:r>
      <w:r>
        <w:rPr/>
        <w:t>: MAC address</w:t>
      </w:r>
    </w:p>
    <w:p>
      <w:pPr>
        <w:pStyle w:val="Normal"/>
        <w:rPr/>
      </w:pPr>
      <w:r>
        <w:rPr/>
        <w:t>The following flags are coded within Octet 5:</w:t>
      </w:r>
    </w:p>
    <w:p>
      <w:pPr>
        <w:pStyle w:val="B1"/>
        <w:rPr/>
      </w:pPr>
      <w:r>
        <w:rPr/>
        <w:t>-</w:t>
        <w:tab/>
        <w:t xml:space="preserve">Bit 1 – SOUR (Source): If this bit is set to "1", then the </w:t>
      </w:r>
      <w:r>
        <w:rPr>
          <w:lang w:eastAsia="zh-CN"/>
        </w:rPr>
        <w:t>source MAC address value is provided</w:t>
      </w:r>
      <w:r>
        <w:rPr/>
        <w:t>.</w:t>
      </w:r>
    </w:p>
    <w:p>
      <w:pPr>
        <w:pStyle w:val="B1"/>
        <w:rPr/>
      </w:pPr>
      <w:r>
        <w:rPr/>
        <w:t>-</w:t>
        <w:tab/>
        <w:t xml:space="preserve">Bit 2 – DEST (Destination): If this bit is set to "1", then the </w:t>
      </w:r>
      <w:r>
        <w:rPr>
          <w:lang w:eastAsia="zh-CN"/>
        </w:rPr>
        <w:t>destination MAC address value is provided</w:t>
      </w:r>
      <w:r>
        <w:rPr/>
        <w:t>.</w:t>
      </w:r>
    </w:p>
    <w:p>
      <w:pPr>
        <w:pStyle w:val="B1"/>
        <w:rPr/>
      </w:pPr>
      <w:r>
        <w:rPr/>
        <w:t>-</w:t>
        <w:tab/>
        <w:t xml:space="preserve">Bit 3 – USOU (Source): If this bit is set to "1", then the </w:t>
      </w:r>
      <w:r>
        <w:rPr>
          <w:lang w:eastAsia="zh-CN"/>
        </w:rPr>
        <w:t xml:space="preserve">source MAC address value contains the lower value and </w:t>
      </w:r>
      <w:r>
        <w:rPr/>
        <w:t>Upper Source MAC address value</w:t>
      </w:r>
      <w:r>
        <w:rPr>
          <w:lang w:eastAsia="zh-CN"/>
        </w:rPr>
        <w:t xml:space="preserve"> contains the upper value of an MAC address range</w:t>
      </w:r>
      <w:r>
        <w:rPr/>
        <w:t>.</w:t>
      </w:r>
    </w:p>
    <w:p>
      <w:pPr>
        <w:pStyle w:val="B1"/>
        <w:rPr/>
      </w:pPr>
      <w:r>
        <w:rPr/>
        <w:t>-</w:t>
        <w:tab/>
        <w:t xml:space="preserve">Bit 4 – UDES (Destination): If this bit is set to "1", then the </w:t>
      </w:r>
      <w:r>
        <w:rPr>
          <w:lang w:eastAsia="zh-CN"/>
        </w:rPr>
        <w:t xml:space="preserve">destination MAC address value contains the lower value and </w:t>
      </w:r>
      <w:r>
        <w:rPr/>
        <w:t>Upper Destination MAC address value</w:t>
      </w:r>
      <w:r>
        <w:rPr>
          <w:lang w:eastAsia="zh-CN"/>
        </w:rPr>
        <w:t xml:space="preserve"> contains the upper value of an MAC address range</w:t>
      </w:r>
      <w:r>
        <w:rPr/>
        <w:t>.-</w:t>
        <w:tab/>
        <w:t>Bit 5 to 8: Spare, for future use and set to "0".</w:t>
      </w:r>
    </w:p>
    <w:p>
      <w:pPr>
        <w:pStyle w:val="Normal"/>
        <w:rPr/>
      </w:pPr>
      <w:r>
        <w:rPr/>
        <w:t>Octets "m to (m+5)" or "n to (n+5)" and "o to (o+5)" or "p to (p+5)", if present, shall contain a MAC address value (12-digit hexadecimal numbers).</w:t>
      </w:r>
    </w:p>
    <w:p>
      <w:pPr>
        <w:pStyle w:val="Heading3"/>
        <w:rPr/>
      </w:pPr>
      <w:bookmarkStart w:id="6183" w:name="_Toc36814469"/>
      <w:bookmarkStart w:id="6184" w:name="_Toc44689327"/>
      <w:bookmarkStart w:id="6185" w:name="_Toc83140902"/>
      <w:bookmarkStart w:id="6186" w:name="_Toc57931452"/>
      <w:bookmarkStart w:id="6187" w:name="_Toc57930822"/>
      <w:bookmarkStart w:id="6188" w:name="_Toc51861051"/>
      <w:bookmarkStart w:id="6189" w:name="_Toc19717439"/>
      <w:bookmarkStart w:id="6190" w:name="_Toc36043144"/>
      <w:bookmarkStart w:id="6191" w:name="_Toc27724150"/>
      <w:bookmarkStart w:id="6192" w:name="_Toc27557233"/>
      <w:bookmarkStart w:id="6193" w:name="_Toc27490940"/>
      <w:bookmarkStart w:id="6194" w:name="_Toc44924081"/>
      <w:bookmarkStart w:id="6195" w:name="_Toc36031224"/>
      <w:r>
        <w:rPr/>
        <w:t>8.</w:t>
      </w:r>
      <w:r>
        <w:rPr>
          <w:lang w:val="en-US"/>
        </w:rPr>
        <w:t>2.94</w:t>
      </w:r>
      <w:r>
        <w:rPr/>
        <w:tab/>
        <w:t>C-TAG (Customer-VLAN tag)</w:t>
      </w:r>
      <w:bookmarkEnd w:id="6183"/>
      <w:bookmarkEnd w:id="6184"/>
      <w:bookmarkEnd w:id="6185"/>
      <w:bookmarkEnd w:id="6186"/>
      <w:bookmarkEnd w:id="6187"/>
      <w:bookmarkEnd w:id="6188"/>
      <w:bookmarkEnd w:id="6189"/>
      <w:bookmarkEnd w:id="6190"/>
      <w:bookmarkEnd w:id="6191"/>
      <w:bookmarkEnd w:id="6192"/>
      <w:bookmarkEnd w:id="6193"/>
      <w:bookmarkEnd w:id="6194"/>
      <w:bookmarkEnd w:id="6195"/>
    </w:p>
    <w:p>
      <w:pPr>
        <w:pStyle w:val="Normal"/>
        <w:rPr/>
      </w:pPr>
      <w:r>
        <w:rPr/>
        <w:t xml:space="preserve">The </w:t>
      </w:r>
      <w:r>
        <w:rPr>
          <w:lang w:val="en-US" w:eastAsia="zh-CN"/>
        </w:rPr>
        <w:t>C-TAG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8.2.94-1</w:t>
      </w:r>
      <w:r>
        <w:rPr>
          <w:lang w:eastAsia="ja-JP"/>
        </w:rPr>
        <w:t xml:space="preserve">. It shall contain the </w:t>
      </w:r>
      <w:r>
        <w:rPr/>
        <w:t>Customer-VLAN tag (C-TAG) as defined in IEEE 802.1Q [30]</w:t>
      </w:r>
      <w:r>
        <w:rPr>
          <w:lang w:eastAsia="zh-CN"/>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76"/>
        <w:gridCol w:w="1179"/>
        <w:gridCol w:w="586"/>
        <w:gridCol w:w="591"/>
        <w:gridCol w:w="588"/>
        <w:gridCol w:w="589"/>
        <w:gridCol w:w="94"/>
        <w:gridCol w:w="497"/>
        <w:gridCol w:w="69"/>
        <w:gridCol w:w="520"/>
        <w:gridCol w:w="45"/>
        <w:gridCol w:w="542"/>
        <w:gridCol w:w="27"/>
        <w:gridCol w:w="565"/>
        <w:gridCol w:w="585"/>
      </w:tblGrid>
      <w:tr>
        <w:trPr/>
        <w:tc>
          <w:tcPr>
            <w:tcW w:w="76" w:type="dxa"/>
            <w:tcBorders>
              <w:top w:val="single" w:sz="6" w:space="0" w:color="000000"/>
              <w:left w:val="single" w:sz="6" w:space="0" w:color="000000"/>
            </w:tcBorders>
          </w:tcPr>
          <w:p>
            <w:pPr>
              <w:pStyle w:val="TAC"/>
              <w:rPr>
                <w:lang w:val="x-none"/>
              </w:rPr>
            </w:pPr>
            <w:r>
              <w:rPr>
                <w:lang w:val="x-none"/>
              </w:rPr>
            </w:r>
          </w:p>
        </w:tc>
        <w:tc>
          <w:tcPr>
            <w:tcW w:w="1179" w:type="dxa"/>
            <w:tcBorders>
              <w:top w:val="single" w:sz="6" w:space="0" w:color="000000"/>
            </w:tcBorders>
          </w:tcPr>
          <w:p>
            <w:pPr>
              <w:pStyle w:val="TAH"/>
              <w:rPr/>
            </w:pPr>
            <w:r>
              <w:rPr/>
            </w:r>
          </w:p>
        </w:tc>
        <w:tc>
          <w:tcPr>
            <w:tcW w:w="4713" w:type="dxa"/>
            <w:gridSpan w:val="12"/>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tcPr>
          <w:p>
            <w:pPr>
              <w:pStyle w:val="TAH"/>
              <w:rPr/>
            </w:pPr>
            <w:r>
              <w:rPr/>
              <w:t>Octets</w:t>
            </w:r>
          </w:p>
        </w:tc>
        <w:tc>
          <w:tcPr>
            <w:tcW w:w="586" w:type="dxa"/>
            <w:tcBorders>
              <w:bottom w:val="single" w:sz="4" w:space="0" w:color="000000"/>
            </w:tcBorders>
          </w:tcPr>
          <w:p>
            <w:pPr>
              <w:pStyle w:val="TAH"/>
              <w:rPr/>
            </w:pPr>
            <w:r>
              <w:rPr/>
              <w:t>8</w:t>
            </w:r>
          </w:p>
        </w:tc>
        <w:tc>
          <w:tcPr>
            <w:tcW w:w="591"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1" w:type="dxa"/>
            <w:gridSpan w:val="2"/>
            <w:tcBorders>
              <w:bottom w:val="single" w:sz="4" w:space="0" w:color="000000"/>
            </w:tcBorders>
          </w:tcPr>
          <w:p>
            <w:pPr>
              <w:pStyle w:val="TAH"/>
              <w:rPr/>
            </w:pPr>
            <w:r>
              <w:rPr/>
              <w:t>4</w:t>
            </w:r>
          </w:p>
        </w:tc>
        <w:tc>
          <w:tcPr>
            <w:tcW w:w="589" w:type="dxa"/>
            <w:gridSpan w:val="2"/>
            <w:tcBorders>
              <w:bottom w:val="single" w:sz="4" w:space="0" w:color="000000"/>
            </w:tcBorders>
          </w:tcPr>
          <w:p>
            <w:pPr>
              <w:pStyle w:val="TAH"/>
              <w:rPr/>
            </w:pPr>
            <w:r>
              <w:rPr/>
              <w:t>3</w:t>
            </w:r>
          </w:p>
        </w:tc>
        <w:tc>
          <w:tcPr>
            <w:tcW w:w="587" w:type="dxa"/>
            <w:gridSpan w:val="2"/>
            <w:tcBorders>
              <w:bottom w:val="single" w:sz="4" w:space="0" w:color="000000"/>
            </w:tcBorders>
          </w:tcPr>
          <w:p>
            <w:pPr>
              <w:pStyle w:val="TAH"/>
              <w:rPr/>
            </w:pPr>
            <w:r>
              <w:rPr/>
              <w:t>2</w:t>
            </w:r>
          </w:p>
        </w:tc>
        <w:tc>
          <w:tcPr>
            <w:tcW w:w="592" w:type="dxa"/>
            <w:gridSpan w:val="2"/>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pPr>
            <w:r>
              <w:rPr/>
              <w:t>1 to 2</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134</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pPr>
            <w:r>
              <w:rPr/>
              <w:t>3 to 4</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lang w:val="sv-SE"/>
              </w:rPr>
            </w:pPr>
            <w:r>
              <w:rPr>
                <w:lang w:val="sv-SE"/>
              </w:rPr>
              <w:t>5</w:t>
            </w:r>
          </w:p>
        </w:tc>
        <w:tc>
          <w:tcPr>
            <w:tcW w:w="3014" w:type="dxa"/>
            <w:gridSpan w:val="7"/>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VID</w:t>
            </w:r>
          </w:p>
        </w:tc>
        <w:tc>
          <w:tcPr>
            <w:tcW w:w="569"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DEI</w:t>
            </w:r>
          </w:p>
        </w:tc>
        <w:tc>
          <w:tcPr>
            <w:tcW w:w="56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PCP</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rFonts w:cs="Arial"/>
                <w:szCs w:val="18"/>
                <w:lang w:val="sv-SE"/>
              </w:rPr>
            </w:pPr>
            <w:r>
              <w:rPr>
                <w:rFonts w:cs="Arial"/>
                <w:szCs w:val="18"/>
                <w:lang w:val="sv-SE"/>
              </w:rPr>
              <w:t xml:space="preserve">6 </w:t>
            </w:r>
          </w:p>
        </w:tc>
        <w:tc>
          <w:tcPr>
            <w:tcW w:w="2448" w:type="dxa"/>
            <w:gridSpan w:val="5"/>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C-VID value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DEI Flag</w:t>
            </w:r>
          </w:p>
        </w:tc>
        <w:tc>
          <w:tcPr>
            <w:tcW w:w="1699" w:type="dxa"/>
            <w:gridSpan w:val="5"/>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PCP value</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rFonts w:cs="Arial"/>
                <w:szCs w:val="18"/>
                <w:lang w:val="de-DE"/>
              </w:rPr>
            </w:pPr>
            <w:r>
              <w:rPr>
                <w:rFonts w:cs="Arial"/>
                <w:szCs w:val="18"/>
                <w:lang w:val="de-DE"/>
              </w:rPr>
              <w:t>7</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C-VID Value</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76" w:type="dxa"/>
            <w:tcBorders>
              <w:left w:val="single" w:sz="6" w:space="0" w:color="000000"/>
              <w:bottom w:val="single" w:sz="4" w:space="0" w:color="000000"/>
            </w:tcBorders>
          </w:tcPr>
          <w:p>
            <w:pPr>
              <w:pStyle w:val="TAC"/>
              <w:rPr/>
            </w:pPr>
            <w:r>
              <w:rPr/>
            </w:r>
          </w:p>
        </w:tc>
        <w:tc>
          <w:tcPr>
            <w:tcW w:w="1179" w:type="dxa"/>
            <w:tcBorders>
              <w:bottom w:val="single" w:sz="4" w:space="0" w:color="000000"/>
              <w:right w:val="single" w:sz="4" w:space="0" w:color="000000"/>
            </w:tcBorders>
          </w:tcPr>
          <w:p>
            <w:pPr>
              <w:pStyle w:val="TAC"/>
              <w:rPr/>
            </w:pPr>
            <w:r>
              <w:rPr>
                <w:lang w:val="de-DE" w:eastAsia="zh-CN"/>
              </w:rPr>
              <w:t>8</w:t>
            </w:r>
            <w:r>
              <w:rPr/>
              <w:t xml:space="preserve"> to (n+4)</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.2.</w:t>
      </w:r>
      <w:r>
        <w:rPr>
          <w:lang w:eastAsia="zh-CN"/>
        </w:rPr>
        <w:t>94-</w:t>
      </w:r>
      <w:r>
        <w:rPr>
          <w:lang w:eastAsia="ja-JP"/>
        </w:rPr>
        <w:t>1</w:t>
      </w:r>
      <w:r>
        <w:rPr/>
        <w:t xml:space="preserve">: </w:t>
      </w:r>
      <w:r>
        <w:rPr>
          <w:lang w:val="en-US" w:eastAsia="zh-CN"/>
        </w:rPr>
        <w:t>C-TAG (Customer-VLAN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C-VID value field shall used by the receiver, otherwise the VID Value field shall be ignored.</w:t>
      </w:r>
    </w:p>
    <w:p>
      <w:pPr>
        <w:pStyle w:val="B1"/>
        <w:rPr/>
      </w:pPr>
      <w:r>
        <w:rPr/>
        <w:t>-</w:t>
        <w:tab/>
        <w:t>Bit 4 to 8 – spare and reserved for future use.</w:t>
      </w:r>
    </w:p>
    <w:p>
      <w:pPr>
        <w:pStyle w:val="Normal"/>
        <w:rPr/>
      </w:pPr>
      <w:r>
        <w:rPr/>
        <w:t>The PCP value, DEI flag and C-VID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C-VID value and Octet 7 / Bit 1 shall be the least significant bit (see clause 7.1).</w:t>
      </w:r>
    </w:p>
    <w:p>
      <w:pPr>
        <w:pStyle w:val="NO"/>
        <w:rPr/>
      </w:pPr>
      <w:r>
        <w:rPr/>
        <w:t>NOTE:</w:t>
        <w:tab/>
        <w:t>The encoding of the C-Tag in PFCP differs from the encoding of the C-Tag defined in IEEE 802.1Q [30].</w:t>
      </w:r>
    </w:p>
    <w:p>
      <w:pPr>
        <w:pStyle w:val="Heading3"/>
        <w:rPr/>
      </w:pPr>
      <w:bookmarkStart w:id="6196" w:name="_Toc36814470"/>
      <w:bookmarkStart w:id="6197" w:name="_Toc19717440"/>
      <w:bookmarkStart w:id="6198" w:name="_Toc83140903"/>
      <w:bookmarkStart w:id="6199" w:name="_Toc57931453"/>
      <w:bookmarkStart w:id="6200" w:name="_Toc57930823"/>
      <w:bookmarkStart w:id="6201" w:name="_Toc51861052"/>
      <w:bookmarkStart w:id="6202" w:name="_Toc36043145"/>
      <w:bookmarkStart w:id="6203" w:name="_Toc36031225"/>
      <w:bookmarkStart w:id="6204" w:name="_Toc27724151"/>
      <w:bookmarkStart w:id="6205" w:name="_Toc27557234"/>
      <w:bookmarkStart w:id="6206" w:name="_Toc27490941"/>
      <w:bookmarkStart w:id="6207" w:name="_Toc44689328"/>
      <w:bookmarkStart w:id="6208" w:name="_Toc44924082"/>
      <w:r>
        <w:rPr/>
        <w:t>8.</w:t>
      </w:r>
      <w:r>
        <w:rPr>
          <w:lang w:val="en-US"/>
        </w:rPr>
        <w:t>2.95</w:t>
      </w:r>
      <w:r>
        <w:rPr/>
        <w:tab/>
        <w:t>S-TAG (Service-VLAN tag)</w:t>
      </w:r>
      <w:bookmarkEnd w:id="6196"/>
      <w:bookmarkEnd w:id="6197"/>
      <w:bookmarkEnd w:id="6198"/>
      <w:bookmarkEnd w:id="6199"/>
      <w:bookmarkEnd w:id="6200"/>
      <w:bookmarkEnd w:id="6201"/>
      <w:bookmarkEnd w:id="6202"/>
      <w:bookmarkEnd w:id="6203"/>
      <w:bookmarkEnd w:id="6204"/>
      <w:bookmarkEnd w:id="6205"/>
      <w:bookmarkEnd w:id="6206"/>
      <w:bookmarkEnd w:id="6207"/>
      <w:bookmarkEnd w:id="6208"/>
    </w:p>
    <w:p>
      <w:pPr>
        <w:pStyle w:val="Normal"/>
        <w:rPr/>
      </w:pPr>
      <w:r>
        <w:rPr/>
        <w:t xml:space="preserve">The </w:t>
      </w:r>
      <w:r>
        <w:rPr>
          <w:lang w:val="en-US" w:eastAsia="zh-CN"/>
        </w:rPr>
        <w:t>S-TAG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8.2.95-1</w:t>
      </w:r>
      <w:r>
        <w:rPr>
          <w:lang w:eastAsia="ja-JP"/>
        </w:rPr>
        <w:t xml:space="preserve">. It shall contain </w:t>
      </w:r>
      <w:r>
        <w:rPr/>
        <w:t>Service-VLAN tag (S-TAG) as defined in IEEE 802.1Q [30]</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76"/>
        <w:gridCol w:w="1179"/>
        <w:gridCol w:w="586"/>
        <w:gridCol w:w="591"/>
        <w:gridCol w:w="588"/>
        <w:gridCol w:w="589"/>
        <w:gridCol w:w="94"/>
        <w:gridCol w:w="497"/>
        <w:gridCol w:w="69"/>
        <w:gridCol w:w="520"/>
        <w:gridCol w:w="45"/>
        <w:gridCol w:w="542"/>
        <w:gridCol w:w="27"/>
        <w:gridCol w:w="565"/>
        <w:gridCol w:w="585"/>
      </w:tblGrid>
      <w:tr>
        <w:trPr/>
        <w:tc>
          <w:tcPr>
            <w:tcW w:w="76" w:type="dxa"/>
            <w:tcBorders>
              <w:top w:val="single" w:sz="6" w:space="0" w:color="000000"/>
              <w:left w:val="single" w:sz="6" w:space="0" w:color="000000"/>
            </w:tcBorders>
          </w:tcPr>
          <w:p>
            <w:pPr>
              <w:pStyle w:val="TAC"/>
              <w:rPr>
                <w:lang w:val="x-none"/>
              </w:rPr>
            </w:pPr>
            <w:r>
              <w:rPr>
                <w:lang w:val="x-none"/>
              </w:rPr>
            </w:r>
          </w:p>
        </w:tc>
        <w:tc>
          <w:tcPr>
            <w:tcW w:w="1179" w:type="dxa"/>
            <w:tcBorders>
              <w:top w:val="single" w:sz="6" w:space="0" w:color="000000"/>
            </w:tcBorders>
          </w:tcPr>
          <w:p>
            <w:pPr>
              <w:pStyle w:val="TAH"/>
              <w:rPr/>
            </w:pPr>
            <w:r>
              <w:rPr/>
            </w:r>
          </w:p>
        </w:tc>
        <w:tc>
          <w:tcPr>
            <w:tcW w:w="4713" w:type="dxa"/>
            <w:gridSpan w:val="12"/>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tcPr>
          <w:p>
            <w:pPr>
              <w:pStyle w:val="TAH"/>
              <w:rPr/>
            </w:pPr>
            <w:r>
              <w:rPr/>
              <w:t>Octets</w:t>
            </w:r>
          </w:p>
        </w:tc>
        <w:tc>
          <w:tcPr>
            <w:tcW w:w="586" w:type="dxa"/>
            <w:tcBorders>
              <w:bottom w:val="single" w:sz="4" w:space="0" w:color="000000"/>
            </w:tcBorders>
          </w:tcPr>
          <w:p>
            <w:pPr>
              <w:pStyle w:val="TAH"/>
              <w:rPr/>
            </w:pPr>
            <w:r>
              <w:rPr/>
              <w:t>8</w:t>
            </w:r>
          </w:p>
        </w:tc>
        <w:tc>
          <w:tcPr>
            <w:tcW w:w="591"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1" w:type="dxa"/>
            <w:gridSpan w:val="2"/>
            <w:tcBorders>
              <w:bottom w:val="single" w:sz="4" w:space="0" w:color="000000"/>
            </w:tcBorders>
          </w:tcPr>
          <w:p>
            <w:pPr>
              <w:pStyle w:val="TAH"/>
              <w:rPr/>
            </w:pPr>
            <w:r>
              <w:rPr/>
              <w:t>4</w:t>
            </w:r>
          </w:p>
        </w:tc>
        <w:tc>
          <w:tcPr>
            <w:tcW w:w="589" w:type="dxa"/>
            <w:gridSpan w:val="2"/>
            <w:tcBorders>
              <w:bottom w:val="single" w:sz="4" w:space="0" w:color="000000"/>
            </w:tcBorders>
          </w:tcPr>
          <w:p>
            <w:pPr>
              <w:pStyle w:val="TAH"/>
              <w:rPr/>
            </w:pPr>
            <w:r>
              <w:rPr/>
              <w:t>3</w:t>
            </w:r>
          </w:p>
        </w:tc>
        <w:tc>
          <w:tcPr>
            <w:tcW w:w="587" w:type="dxa"/>
            <w:gridSpan w:val="2"/>
            <w:tcBorders>
              <w:bottom w:val="single" w:sz="4" w:space="0" w:color="000000"/>
            </w:tcBorders>
          </w:tcPr>
          <w:p>
            <w:pPr>
              <w:pStyle w:val="TAH"/>
              <w:rPr/>
            </w:pPr>
            <w:r>
              <w:rPr/>
              <w:t>2</w:t>
            </w:r>
          </w:p>
        </w:tc>
        <w:tc>
          <w:tcPr>
            <w:tcW w:w="592" w:type="dxa"/>
            <w:gridSpan w:val="2"/>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pPr>
            <w:r>
              <w:rPr/>
              <w:t>1 to 2</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135</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pPr>
            <w:r>
              <w:rPr/>
              <w:t>3 to 4</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lang w:val="sv-SE"/>
              </w:rPr>
            </w:pPr>
            <w:r>
              <w:rPr>
                <w:lang w:val="sv-SE"/>
              </w:rPr>
              <w:t>5</w:t>
            </w:r>
          </w:p>
        </w:tc>
        <w:tc>
          <w:tcPr>
            <w:tcW w:w="3014" w:type="dxa"/>
            <w:gridSpan w:val="7"/>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VID</w:t>
            </w:r>
          </w:p>
        </w:tc>
        <w:tc>
          <w:tcPr>
            <w:tcW w:w="569"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DEI</w:t>
            </w:r>
          </w:p>
        </w:tc>
        <w:tc>
          <w:tcPr>
            <w:tcW w:w="565" w:type="dxa"/>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PCP</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rFonts w:cs="Arial"/>
                <w:szCs w:val="18"/>
                <w:lang w:val="sv-SE"/>
              </w:rPr>
            </w:pPr>
            <w:r>
              <w:rPr>
                <w:rFonts w:cs="Arial"/>
                <w:szCs w:val="18"/>
                <w:lang w:val="sv-SE"/>
              </w:rPr>
              <w:t>6</w:t>
            </w:r>
          </w:p>
        </w:tc>
        <w:tc>
          <w:tcPr>
            <w:tcW w:w="2448" w:type="dxa"/>
            <w:gridSpan w:val="5"/>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S-VID value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DEI Flag</w:t>
            </w:r>
          </w:p>
        </w:tc>
        <w:tc>
          <w:tcPr>
            <w:tcW w:w="1699" w:type="dxa"/>
            <w:gridSpan w:val="5"/>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PCP value</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76" w:type="dxa"/>
            <w:tcBorders>
              <w:left w:val="single" w:sz="6" w:space="0" w:color="000000"/>
            </w:tcBorders>
          </w:tcPr>
          <w:p>
            <w:pPr>
              <w:pStyle w:val="TAC"/>
              <w:rPr/>
            </w:pPr>
            <w:r>
              <w:rPr/>
            </w:r>
          </w:p>
        </w:tc>
        <w:tc>
          <w:tcPr>
            <w:tcW w:w="1179" w:type="dxa"/>
            <w:tcBorders>
              <w:right w:val="single" w:sz="4" w:space="0" w:color="000000"/>
            </w:tcBorders>
          </w:tcPr>
          <w:p>
            <w:pPr>
              <w:pStyle w:val="TAC"/>
              <w:rPr>
                <w:rFonts w:cs="Arial"/>
                <w:szCs w:val="18"/>
                <w:lang w:val="de-DE"/>
              </w:rPr>
            </w:pPr>
            <w:r>
              <w:rPr>
                <w:rFonts w:cs="Arial"/>
                <w:szCs w:val="18"/>
                <w:lang w:val="de-DE"/>
              </w:rPr>
              <w:t>7</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S-VID value</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76" w:type="dxa"/>
            <w:tcBorders>
              <w:left w:val="single" w:sz="6" w:space="0" w:color="000000"/>
              <w:bottom w:val="single" w:sz="4" w:space="0" w:color="000000"/>
            </w:tcBorders>
          </w:tcPr>
          <w:p>
            <w:pPr>
              <w:pStyle w:val="TAC"/>
              <w:rPr/>
            </w:pPr>
            <w:r>
              <w:rPr/>
            </w:r>
          </w:p>
        </w:tc>
        <w:tc>
          <w:tcPr>
            <w:tcW w:w="1179" w:type="dxa"/>
            <w:tcBorders>
              <w:bottom w:val="single" w:sz="4" w:space="0" w:color="000000"/>
              <w:right w:val="single" w:sz="4" w:space="0" w:color="000000"/>
            </w:tcBorders>
          </w:tcPr>
          <w:p>
            <w:pPr>
              <w:pStyle w:val="TAC"/>
              <w:rPr/>
            </w:pPr>
            <w:r>
              <w:rPr>
                <w:lang w:val="de-DE" w:eastAsia="zh-CN"/>
              </w:rPr>
              <w:t>8</w:t>
            </w:r>
            <w:r>
              <w:rPr/>
              <w:t xml:space="preserve"> to (n+4)</w:t>
            </w:r>
          </w:p>
        </w:tc>
        <w:tc>
          <w:tcPr>
            <w:tcW w:w="4713" w:type="dxa"/>
            <w:gridSpan w:val="12"/>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.2.</w:t>
      </w:r>
      <w:r>
        <w:rPr>
          <w:lang w:eastAsia="zh-CN"/>
        </w:rPr>
        <w:t>95-</w:t>
      </w:r>
      <w:r>
        <w:rPr>
          <w:lang w:eastAsia="ja-JP"/>
        </w:rPr>
        <w:t>1</w:t>
      </w:r>
      <w:r>
        <w:rPr/>
        <w:t xml:space="preserve">: </w:t>
      </w:r>
      <w:r>
        <w:rPr>
          <w:lang w:val="en-US" w:eastAsia="zh-CN"/>
        </w:rPr>
        <w:t>S-TAG (Service-VLAN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VID value field shall used by the receiver, otherwise the VID Value field shall be ignored.</w:t>
      </w:r>
    </w:p>
    <w:p>
      <w:pPr>
        <w:pStyle w:val="B1"/>
        <w:rPr/>
      </w:pPr>
      <w:r>
        <w:rPr/>
        <w:t>-</w:t>
        <w:tab/>
        <w:t>Bit 4 to 8 – spare and reserved for future use.</w:t>
      </w:r>
    </w:p>
    <w:p>
      <w:pPr>
        <w:pStyle w:val="Normal"/>
        <w:rPr/>
      </w:pPr>
      <w:r>
        <w:rPr/>
        <w:t>The PCP value, DEI flag and V-VID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S-VID value and Octet 7 / Bit 1 shall be the least significant bit (see clause 7.1).</w:t>
      </w:r>
    </w:p>
    <w:p>
      <w:pPr>
        <w:pStyle w:val="NO"/>
        <w:rPr/>
      </w:pPr>
      <w:r>
        <w:rPr/>
        <w:t>NOTE:</w:t>
        <w:tab/>
        <w:t>The encoding of the S-Tag in PFCP differs from the encoding of the S-Tag defined in IEEE 802.1Q [30].</w:t>
      </w:r>
    </w:p>
    <w:p>
      <w:pPr>
        <w:pStyle w:val="Heading3"/>
        <w:rPr/>
      </w:pPr>
      <w:bookmarkStart w:id="6209" w:name="_Toc83140904"/>
      <w:bookmarkStart w:id="6210" w:name="_Toc57931454"/>
      <w:bookmarkStart w:id="6211" w:name="_Toc57930824"/>
      <w:bookmarkStart w:id="6212" w:name="_Toc51861053"/>
      <w:bookmarkStart w:id="6213" w:name="_Toc44924083"/>
      <w:bookmarkStart w:id="6214" w:name="_Toc44689329"/>
      <w:bookmarkStart w:id="6215" w:name="_Toc36814471"/>
      <w:bookmarkStart w:id="6216" w:name="_Toc36043146"/>
      <w:bookmarkStart w:id="6217" w:name="_Toc36031226"/>
      <w:bookmarkStart w:id="6218" w:name="_Toc27724152"/>
      <w:bookmarkStart w:id="6219" w:name="_Toc27557235"/>
      <w:bookmarkStart w:id="6220" w:name="_Toc27490942"/>
      <w:bookmarkStart w:id="6221" w:name="_Toc19717441"/>
      <w:r>
        <w:rPr/>
        <w:t>8.</w:t>
      </w:r>
      <w:r>
        <w:rPr>
          <w:lang w:val="en-US"/>
        </w:rPr>
        <w:t>2.96</w:t>
      </w:r>
      <w:r>
        <w:rPr/>
        <w:tab/>
        <w:t>Ethertype</w:t>
      </w:r>
      <w:bookmarkEnd w:id="6209"/>
      <w:bookmarkEnd w:id="6210"/>
      <w:bookmarkEnd w:id="6211"/>
      <w:bookmarkEnd w:id="6212"/>
      <w:bookmarkEnd w:id="6213"/>
      <w:bookmarkEnd w:id="6214"/>
      <w:bookmarkEnd w:id="6215"/>
      <w:bookmarkEnd w:id="6216"/>
      <w:bookmarkEnd w:id="6217"/>
      <w:bookmarkEnd w:id="6218"/>
      <w:bookmarkEnd w:id="6219"/>
      <w:bookmarkEnd w:id="6220"/>
      <w:bookmarkEnd w:id="6221"/>
    </w:p>
    <w:p>
      <w:pPr>
        <w:pStyle w:val="Normal"/>
        <w:rPr/>
      </w:pPr>
      <w:r>
        <w:rPr/>
        <w:t>The Ethertype IE type shall be encoded as shown in Figure 8.2.96-1. It contains an Ethertype as defined in IEEE 802.3 [31].</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136</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rFonts w:cs="Arial"/>
                <w:szCs w:val="18"/>
                <w:lang w:val="de-DE"/>
              </w:rPr>
            </w:pPr>
            <w:r>
              <w:rPr>
                <w:rFonts w:cs="Arial"/>
                <w:szCs w:val="18"/>
                <w:lang w:val="de-DE"/>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Ethertype</w:t>
            </w:r>
          </w:p>
        </w:tc>
        <w:tc>
          <w:tcPr>
            <w:tcW w:w="587"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96</w:t>
      </w:r>
      <w:r>
        <w:rPr>
          <w:lang w:eastAsia="zh-CN"/>
        </w:rPr>
        <w:t>-</w:t>
      </w:r>
      <w:r>
        <w:rPr>
          <w:lang w:eastAsia="ja-JP"/>
        </w:rPr>
        <w:t>1</w:t>
      </w:r>
      <w:r>
        <w:rPr/>
        <w:t>: Ethertype</w:t>
      </w:r>
    </w:p>
    <w:p>
      <w:pPr>
        <w:pStyle w:val="Heading3"/>
        <w:rPr/>
      </w:pPr>
      <w:bookmarkStart w:id="6222" w:name="_Toc44924084"/>
      <w:bookmarkStart w:id="6223" w:name="_Toc44689330"/>
      <w:bookmarkStart w:id="6224" w:name="_Toc83140905"/>
      <w:bookmarkStart w:id="6225" w:name="_Toc57931455"/>
      <w:bookmarkStart w:id="6226" w:name="_Toc57930825"/>
      <w:bookmarkStart w:id="6227" w:name="_Toc51861054"/>
      <w:bookmarkStart w:id="6228" w:name="_Toc36043147"/>
      <w:bookmarkStart w:id="6229" w:name="_Toc36031227"/>
      <w:bookmarkStart w:id="6230" w:name="_Toc27724153"/>
      <w:bookmarkStart w:id="6231" w:name="_Toc27557236"/>
      <w:bookmarkStart w:id="6232" w:name="_Toc27490943"/>
      <w:bookmarkStart w:id="6233" w:name="_Toc36814472"/>
      <w:bookmarkStart w:id="6234" w:name="_Toc19717442"/>
      <w:r>
        <w:rPr/>
        <w:t>8.</w:t>
      </w:r>
      <w:r>
        <w:rPr>
          <w:lang w:val="en-US"/>
        </w:rPr>
        <w:t>2.97</w:t>
      </w:r>
      <w:r>
        <w:rPr/>
        <w:tab/>
      </w:r>
      <w:r>
        <w:rPr>
          <w:lang w:eastAsia="zh-CN"/>
        </w:rPr>
        <w:t>Proxying</w:t>
      </w:r>
      <w:bookmarkEnd w:id="6222"/>
      <w:bookmarkEnd w:id="6223"/>
      <w:bookmarkEnd w:id="6224"/>
      <w:bookmarkEnd w:id="6225"/>
      <w:bookmarkEnd w:id="6226"/>
      <w:bookmarkEnd w:id="6227"/>
      <w:bookmarkEnd w:id="6228"/>
      <w:bookmarkEnd w:id="6229"/>
      <w:bookmarkEnd w:id="6230"/>
      <w:bookmarkEnd w:id="6231"/>
      <w:bookmarkEnd w:id="6232"/>
      <w:bookmarkEnd w:id="6233"/>
      <w:bookmarkEnd w:id="6234"/>
    </w:p>
    <w:p>
      <w:pPr>
        <w:pStyle w:val="Normal"/>
        <w:rPr/>
      </w:pPr>
      <w:r>
        <w:rPr/>
        <w:t xml:space="preserve">The </w:t>
      </w:r>
      <w:r>
        <w:rPr>
          <w:lang w:eastAsia="zh-CN"/>
        </w:rPr>
        <w:t>Proxying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8.2.97-1</w:t>
      </w:r>
      <w:r>
        <w:rPr>
          <w:lang w:eastAsia="ja-JP"/>
        </w:rPr>
        <w:t xml:space="preserve">. It specifies if </w:t>
      </w:r>
      <w:r>
        <w:rPr>
          <w:lang w:eastAsia="zh-CN"/>
        </w:rPr>
        <w:t>responding to Address Resolution Protocol (ARP) (see IETF</w:t>
      </w:r>
      <w:r>
        <w:rPr>
          <w:lang w:val="en-US" w:eastAsia="zh-CN"/>
        </w:rPr>
        <w:t> </w:t>
      </w:r>
      <w:r>
        <w:rPr>
          <w:lang w:eastAsia="zh-CN"/>
        </w:rPr>
        <w:t>RFC</w:t>
      </w:r>
      <w:r>
        <w:rPr>
          <w:lang w:val="en-US" w:eastAsia="zh-CN"/>
        </w:rPr>
        <w:t> </w:t>
      </w:r>
      <w:r>
        <w:rPr>
          <w:lang w:eastAsia="zh-CN"/>
        </w:rPr>
        <w:t xml:space="preserve">826 [32]) and / or IPv6 Neighbour Solicitation (see IETF RFC 4861 [33]) as specified in </w:t>
      </w:r>
      <w:r>
        <w:rPr/>
        <w:t>clause 5.6.10.2 of 3GPP TS 23.501 [28],</w:t>
      </w:r>
      <w:r>
        <w:rPr>
          <w:lang w:eastAsia="zh-CN"/>
        </w:rPr>
        <w:t xml:space="preserve"> functionality for the Ethernet PDUs is performed in UPF.</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4"/>
        <w:gridCol w:w="588"/>
        <w:gridCol w:w="589"/>
        <w:gridCol w:w="588"/>
        <w:gridCol w:w="589"/>
        <w:gridCol w:w="589"/>
        <w:gridCol w:w="588"/>
        <w:gridCol w:w="48"/>
        <w:gridCol w:w="569"/>
        <w:gridCol w:w="560"/>
        <w:gridCol w:w="588"/>
      </w:tblGrid>
      <w:tr>
        <w:trPr/>
        <w:tc>
          <w:tcPr>
            <w:tcW w:w="149"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8" w:type="dxa"/>
            <w:gridSpan w:val="9"/>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617" w:type="dxa"/>
            <w:gridSpan w:val="2"/>
            <w:tcBorders>
              <w:bottom w:val="single" w:sz="4" w:space="0" w:color="000000"/>
            </w:tcBorders>
          </w:tcPr>
          <w:p>
            <w:pPr>
              <w:pStyle w:val="TAH"/>
              <w:rPr/>
            </w:pPr>
            <w:r>
              <w:rPr/>
              <w:t>2</w:t>
            </w:r>
          </w:p>
        </w:tc>
        <w:tc>
          <w:tcPr>
            <w:tcW w:w="56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8" w:type="dxa"/>
            <w:gridSpan w:val="9"/>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137</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8" w:type="dxa"/>
            <w:gridSpan w:val="9"/>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rPr>
            </w:pPr>
            <w:r>
              <w:rPr>
                <w:rFonts w:cs="Arial" w:ascii="Arial" w:hAnsi="Arial"/>
                <w:sz w:val="18"/>
                <w:szCs w:val="18"/>
                <w:lang w:val="de-DE"/>
              </w:rPr>
              <w:t>5</w:t>
            </w:r>
          </w:p>
        </w:tc>
        <w:tc>
          <w:tcPr>
            <w:tcW w:w="3579" w:type="dxa"/>
            <w:gridSpan w:val="7"/>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69" w:type="dxa"/>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INS</w:t>
            </w:r>
          </w:p>
        </w:tc>
        <w:tc>
          <w:tcPr>
            <w:tcW w:w="560"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ARP</w:t>
            </w:r>
          </w:p>
        </w:tc>
        <w:tc>
          <w:tcPr>
            <w:tcW w:w="588" w:type="dxa"/>
            <w:tcBorders>
              <w:left w:val="single" w:sz="4" w:space="0" w:color="000000"/>
              <w:right w:val="single" w:sz="6" w:space="0" w:color="000000"/>
            </w:tcBorders>
          </w:tcPr>
          <w:p>
            <w:pPr>
              <w:pStyle w:val="TAC"/>
              <w:rPr>
                <w:lang w:val="x-none"/>
              </w:rPr>
            </w:pPr>
            <w:r>
              <w:rPr>
                <w:lang w:val="x-none"/>
              </w:rPr>
            </w:r>
          </w:p>
        </w:tc>
      </w:tr>
      <w:tr>
        <w:trPr/>
        <w:tc>
          <w:tcPr>
            <w:tcW w:w="149"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6</w:t>
            </w:r>
            <w:r>
              <w:rPr/>
              <w:t xml:space="preserve"> to (n+4)</w:t>
            </w:r>
          </w:p>
        </w:tc>
        <w:tc>
          <w:tcPr>
            <w:tcW w:w="4708" w:type="dxa"/>
            <w:gridSpan w:val="9"/>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97</w:t>
      </w:r>
      <w:r>
        <w:rPr>
          <w:lang w:eastAsia="zh-CN"/>
        </w:rPr>
        <w:t>-</w:t>
      </w:r>
      <w:r>
        <w:rPr>
          <w:lang w:eastAsia="ja-JP"/>
        </w:rPr>
        <w:t>1</w:t>
      </w:r>
      <w:r>
        <w:rPr/>
        <w:t xml:space="preserve">: </w:t>
      </w:r>
      <w:r>
        <w:rPr>
          <w:lang w:val="sv-SE" w:eastAsia="zh-CN"/>
        </w:rPr>
        <w:t>P</w:t>
      </w:r>
      <w:r>
        <w:rPr>
          <w:lang w:eastAsia="zh-CN"/>
        </w:rPr>
        <w:t>roxying</w:t>
      </w:r>
    </w:p>
    <w:p>
      <w:pPr>
        <w:pStyle w:val="Normal"/>
        <w:rPr/>
      </w:pPr>
      <w:r>
        <w:rPr/>
        <w:t>The following flags are coded within Octet 5:</w:t>
      </w:r>
    </w:p>
    <w:p>
      <w:pPr>
        <w:pStyle w:val="B1"/>
        <w:rPr/>
      </w:pPr>
      <w:r>
        <w:rPr/>
        <w:t>-</w:t>
        <w:tab/>
        <w:t xml:space="preserve">Bit 1 – ARP: If this bit is set to "1", then responding ARP is performed in UPF </w:t>
      </w:r>
      <w:r>
        <w:rPr>
          <w:lang w:eastAsia="zh-CN"/>
        </w:rPr>
        <w:t>based on local cache information</w:t>
      </w:r>
      <w:r>
        <w:rPr/>
        <w:t>.</w:t>
      </w:r>
    </w:p>
    <w:p>
      <w:pPr>
        <w:pStyle w:val="B1"/>
        <w:rPr/>
      </w:pPr>
      <w:r>
        <w:rPr/>
        <w:t>-</w:t>
        <w:tab/>
        <w:t xml:space="preserve">Bit 2 – INS: If this bit is set to "1", then responding to </w:t>
      </w:r>
      <w:r>
        <w:rPr>
          <w:lang w:eastAsia="zh-CN"/>
        </w:rPr>
        <w:t xml:space="preserve">IPv6 </w:t>
      </w:r>
      <w:r>
        <w:rPr>
          <w:lang w:val="en-US"/>
        </w:rPr>
        <w:t>Neighbour Solicitation</w:t>
      </w:r>
      <w:r>
        <w:rPr/>
        <w:t xml:space="preserve"> is performed in UPF </w:t>
      </w:r>
      <w:r>
        <w:rPr>
          <w:lang w:eastAsia="zh-CN"/>
        </w:rPr>
        <w:t>based on local cache information</w:t>
      </w:r>
      <w:r>
        <w:rPr/>
        <w:t>.</w:t>
      </w:r>
    </w:p>
    <w:p>
      <w:pPr>
        <w:pStyle w:val="B1"/>
        <w:rPr/>
      </w:pPr>
      <w:r>
        <w:rPr/>
        <w:t>-</w:t>
        <w:tab/>
        <w:t>Bit 3 to 8 – spare and reserved for future use.</w:t>
      </w:r>
    </w:p>
    <w:p>
      <w:pPr>
        <w:pStyle w:val="Heading3"/>
        <w:rPr/>
      </w:pPr>
      <w:bookmarkStart w:id="6235" w:name="_Toc44924085"/>
      <w:bookmarkStart w:id="6236" w:name="_Toc19717443"/>
      <w:bookmarkStart w:id="6237" w:name="_Toc83140906"/>
      <w:bookmarkStart w:id="6238" w:name="_Toc57931456"/>
      <w:bookmarkStart w:id="6239" w:name="_Toc57930826"/>
      <w:bookmarkStart w:id="6240" w:name="_Toc51861055"/>
      <w:bookmarkStart w:id="6241" w:name="_Toc44689331"/>
      <w:bookmarkStart w:id="6242" w:name="_Toc36031228"/>
      <w:bookmarkStart w:id="6243" w:name="_Toc27724154"/>
      <w:bookmarkStart w:id="6244" w:name="_Toc27557237"/>
      <w:bookmarkStart w:id="6245" w:name="_Toc27490944"/>
      <w:bookmarkStart w:id="6246" w:name="_Toc36814473"/>
      <w:bookmarkStart w:id="6247" w:name="_Toc36043148"/>
      <w:r>
        <w:rPr/>
        <w:t>8.</w:t>
      </w:r>
      <w:r>
        <w:rPr>
          <w:lang w:val="en-US"/>
        </w:rPr>
        <w:t>2.98</w:t>
      </w:r>
      <w:r>
        <w:rPr/>
        <w:tab/>
        <w:t>Ethernet Filter ID</w:t>
      </w:r>
      <w:bookmarkEnd w:id="6235"/>
      <w:bookmarkEnd w:id="6236"/>
      <w:bookmarkEnd w:id="6237"/>
      <w:bookmarkEnd w:id="6238"/>
      <w:bookmarkEnd w:id="6239"/>
      <w:bookmarkEnd w:id="6240"/>
      <w:bookmarkEnd w:id="6241"/>
      <w:bookmarkEnd w:id="6242"/>
      <w:bookmarkEnd w:id="6243"/>
      <w:bookmarkEnd w:id="6244"/>
      <w:bookmarkEnd w:id="6245"/>
      <w:bookmarkEnd w:id="6246"/>
      <w:bookmarkEnd w:id="6247"/>
    </w:p>
    <w:p>
      <w:pPr>
        <w:pStyle w:val="Normal"/>
        <w:rPr/>
      </w:pPr>
      <w:r>
        <w:rPr/>
        <w:t>The Ethernet Filter</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8.2.98-1</w:t>
      </w:r>
      <w:r>
        <w:rPr>
          <w:lang w:eastAsia="ja-JP"/>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138</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lang w:val="de-DE"/>
              </w:rPr>
              <w:t>5</w:t>
            </w:r>
            <w:r>
              <w:rPr/>
              <w:t xml:space="preserve"> to </w:t>
            </w:r>
            <w:r>
              <w:rPr>
                <w:lang w:val="de-DE"/>
              </w:rPr>
              <w:t>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Ethernet Filter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val="de-DE" w:eastAsia="zh-CN"/>
              </w:rPr>
              <w:t>10</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98</w:t>
      </w:r>
      <w:r>
        <w:rPr>
          <w:lang w:eastAsia="zh-CN"/>
        </w:rPr>
        <w:t>-</w:t>
      </w:r>
      <w:r>
        <w:rPr>
          <w:lang w:eastAsia="ja-JP"/>
        </w:rPr>
        <w:t>1</w:t>
      </w:r>
      <w:r>
        <w:rPr/>
        <w:t>: Ethernet Filter</w:t>
      </w:r>
      <w:r>
        <w:rPr>
          <w:lang w:eastAsia="ja-JP"/>
        </w:rPr>
        <w:t xml:space="preserve"> ID</w:t>
      </w:r>
    </w:p>
    <w:p>
      <w:pPr>
        <w:pStyle w:val="Normal"/>
        <w:rPr>
          <w:lang w:val="de-DE"/>
        </w:rPr>
      </w:pPr>
      <w:r>
        <w:rPr>
          <w:lang w:val="de-DE"/>
        </w:rPr>
      </w:r>
    </w:p>
    <w:p>
      <w:pPr>
        <w:pStyle w:val="Normal"/>
        <w:rPr/>
      </w:pPr>
      <w:r>
        <w:rPr/>
        <w:t>The Ethernet Filter ID value shall be encoded as an Unsigned32 binary integer value.</w:t>
      </w:r>
    </w:p>
    <w:p>
      <w:pPr>
        <w:pStyle w:val="Heading3"/>
        <w:rPr/>
      </w:pPr>
      <w:bookmarkStart w:id="6248" w:name="_Toc44924086"/>
      <w:bookmarkStart w:id="6249" w:name="_Toc44689332"/>
      <w:bookmarkStart w:id="6250" w:name="_Toc83140907"/>
      <w:bookmarkStart w:id="6251" w:name="_Toc27724155"/>
      <w:bookmarkStart w:id="6252" w:name="_Toc19717444"/>
      <w:bookmarkStart w:id="6253" w:name="_Toc51861056"/>
      <w:bookmarkStart w:id="6254" w:name="_Toc36043149"/>
      <w:bookmarkStart w:id="6255" w:name="_Toc36031229"/>
      <w:bookmarkStart w:id="6256" w:name="_Toc57930827"/>
      <w:bookmarkStart w:id="6257" w:name="_Toc27557238"/>
      <w:bookmarkStart w:id="6258" w:name="_Toc27490945"/>
      <w:bookmarkStart w:id="6259" w:name="_Toc36814474"/>
      <w:bookmarkStart w:id="6260" w:name="_Toc57931457"/>
      <w:r>
        <w:rPr/>
        <w:t>8.</w:t>
      </w:r>
      <w:r>
        <w:rPr>
          <w:lang w:val="en-US"/>
        </w:rPr>
        <w:t>2.99</w:t>
      </w:r>
      <w:r>
        <w:rPr/>
        <w:tab/>
        <w:t>Ethernet Filter Properties</w:t>
      </w:r>
      <w:bookmarkEnd w:id="6248"/>
      <w:bookmarkEnd w:id="6249"/>
      <w:bookmarkEnd w:id="6250"/>
      <w:bookmarkEnd w:id="6251"/>
      <w:bookmarkEnd w:id="6252"/>
      <w:bookmarkEnd w:id="6253"/>
      <w:bookmarkEnd w:id="6254"/>
      <w:bookmarkEnd w:id="6255"/>
      <w:bookmarkEnd w:id="6256"/>
      <w:bookmarkEnd w:id="6257"/>
      <w:bookmarkEnd w:id="6258"/>
      <w:bookmarkEnd w:id="6259"/>
      <w:bookmarkEnd w:id="6260"/>
    </w:p>
    <w:p>
      <w:pPr>
        <w:pStyle w:val="Normal"/>
        <w:rPr/>
      </w:pPr>
      <w:r>
        <w:rPr/>
        <w:t>The Ethernet Filter</w:t>
      </w:r>
      <w:r>
        <w:rPr>
          <w:lang w:val="en-US" w:eastAsia="zh-CN"/>
        </w:rPr>
        <w:t xml:space="preserve"> Properties</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8.2.99-1</w:t>
      </w:r>
      <w:r>
        <w:rPr>
          <w:lang w:eastAsia="ja-JP"/>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139</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lang w:val="de-DE"/>
              </w:rPr>
            </w:pPr>
            <w:r>
              <w:rPr>
                <w:rFonts w:cs="Arial" w:ascii="Arial" w:hAnsi="Arial"/>
                <w:sz w:val="18"/>
                <w:szCs w:val="18"/>
                <w:lang w:val="de-DE"/>
              </w:rPr>
              <w:t>5</w:t>
            </w:r>
          </w:p>
        </w:tc>
        <w:tc>
          <w:tcPr>
            <w:tcW w:w="4117" w:type="dxa"/>
            <w:gridSpan w:val="7"/>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de-DE" w:eastAsia="zh-CN"/>
              </w:rPr>
            </w:pPr>
            <w:r>
              <w:rPr>
                <w:lang w:val="de-DE" w:eastAsia="zh-CN"/>
              </w:rPr>
              <w:t>BIDE</w:t>
            </w:r>
          </w:p>
        </w:tc>
        <w:tc>
          <w:tcPr>
            <w:tcW w:w="588" w:type="dxa"/>
            <w:tcBorders>
              <w:left w:val="single" w:sz="4" w:space="0" w:color="000000"/>
              <w:right w:val="single" w:sz="6" w:space="0" w:color="000000"/>
            </w:tcBorders>
          </w:tcPr>
          <w:p>
            <w:pPr>
              <w:pStyle w:val="TAC"/>
              <w:rPr>
                <w:lang w:val="x-none"/>
              </w:rPr>
            </w:pPr>
            <w:r>
              <w:rPr>
                <w:lang w:val="x-none"/>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val="de-DE"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99</w:t>
      </w:r>
      <w:r>
        <w:rPr>
          <w:lang w:eastAsia="zh-CN"/>
        </w:rPr>
        <w:t>-</w:t>
      </w:r>
      <w:r>
        <w:rPr>
          <w:lang w:eastAsia="ja-JP"/>
        </w:rPr>
        <w:t>1</w:t>
      </w:r>
      <w:r>
        <w:rPr/>
        <w:t>: Ethernet Filter</w:t>
      </w:r>
      <w:r>
        <w:rPr>
          <w:lang w:eastAsia="ja-JP"/>
        </w:rPr>
        <w:t xml:space="preserve"> </w:t>
      </w:r>
      <w:r>
        <w:rPr/>
        <w:t>Properties</w:t>
      </w:r>
    </w:p>
    <w:p>
      <w:pPr>
        <w:pStyle w:val="Normal"/>
        <w:rPr/>
      </w:pPr>
      <w:r>
        <w:rPr/>
      </w:r>
    </w:p>
    <w:p>
      <w:pPr>
        <w:pStyle w:val="Normal"/>
        <w:rPr/>
      </w:pPr>
      <w:r>
        <w:rPr/>
        <w:t>The following flags are coded within Octet 5:</w:t>
      </w:r>
    </w:p>
    <w:p>
      <w:pPr>
        <w:pStyle w:val="B1"/>
        <w:rPr/>
      </w:pPr>
      <w:r>
        <w:rPr/>
        <w:t>-</w:t>
        <w:tab/>
        <w:t>Bit 1 – BIDE (</w:t>
      </w:r>
      <w:bookmarkStart w:id="6261" w:name="_Hlk507708385"/>
      <w:r>
        <w:rPr/>
        <w:t>Bidirectional Ethernet Filter</w:t>
      </w:r>
      <w:bookmarkEnd w:id="6261"/>
      <w:r>
        <w:rPr/>
        <w:t>): If this bit is set to "1", then the Ethernet Filter identified by the Ethernet Filter ID is bidirectional.</w:t>
      </w:r>
    </w:p>
    <w:p>
      <w:pPr>
        <w:pStyle w:val="B1"/>
        <w:rPr/>
      </w:pPr>
      <w:r>
        <w:rPr/>
        <w:t>-</w:t>
        <w:tab/>
        <w:t>Bit 2 to 8 – spare and reserved for future use.</w:t>
      </w:r>
    </w:p>
    <w:p>
      <w:pPr>
        <w:pStyle w:val="Heading3"/>
        <w:rPr/>
      </w:pPr>
      <w:bookmarkStart w:id="6262" w:name="_Toc44924087"/>
      <w:bookmarkStart w:id="6263" w:name="_Toc19717445"/>
      <w:bookmarkStart w:id="6264" w:name="_Toc83140908"/>
      <w:bookmarkStart w:id="6265" w:name="_Toc57931458"/>
      <w:bookmarkStart w:id="6266" w:name="_Toc57930828"/>
      <w:bookmarkStart w:id="6267" w:name="_Toc51861057"/>
      <w:bookmarkStart w:id="6268" w:name="_Toc44689333"/>
      <w:bookmarkStart w:id="6269" w:name="_Toc36031230"/>
      <w:bookmarkStart w:id="6270" w:name="_Toc27724156"/>
      <w:bookmarkStart w:id="6271" w:name="_Toc27557239"/>
      <w:bookmarkStart w:id="6272" w:name="_Toc27490946"/>
      <w:bookmarkStart w:id="6273" w:name="_Toc36814475"/>
      <w:bookmarkStart w:id="6274" w:name="_Toc36043150"/>
      <w:r>
        <w:rPr/>
        <w:t>8.</w:t>
      </w:r>
      <w:r>
        <w:rPr>
          <w:lang w:val="en-US"/>
        </w:rPr>
        <w:t>2.100</w:t>
      </w:r>
      <w:r>
        <w:rPr/>
        <w:tab/>
      </w:r>
      <w:bookmarkStart w:id="6275" w:name="OLE_LINK34"/>
      <w:r>
        <w:rPr/>
        <w:t>Suggested Buffering Packets Count</w:t>
      </w:r>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p>
    <w:p>
      <w:pPr>
        <w:pStyle w:val="Normal"/>
        <w:rPr/>
      </w:pPr>
      <w:r>
        <w:rPr>
          <w:lang w:eastAsia="zh-CN"/>
        </w:rPr>
        <w:t xml:space="preserve">The </w:t>
      </w:r>
      <w:r>
        <w:rPr/>
        <w:t>Suggested Buffering Packets Count</w:t>
      </w:r>
      <w:r>
        <w:rPr>
          <w:lang w:eastAsia="zh-CN"/>
        </w:rPr>
        <w:t xml:space="preserve"> IE indicates the number of packets (including both UL and DL packets) that are suggested to be buffered by the UP function while waiting for the new instruction from the CP function. It </w:t>
      </w:r>
      <w:r>
        <w:rPr/>
        <w:t>is coded as depicted in Figure 8.</w:t>
      </w:r>
      <w:r>
        <w:rPr>
          <w:lang w:eastAsia="zh-CN"/>
        </w:rPr>
        <w:t>2.100-1</w:t>
      </w:r>
      <w:r>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7"/>
        <w:gridCol w:w="591"/>
        <w:gridCol w:w="585"/>
        <w:gridCol w:w="591"/>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91" w:type="dxa"/>
            <w:tcBorders>
              <w:bottom w:val="single" w:sz="4" w:space="0" w:color="000000"/>
            </w:tcBorders>
          </w:tcPr>
          <w:p>
            <w:pPr>
              <w:pStyle w:val="TAH"/>
              <w:rPr/>
            </w:pPr>
            <w:r>
              <w:rPr/>
              <w:t>3</w:t>
            </w:r>
          </w:p>
        </w:tc>
        <w:tc>
          <w:tcPr>
            <w:tcW w:w="585"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eastAsia="zh-CN"/>
              </w:rPr>
              <w:t xml:space="preserve">140 </w:t>
            </w:r>
            <w:r>
              <w:rPr/>
              <w:t>(decimal)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 xml:space="preserve">5 </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lang w:eastAsia="zh-CN"/>
              </w:rPr>
              <w:t xml:space="preserve">Packet </w:t>
            </w:r>
            <w:r>
              <w:rPr>
                <w:lang w:val="de-DE" w:eastAsia="zh-CN"/>
              </w:rPr>
              <w:t>C</w:t>
            </w:r>
            <w:r>
              <w:rPr>
                <w:lang w:eastAsia="zh-CN"/>
              </w:rPr>
              <w:t>ount value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6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w:t>
      </w:r>
      <w:r>
        <w:rPr>
          <w:lang w:eastAsia="zh-CN"/>
        </w:rPr>
        <w:t>2.100-1</w:t>
      </w:r>
      <w:r>
        <w:rPr/>
        <w:t>: Suggested Buffering Packets Count</w:t>
      </w:r>
    </w:p>
    <w:p>
      <w:pPr>
        <w:pStyle w:val="Normal"/>
        <w:rPr>
          <w:lang w:val="en-US"/>
        </w:rPr>
      </w:pPr>
      <w:r>
        <w:rPr>
          <w:lang w:val="en-US"/>
        </w:rPr>
        <w:t>The Packet Count value is encoded in octet 5 and the range of the Packet Count value is from 0 to 255.</w:t>
      </w:r>
    </w:p>
    <w:p>
      <w:pPr>
        <w:pStyle w:val="Heading3"/>
        <w:rPr/>
      </w:pPr>
      <w:bookmarkStart w:id="6276" w:name="_Toc36814476"/>
      <w:bookmarkStart w:id="6277" w:name="_Toc19717446"/>
      <w:bookmarkStart w:id="6278" w:name="_Toc83140909"/>
      <w:bookmarkStart w:id="6279" w:name="_Toc57931459"/>
      <w:bookmarkStart w:id="6280" w:name="_Toc57930829"/>
      <w:bookmarkStart w:id="6281" w:name="_Toc51861058"/>
      <w:bookmarkStart w:id="6282" w:name="_Toc36043151"/>
      <w:bookmarkStart w:id="6283" w:name="_Toc36031231"/>
      <w:bookmarkStart w:id="6284" w:name="_Toc27724157"/>
      <w:bookmarkStart w:id="6285" w:name="_Toc27557240"/>
      <w:bookmarkStart w:id="6286" w:name="_Toc27490947"/>
      <w:bookmarkStart w:id="6287" w:name="_Toc44689334"/>
      <w:bookmarkStart w:id="6288" w:name="_Toc44924088"/>
      <w:r>
        <w:rPr/>
        <w:t>8.2.101</w:t>
        <w:tab/>
      </w:r>
      <w:bookmarkStart w:id="6289" w:name="_Hlk491290328"/>
      <w:r>
        <w:rPr/>
        <w:t xml:space="preserve">User </w:t>
      </w:r>
      <w:bookmarkEnd w:id="6289"/>
      <w:r>
        <w:rPr/>
        <w:t>ID</w:t>
      </w:r>
      <w:bookmarkEnd w:id="6276"/>
      <w:bookmarkEnd w:id="6277"/>
      <w:bookmarkEnd w:id="6278"/>
      <w:bookmarkEnd w:id="6279"/>
      <w:bookmarkEnd w:id="6280"/>
      <w:bookmarkEnd w:id="6281"/>
      <w:bookmarkEnd w:id="6282"/>
      <w:bookmarkEnd w:id="6283"/>
      <w:bookmarkEnd w:id="6284"/>
      <w:bookmarkEnd w:id="6285"/>
      <w:bookmarkEnd w:id="6286"/>
      <w:bookmarkEnd w:id="6287"/>
      <w:bookmarkEnd w:id="6288"/>
    </w:p>
    <w:p>
      <w:pPr>
        <w:pStyle w:val="Normal"/>
        <w:rPr/>
      </w:pPr>
      <w:r>
        <w:rPr/>
        <w:t>The User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141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NAIF</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MSISDNF</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IMEIF</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IMSIF</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6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IMSI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7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IMSI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IMEI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(b+1)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IMEI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MSISDN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(d+1) to e</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MSISDN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f</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NAI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(f+1) to g</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NAI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h</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101</w:t>
      </w:r>
      <w:r>
        <w:rPr>
          <w:lang w:eastAsia="zh-CN"/>
        </w:rPr>
        <w:t>-</w:t>
      </w:r>
      <w:r>
        <w:rPr>
          <w:lang w:eastAsia="ja-JP"/>
        </w:rPr>
        <w:t>1</w:t>
      </w:r>
      <w:r>
        <w:rPr/>
        <w:t>: User ID</w:t>
      </w:r>
    </w:p>
    <w:p>
      <w:pPr>
        <w:pStyle w:val="Normal"/>
        <w:rPr/>
      </w:pPr>
      <w:r>
        <w:rPr/>
        <w:t>The following flags are coded within Octet 5:</w:t>
      </w:r>
    </w:p>
    <w:p>
      <w:pPr>
        <w:pStyle w:val="B1"/>
        <w:rPr/>
      </w:pPr>
      <w:r>
        <w:rPr/>
        <w:t>-</w:t>
        <w:tab/>
        <w:t>Bit 1 – IMSIF: If this bit is set to "1", then the Length of IMSI and IMSI fields shall be present, otherwise these fields shall not be present.</w:t>
      </w:r>
    </w:p>
    <w:p>
      <w:pPr>
        <w:pStyle w:val="B1"/>
        <w:rPr/>
      </w:pPr>
      <w:r>
        <w:rPr/>
        <w:t>-</w:t>
        <w:tab/>
        <w:t>Bit 2 – IMEIF: If this bit is set to "1", then the Length of IMEI and IMEI fields shall be present, otherwise these fields shall not be present.</w:t>
      </w:r>
    </w:p>
    <w:p>
      <w:pPr>
        <w:pStyle w:val="B1"/>
        <w:rPr/>
      </w:pPr>
      <w:r>
        <w:rPr/>
        <w:t>-</w:t>
        <w:tab/>
        <w:t>Bit 3 – MSISDNF: If this bit is set to "1", then the Length of MSISDN and MSISDN fields shall be present, otherwise these fields shall not be present.</w:t>
      </w:r>
    </w:p>
    <w:p>
      <w:pPr>
        <w:pStyle w:val="B1"/>
        <w:rPr/>
      </w:pPr>
      <w:r>
        <w:rPr/>
        <w:t>-</w:t>
        <w:tab/>
        <w:t>Bit 4 – NAIF: If this bit is set to "1", then the Length of NAI and NAI fields shall be present, otherwise these fields shall not be present.</w:t>
      </w:r>
    </w:p>
    <w:p>
      <w:pPr>
        <w:pStyle w:val="B1"/>
        <w:rPr/>
      </w:pPr>
      <w:r>
        <w:rPr/>
        <w:t>-</w:t>
        <w:tab/>
        <w:t>Bit 5 to 8: Spare, for future use and set to "0".</w:t>
      </w:r>
    </w:p>
    <w:p>
      <w:pPr>
        <w:pStyle w:val="Normal"/>
        <w:rPr/>
      </w:pPr>
      <w:r>
        <w:rPr/>
        <w:t>One or more flags may be set to "1".</w:t>
      </w:r>
    </w:p>
    <w:p>
      <w:pPr>
        <w:pStyle w:val="Normal"/>
        <w:rPr/>
      </w:pPr>
      <w:r>
        <w:rPr/>
        <w:t>The coding of IMSI field, from octets 7 to 'a' shall be encoded as the octets 5 to n+4 of the IMSI IE type specified in clause 8.3 of 3GPP TS 29.274 [9].</w:t>
      </w:r>
    </w:p>
    <w:p>
      <w:pPr>
        <w:pStyle w:val="Normal"/>
        <w:rPr/>
      </w:pPr>
      <w:r>
        <w:rPr/>
        <w:t>The coding of IMEI field, in octets 'b+1' to 'c' shall be encoded as the octets 5 to n+4 of the MEI IE type specified in clause 8.10 of 3GPP TS 29.274 [9].</w:t>
      </w:r>
    </w:p>
    <w:p>
      <w:pPr>
        <w:pStyle w:val="Normal"/>
        <w:rPr/>
      </w:pPr>
      <w:r>
        <w:rPr/>
        <w:t>The coding of MSISDN field, in octets 'd+1' to 'e' shall be encoded as the octets 5 to n+4 of the MSISDN IE type specified in clause 8.11 of 3GPP TS 29.274 [9].</w:t>
      </w:r>
    </w:p>
    <w:p>
      <w:pPr>
        <w:pStyle w:val="Normal"/>
        <w:rPr/>
      </w:pPr>
      <w:r>
        <w:rPr/>
        <w:t>The NAI field, in octets 'f+1' to 'g' shall be encoded as an Octet String (see IETF RFC 4282 [36]).</w:t>
      </w:r>
    </w:p>
    <w:p>
      <w:pPr>
        <w:pStyle w:val="Heading3"/>
        <w:rPr>
          <w:lang w:val="fr-FR"/>
        </w:rPr>
      </w:pPr>
      <w:bookmarkStart w:id="6290" w:name="_Toc36814477"/>
      <w:bookmarkStart w:id="6291" w:name="_Toc19717447"/>
      <w:bookmarkStart w:id="6292" w:name="_Toc83140910"/>
      <w:bookmarkStart w:id="6293" w:name="_Toc57931460"/>
      <w:bookmarkStart w:id="6294" w:name="_Toc57930830"/>
      <w:bookmarkStart w:id="6295" w:name="_Toc51861059"/>
      <w:bookmarkStart w:id="6296" w:name="_Toc36043152"/>
      <w:bookmarkStart w:id="6297" w:name="_Toc36031232"/>
      <w:bookmarkStart w:id="6298" w:name="_Toc27724158"/>
      <w:bookmarkStart w:id="6299" w:name="_Toc27557241"/>
      <w:bookmarkStart w:id="6300" w:name="_Toc27490948"/>
      <w:bookmarkStart w:id="6301" w:name="_Toc44689335"/>
      <w:bookmarkStart w:id="6302" w:name="_Toc44924089"/>
      <w:r>
        <w:rPr>
          <w:lang w:val="fr-FR"/>
        </w:rPr>
        <w:t>8.2.102</w:t>
        <w:tab/>
        <w:t>Ethernet PDU Session Information</w:t>
      </w:r>
      <w:bookmarkEnd w:id="6290"/>
      <w:bookmarkEnd w:id="6291"/>
      <w:bookmarkEnd w:id="6292"/>
      <w:bookmarkEnd w:id="6293"/>
      <w:bookmarkEnd w:id="6294"/>
      <w:bookmarkEnd w:id="6295"/>
      <w:bookmarkEnd w:id="6296"/>
      <w:bookmarkEnd w:id="6297"/>
      <w:bookmarkEnd w:id="6298"/>
      <w:bookmarkEnd w:id="6299"/>
      <w:bookmarkEnd w:id="6300"/>
      <w:bookmarkEnd w:id="6301"/>
      <w:bookmarkEnd w:id="6302"/>
    </w:p>
    <w:p>
      <w:pPr>
        <w:pStyle w:val="Normal"/>
        <w:rPr/>
      </w:pPr>
      <w:r>
        <w:rPr/>
        <w:t>Ethernet PDU Session Indication is coded as depicted in Figure 8.2.102-1.</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142</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4115" w:type="dxa"/>
            <w:gridSpan w:val="7"/>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ETHI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lang w:val="fr-FR"/>
        </w:rPr>
      </w:pPr>
      <w:r>
        <w:rPr>
          <w:lang w:val="fr-FR"/>
        </w:rPr>
        <w:t>Figure 8.2.102-1: Ethernet PDU Session Information</w:t>
      </w:r>
    </w:p>
    <w:p>
      <w:pPr>
        <w:pStyle w:val="Normal"/>
        <w:rPr/>
      </w:pPr>
      <w:r>
        <w:rPr/>
        <w:t>The following flags are coded within Octet 5:</w:t>
      </w:r>
    </w:p>
    <w:p>
      <w:pPr>
        <w:pStyle w:val="B1"/>
        <w:rPr/>
      </w:pPr>
      <w:r>
        <w:rPr/>
        <w:t>-</w:t>
        <w:tab/>
        <w:t>Bit 1 – ETHI (Ethernet Indication): This bit shall be set to "1". This refers to all the DL traffic matching the Ethernet PDU session (see clause 5.13.1).</w:t>
      </w:r>
    </w:p>
    <w:p>
      <w:pPr>
        <w:pStyle w:val="B1"/>
        <w:rPr/>
      </w:pPr>
      <w:r>
        <w:rPr/>
        <w:t>-</w:t>
        <w:tab/>
        <w:t>Bit 2 to 8 are spare and reserved for future use.</w:t>
      </w:r>
    </w:p>
    <w:p>
      <w:pPr>
        <w:pStyle w:val="Heading3"/>
        <w:rPr/>
      </w:pPr>
      <w:bookmarkStart w:id="6303" w:name="_Toc36814478"/>
      <w:bookmarkStart w:id="6304" w:name="_Toc44689336"/>
      <w:bookmarkStart w:id="6305" w:name="_Toc19717448"/>
      <w:bookmarkStart w:id="6306" w:name="_Toc83140911"/>
      <w:bookmarkStart w:id="6307" w:name="_Toc57931461"/>
      <w:bookmarkStart w:id="6308" w:name="_Toc57930831"/>
      <w:bookmarkStart w:id="6309" w:name="_Toc51861060"/>
      <w:bookmarkStart w:id="6310" w:name="_Toc36043153"/>
      <w:bookmarkStart w:id="6311" w:name="_Toc36031233"/>
      <w:bookmarkStart w:id="6312" w:name="_Toc27724159"/>
      <w:bookmarkStart w:id="6313" w:name="_Toc27557242"/>
      <w:bookmarkStart w:id="6314" w:name="_Toc27490949"/>
      <w:bookmarkStart w:id="6315" w:name="_Toc44924090"/>
      <w:r>
        <w:rPr/>
        <w:t>8.</w:t>
      </w:r>
      <w:r>
        <w:rPr>
          <w:lang w:val="en-US"/>
        </w:rPr>
        <w:t>2.103</w:t>
      </w:r>
      <w:r>
        <w:rPr/>
        <w:tab/>
        <w:t>MAC Addresses Detected</w:t>
      </w:r>
      <w:bookmarkEnd w:id="6303"/>
      <w:bookmarkEnd w:id="6304"/>
      <w:bookmarkEnd w:id="6305"/>
      <w:bookmarkEnd w:id="6306"/>
      <w:bookmarkEnd w:id="6307"/>
      <w:bookmarkEnd w:id="6308"/>
      <w:bookmarkEnd w:id="6309"/>
      <w:bookmarkEnd w:id="6310"/>
      <w:bookmarkEnd w:id="6311"/>
      <w:bookmarkEnd w:id="6312"/>
      <w:bookmarkEnd w:id="6313"/>
      <w:bookmarkEnd w:id="6314"/>
      <w:bookmarkEnd w:id="6315"/>
    </w:p>
    <w:p>
      <w:pPr>
        <w:pStyle w:val="Normal"/>
        <w:rPr/>
      </w:pPr>
      <w:r>
        <w:rPr/>
        <w:t>The MAC Addresses Detected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8.2.103-1</w:t>
      </w:r>
      <w:r>
        <w:rPr>
          <w:lang w:eastAsia="ja-JP"/>
        </w:rPr>
        <w:t xml:space="preserve">. </w:t>
      </w:r>
      <w:r>
        <w:rPr>
          <w:lang w:eastAsia="zh-CN"/>
        </w:rPr>
        <w:t>It shall contain a list of MAC address values.</w:t>
      </w:r>
    </w:p>
    <w:p>
      <w:pPr>
        <w:pStyle w:val="TH"/>
        <w:rPr>
          <w:lang w:eastAsia="zh-CN"/>
        </w:rPr>
      </w:pPr>
      <w:r>
        <w:rPr>
          <w:lang w:eastAsia="zh-CN"/>
        </w:rPr>
      </w:r>
      <w:bookmarkStart w:id="6316" w:name="_Toc27724160"/>
      <w:bookmarkStart w:id="6317" w:name="_Toc27557243"/>
      <w:bookmarkStart w:id="6318" w:name="_Toc27490950"/>
      <w:bookmarkStart w:id="6319" w:name="_Toc19717449"/>
      <w:bookmarkStart w:id="6320" w:name="_Toc27724160"/>
      <w:bookmarkStart w:id="6321" w:name="_Toc27557243"/>
      <w:bookmarkStart w:id="6322" w:name="_Toc27490950"/>
      <w:bookmarkStart w:id="6323" w:name="_Toc19717449"/>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144</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Number of MAC addresses (k)</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6 to 11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MAC address</w:t>
            </w:r>
            <w:r>
              <w:rPr>
                <w:lang w:val="de-DE"/>
              </w:rPr>
              <w:t xml:space="preserve"> value 1</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o to (o+5)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MAC address</w:t>
            </w:r>
            <w:r>
              <w:rPr>
                <w:lang w:val="de-DE"/>
              </w:rPr>
              <w:t xml:space="preserve"> value 2</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p to (p+5)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q to (q+5)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MAC address value k</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s</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C-TAG field</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(s+1) to t</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C-TAG</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 xml:space="preserve">u </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S-TAG field</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(u+1) to v</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S-TAG</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val="de-DE" w:eastAsia="zh-CN"/>
              </w:rPr>
              <w:t>w</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103</w:t>
      </w:r>
      <w:r>
        <w:rPr>
          <w:lang w:eastAsia="zh-CN"/>
        </w:rPr>
        <w:t>-</w:t>
      </w:r>
      <w:r>
        <w:rPr>
          <w:lang w:eastAsia="ja-JP"/>
        </w:rPr>
        <w:t>1</w:t>
      </w:r>
      <w:r>
        <w:rPr/>
        <w:t>: MAC addresses Detected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6324" w:name="_Toc83140912"/>
      <w:bookmarkStart w:id="6325" w:name="_Toc57931462"/>
      <w:bookmarkStart w:id="6326" w:name="_Toc57930832"/>
      <w:bookmarkStart w:id="6327" w:name="_Toc51861061"/>
      <w:bookmarkStart w:id="6328" w:name="_Toc44924091"/>
      <w:bookmarkStart w:id="6329" w:name="_Toc44689337"/>
      <w:bookmarkStart w:id="6330" w:name="_Toc36814479"/>
      <w:bookmarkStart w:id="6331" w:name="_Toc36043154"/>
      <w:bookmarkStart w:id="6332" w:name="_Toc36031234"/>
      <w:r>
        <w:rPr/>
        <w:t>8.</w:t>
      </w:r>
      <w:r>
        <w:rPr>
          <w:lang w:val="en-US"/>
        </w:rPr>
        <w:t>2.104</w:t>
      </w:r>
      <w:r>
        <w:rPr/>
        <w:tab/>
        <w:t>MAC Addresses Removed</w:t>
      </w:r>
      <w:bookmarkEnd w:id="6320"/>
      <w:bookmarkEnd w:id="6321"/>
      <w:bookmarkEnd w:id="6322"/>
      <w:bookmarkEnd w:id="6323"/>
      <w:bookmarkEnd w:id="6324"/>
      <w:bookmarkEnd w:id="6325"/>
      <w:bookmarkEnd w:id="6326"/>
      <w:bookmarkEnd w:id="6327"/>
      <w:bookmarkEnd w:id="6328"/>
      <w:bookmarkEnd w:id="6329"/>
      <w:bookmarkEnd w:id="6330"/>
      <w:bookmarkEnd w:id="6331"/>
      <w:bookmarkEnd w:id="6332"/>
    </w:p>
    <w:p>
      <w:pPr>
        <w:pStyle w:val="Normal"/>
        <w:rPr/>
      </w:pPr>
      <w:r>
        <w:rPr/>
        <w:t>The MAC Addresses Removed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8.2.104-1</w:t>
      </w:r>
      <w:r>
        <w:rPr>
          <w:lang w:eastAsia="ja-JP"/>
        </w:rPr>
        <w:t xml:space="preserve">. </w:t>
      </w:r>
      <w:r>
        <w:rPr>
          <w:lang w:eastAsia="zh-CN"/>
        </w:rPr>
        <w:t>It shall contain a list of MAC address values.</w:t>
      </w:r>
    </w:p>
    <w:p>
      <w:pPr>
        <w:pStyle w:val="TH"/>
        <w:rPr>
          <w:lang w:eastAsia="zh-CN"/>
        </w:rPr>
      </w:pPr>
      <w:r>
        <w:rPr>
          <w:lang w:eastAsia="zh-CN"/>
        </w:rPr>
      </w:r>
      <w:bookmarkStart w:id="6333" w:name="_Toc27724161"/>
      <w:bookmarkStart w:id="6334" w:name="_Toc27557244"/>
      <w:bookmarkStart w:id="6335" w:name="_Toc27490951"/>
      <w:bookmarkStart w:id="6336" w:name="_Toc19717450"/>
      <w:bookmarkStart w:id="6337" w:name="_Toc27724161"/>
      <w:bookmarkStart w:id="6338" w:name="_Toc27557244"/>
      <w:bookmarkStart w:id="6339" w:name="_Toc27490951"/>
      <w:bookmarkStart w:id="6340" w:name="_Toc19717450"/>
    </w:p>
    <w:tbl>
      <w:tblPr>
        <w:tblW w:w="6554" w:type="dxa"/>
        <w:jc w:val="center"/>
        <w:tblInd w:w="0" w:type="dxa"/>
        <w:tblCellMar>
          <w:top w:w="0" w:type="dxa"/>
          <w:left w:w="28" w:type="dxa"/>
          <w:bottom w:w="0" w:type="dxa"/>
          <w:right w:w="28" w:type="dxa"/>
        </w:tblCellMar>
      </w:tblPr>
      <w:tblGrid>
        <w:gridCol w:w="150"/>
        <w:gridCol w:w="1103"/>
        <w:gridCol w:w="589"/>
        <w:gridCol w:w="588"/>
        <w:gridCol w:w="590"/>
        <w:gridCol w:w="589"/>
        <w:gridCol w:w="592"/>
        <w:gridCol w:w="589"/>
        <w:gridCol w:w="586"/>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2"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145</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de-DE"/>
              </w:rPr>
            </w:pPr>
            <w:r>
              <w:rPr>
                <w:lang w:val="de-DE"/>
              </w:rPr>
              <w:t>Number of MAC addresses (k)</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6 to 11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MAC address</w:t>
            </w:r>
            <w:r>
              <w:rPr>
                <w:lang w:val="de-DE"/>
              </w:rPr>
              <w:t xml:space="preserve"> value 1</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o to (o+5)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MAC address</w:t>
            </w:r>
            <w:r>
              <w:rPr>
                <w:lang w:val="de-DE"/>
              </w:rPr>
              <w:t xml:space="preserve"> value 2</w:t>
            </w:r>
          </w:p>
        </w:tc>
        <w:tc>
          <w:tcPr>
            <w:tcW w:w="585" w:type="dxa"/>
            <w:tcBorders>
              <w:left w:val="single" w:sz="4" w:space="0" w:color="000000"/>
              <w:right w:val="single" w:sz="6" w:space="0" w:color="000000"/>
            </w:tcBorders>
          </w:tcPr>
          <w:p>
            <w:pPr>
              <w:pStyle w:val="TAC"/>
              <w:rPr>
                <w:lang w:val="x-none"/>
              </w:rPr>
            </w:pPr>
            <w:r>
              <w:rPr>
                <w:lang w:val="x-none"/>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p to (p+5)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q to (q+5)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MAC address value k</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s</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C-TAG field</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(s+1) to t</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C-TAG</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 xml:space="preserve">u </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Length of S-TAG field</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lang w:val="de-DE"/>
              </w:rPr>
            </w:pPr>
            <w:r>
              <w:rPr>
                <w:lang w:val="de-DE"/>
              </w:rPr>
              <w:t>(u+1) to v</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S-TAG</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val="de-DE" w:eastAsia="zh-CN"/>
              </w:rPr>
              <w:t>w</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104</w:t>
      </w:r>
      <w:r>
        <w:rPr>
          <w:lang w:eastAsia="zh-CN"/>
        </w:rPr>
        <w:t>-</w:t>
      </w:r>
      <w:r>
        <w:rPr>
          <w:lang w:eastAsia="ja-JP"/>
        </w:rPr>
        <w:t>1</w:t>
      </w:r>
      <w:r>
        <w:rPr/>
        <w:t>: MAC addresses Removed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6341" w:name="_Toc83140913"/>
      <w:bookmarkStart w:id="6342" w:name="_Toc36031235"/>
      <w:bookmarkStart w:id="6343" w:name="_Toc57931463"/>
      <w:bookmarkStart w:id="6344" w:name="_Toc57930833"/>
      <w:bookmarkStart w:id="6345" w:name="_Toc51861062"/>
      <w:bookmarkStart w:id="6346" w:name="_Toc44924092"/>
      <w:bookmarkStart w:id="6347" w:name="_Toc44689338"/>
      <w:bookmarkStart w:id="6348" w:name="_Toc36814480"/>
      <w:bookmarkStart w:id="6349" w:name="_Toc36043155"/>
      <w:r>
        <w:rPr/>
        <w:t>8.</w:t>
      </w:r>
      <w:r>
        <w:rPr>
          <w:lang w:val="en-US"/>
        </w:rPr>
        <w:t>2.105</w:t>
      </w:r>
      <w:r>
        <w:rPr/>
        <w:tab/>
        <w:t>Ethernet Inactivity Timer</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p>
    <w:p>
      <w:pPr>
        <w:pStyle w:val="Normal"/>
        <w:rPr/>
      </w:pPr>
      <w:r>
        <w:rPr/>
        <w:t xml:space="preserve">The Ethenet Inactivity Timer IE contains the inactivity time period, in seconds, to be monitored by the UP function, to detect that a UE MAC address is inactive.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8.2.105-1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146</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Ethernet Inactivity Timer</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105</w:t>
      </w:r>
      <w:r>
        <w:rPr>
          <w:lang w:eastAsia="zh-CN"/>
        </w:rPr>
        <w:t>-</w:t>
      </w:r>
      <w:r>
        <w:rPr>
          <w:lang w:eastAsia="ja-JP"/>
        </w:rPr>
        <w:t>1</w:t>
      </w:r>
      <w:r>
        <w:rPr/>
        <w:t xml:space="preserve">: Ethernet </w:t>
      </w:r>
      <w:r>
        <w:rPr>
          <w:lang w:eastAsia="ja-JP"/>
        </w:rPr>
        <w:t>Inactivity Timer</w:t>
      </w:r>
    </w:p>
    <w:p>
      <w:pPr>
        <w:pStyle w:val="Normal"/>
        <w:rPr/>
      </w:pPr>
      <w:r>
        <w:rPr/>
        <w:t>The Ethernet Inactivity Timer field shall be encoded as an Unsigned32 binary integer value.</w:t>
      </w:r>
    </w:p>
    <w:p>
      <w:pPr>
        <w:pStyle w:val="Heading3"/>
        <w:rPr/>
      </w:pPr>
      <w:bookmarkStart w:id="6350" w:name="_Toc44924093"/>
      <w:bookmarkStart w:id="6351" w:name="_Toc44689339"/>
      <w:bookmarkStart w:id="6352" w:name="_Toc83140914"/>
      <w:bookmarkStart w:id="6353" w:name="_Toc57931464"/>
      <w:bookmarkStart w:id="6354" w:name="_Toc57930834"/>
      <w:bookmarkStart w:id="6355" w:name="_Toc51861063"/>
      <w:bookmarkStart w:id="6356" w:name="_Toc36043156"/>
      <w:bookmarkStart w:id="6357" w:name="_Toc36031236"/>
      <w:bookmarkStart w:id="6358" w:name="_Toc27724162"/>
      <w:bookmarkStart w:id="6359" w:name="_Toc27557245"/>
      <w:bookmarkStart w:id="6360" w:name="_Toc27490952"/>
      <w:bookmarkStart w:id="6361" w:name="_Toc36814481"/>
      <w:bookmarkStart w:id="6362" w:name="_Toc19717451"/>
      <w:r>
        <w:rPr/>
        <w:t>8.</w:t>
      </w:r>
      <w:r>
        <w:rPr>
          <w:lang w:val="en-US"/>
        </w:rPr>
        <w:t>2.106</w:t>
      </w:r>
      <w:r>
        <w:rPr/>
        <w:tab/>
        <w:t>Subsequent Event Quota</w:t>
      </w:r>
      <w:bookmarkEnd w:id="6350"/>
      <w:bookmarkEnd w:id="6351"/>
      <w:bookmarkEnd w:id="6352"/>
      <w:bookmarkEnd w:id="6353"/>
      <w:bookmarkEnd w:id="6354"/>
      <w:bookmarkEnd w:id="6355"/>
      <w:bookmarkEnd w:id="6356"/>
      <w:bookmarkEnd w:id="6357"/>
      <w:bookmarkEnd w:id="6358"/>
      <w:bookmarkEnd w:id="6359"/>
      <w:bookmarkEnd w:id="6360"/>
      <w:bookmarkEnd w:id="6361"/>
      <w:bookmarkEnd w:id="6362"/>
    </w:p>
    <w:p>
      <w:pPr>
        <w:pStyle w:val="Normal"/>
        <w:rPr/>
      </w:pPr>
      <w:r>
        <w:rPr/>
        <w:t xml:space="preserve">The Subsequent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8.2.106-1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150</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106</w:t>
      </w:r>
      <w:r>
        <w:rPr>
          <w:lang w:eastAsia="zh-CN"/>
        </w:rPr>
        <w:t>-</w:t>
      </w:r>
      <w:r>
        <w:rPr>
          <w:lang w:eastAsia="ja-JP"/>
        </w:rPr>
        <w:t>1</w:t>
      </w:r>
      <w:r>
        <w:rPr/>
        <w:t xml:space="preserve">: Subsequent </w:t>
      </w:r>
      <w:r>
        <w:rPr>
          <w:lang w:eastAsia="ja-JP"/>
        </w:rPr>
        <w:t>Event Quota</w:t>
      </w:r>
    </w:p>
    <w:p>
      <w:pPr>
        <w:pStyle w:val="Normal"/>
        <w:rPr/>
      </w:pPr>
      <w:r>
        <w:rPr/>
        <w:t>The Subsequent Event Quota field shall be encoded as an Unsigned32 binary integer value.</w:t>
      </w:r>
    </w:p>
    <w:p>
      <w:pPr>
        <w:pStyle w:val="Heading3"/>
        <w:rPr/>
      </w:pPr>
      <w:bookmarkStart w:id="6363" w:name="_Toc44924094"/>
      <w:bookmarkStart w:id="6364" w:name="_Toc19717452"/>
      <w:bookmarkStart w:id="6365" w:name="_Toc83140915"/>
      <w:bookmarkStart w:id="6366" w:name="_Toc57931465"/>
      <w:bookmarkStart w:id="6367" w:name="_Toc57930835"/>
      <w:bookmarkStart w:id="6368" w:name="_Toc51861064"/>
      <w:bookmarkStart w:id="6369" w:name="_Toc44689340"/>
      <w:bookmarkStart w:id="6370" w:name="_Toc36031237"/>
      <w:bookmarkStart w:id="6371" w:name="_Toc27724163"/>
      <w:bookmarkStart w:id="6372" w:name="_Toc27557246"/>
      <w:bookmarkStart w:id="6373" w:name="_Toc27490953"/>
      <w:bookmarkStart w:id="6374" w:name="_Toc36814482"/>
      <w:bookmarkStart w:id="6375" w:name="_Toc36043157"/>
      <w:r>
        <w:rPr/>
        <w:t>8.</w:t>
      </w:r>
      <w:r>
        <w:rPr>
          <w:lang w:val="en-US"/>
        </w:rPr>
        <w:t>2.107</w:t>
      </w:r>
      <w:r>
        <w:rPr/>
        <w:tab/>
        <w:t>Subsequent Event Threshold</w:t>
      </w:r>
      <w:bookmarkEnd w:id="6363"/>
      <w:bookmarkEnd w:id="6364"/>
      <w:bookmarkEnd w:id="6365"/>
      <w:bookmarkEnd w:id="6366"/>
      <w:bookmarkEnd w:id="6367"/>
      <w:bookmarkEnd w:id="6368"/>
      <w:bookmarkEnd w:id="6369"/>
      <w:bookmarkEnd w:id="6370"/>
      <w:bookmarkEnd w:id="6371"/>
      <w:bookmarkEnd w:id="6372"/>
      <w:bookmarkEnd w:id="6373"/>
      <w:bookmarkEnd w:id="6374"/>
      <w:bookmarkEnd w:id="6375"/>
    </w:p>
    <w:p>
      <w:pPr>
        <w:pStyle w:val="Normal"/>
        <w:rPr/>
      </w:pPr>
      <w:r>
        <w:rPr/>
        <w:t xml:space="preserve">The Subsequent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8.2.107-1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151</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Subsequent </w:t>
            </w:r>
            <w:r>
              <w:rPr>
                <w:lang w:eastAsia="zh-CN"/>
              </w:rPr>
              <w:t>Event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107</w:t>
      </w:r>
      <w:r>
        <w:rPr>
          <w:lang w:eastAsia="zh-CN"/>
        </w:rPr>
        <w:t>-</w:t>
      </w:r>
      <w:r>
        <w:rPr>
          <w:lang w:eastAsia="ja-JP"/>
        </w:rPr>
        <w:t>1</w:t>
      </w:r>
      <w:r>
        <w:rPr/>
        <w:t xml:space="preserve">: Subsequent </w:t>
      </w:r>
      <w:r>
        <w:rPr>
          <w:lang w:eastAsia="ja-JP"/>
        </w:rPr>
        <w:t xml:space="preserve">Event </w:t>
      </w:r>
      <w:r>
        <w:rPr/>
        <w:t>Threshold</w:t>
      </w:r>
    </w:p>
    <w:p>
      <w:pPr>
        <w:pStyle w:val="Normal"/>
        <w:rPr/>
      </w:pPr>
      <w:r>
        <w:rPr/>
        <w:t>The Subsequent Event Threshold field shall be encoded as an Unsigned32 binary integer value.</w:t>
      </w:r>
    </w:p>
    <w:p>
      <w:pPr>
        <w:pStyle w:val="Heading3"/>
        <w:rPr/>
      </w:pPr>
      <w:bookmarkStart w:id="6376" w:name="_Toc44924095"/>
      <w:bookmarkStart w:id="6377" w:name="_Toc27490954"/>
      <w:bookmarkStart w:id="6378" w:name="_Toc19717453"/>
      <w:bookmarkStart w:id="6379" w:name="_Toc57931466"/>
      <w:bookmarkStart w:id="6380" w:name="_Toc57930836"/>
      <w:bookmarkStart w:id="6381" w:name="_Toc51861065"/>
      <w:bookmarkStart w:id="6382" w:name="_Toc36043158"/>
      <w:bookmarkStart w:id="6383" w:name="_Toc36031238"/>
      <w:bookmarkStart w:id="6384" w:name="_Toc27724164"/>
      <w:bookmarkStart w:id="6385" w:name="_Toc27557247"/>
      <w:bookmarkStart w:id="6386" w:name="_Toc83140916"/>
      <w:bookmarkStart w:id="6387" w:name="_Toc36814483"/>
      <w:bookmarkStart w:id="6388" w:name="_Toc44689341"/>
      <w:r>
        <w:rPr/>
        <w:t>8.</w:t>
      </w:r>
      <w:r>
        <w:rPr>
          <w:lang w:val="en-US"/>
        </w:rPr>
        <w:t>2.108</w:t>
      </w:r>
      <w:r>
        <w:rPr/>
        <w:tab/>
        <w:t>Trace Information</w:t>
      </w:r>
      <w:bookmarkEnd w:id="6376"/>
      <w:bookmarkEnd w:id="6377"/>
      <w:bookmarkEnd w:id="6378"/>
      <w:bookmarkEnd w:id="6379"/>
      <w:bookmarkEnd w:id="6380"/>
      <w:bookmarkEnd w:id="6381"/>
      <w:bookmarkEnd w:id="6382"/>
      <w:bookmarkEnd w:id="6383"/>
      <w:bookmarkEnd w:id="6384"/>
      <w:bookmarkEnd w:id="6385"/>
      <w:bookmarkEnd w:id="6386"/>
      <w:bookmarkEnd w:id="6387"/>
      <w:bookmarkEnd w:id="6388"/>
    </w:p>
    <w:p>
      <w:pPr>
        <w:pStyle w:val="Normal"/>
        <w:rPr/>
      </w:pPr>
      <w:r>
        <w:rPr/>
        <w:t xml:space="preserve">The Trace Information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8.2.108-1</w:t>
      </w:r>
      <w:r>
        <w:rPr>
          <w:lang w:eastAsia="ja-JP"/>
        </w:rPr>
        <w:t>. It contains the trace control and configuration parameters to apply for the PFCP session</w:t>
      </w:r>
      <w:r>
        <w:rPr/>
        <w:t>.</w:t>
      </w:r>
    </w:p>
    <w:p>
      <w:pPr>
        <w:pStyle w:val="TH"/>
        <w:rPr>
          <w:lang w:eastAsia="zh-CN"/>
        </w:rPr>
      </w:pPr>
      <w:r>
        <w:rPr>
          <w:lang w:eastAsia="zh-CN"/>
        </w:rPr>
      </w:r>
    </w:p>
    <w:tbl>
      <w:tblPr>
        <w:tblW w:w="6563" w:type="dxa"/>
        <w:jc w:val="center"/>
        <w:tblInd w:w="0" w:type="dxa"/>
        <w:tblCellMar>
          <w:top w:w="0" w:type="dxa"/>
          <w:left w:w="28" w:type="dxa"/>
          <w:bottom w:w="0" w:type="dxa"/>
          <w:right w:w="28" w:type="dxa"/>
        </w:tblCellMar>
      </w:tblPr>
      <w:tblGrid>
        <w:gridCol w:w="150"/>
        <w:gridCol w:w="1104"/>
        <w:gridCol w:w="586"/>
        <w:gridCol w:w="590"/>
        <w:gridCol w:w="588"/>
        <w:gridCol w:w="590"/>
        <w:gridCol w:w="589"/>
        <w:gridCol w:w="590"/>
        <w:gridCol w:w="588"/>
        <w:gridCol w:w="590"/>
        <w:gridCol w:w="59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9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90"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90"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9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152</w:t>
            </w:r>
            <w:r>
              <w:rPr/>
              <w:t xml:space="preserve"> (decimal)</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pPr>
            <w:r>
              <w:rPr/>
              <w:t>MCC digit 2</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TAC"/>
              <w:rPr/>
            </w:pPr>
            <w:r>
              <w:rPr/>
              <w:t>MCC digit 1</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6</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pPr>
            <w:r>
              <w:rPr/>
              <w:t>MNC digit 3</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TAC"/>
              <w:rPr/>
            </w:pPr>
            <w:r>
              <w:rPr/>
              <w:t>MCC digit 3</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7</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pPr>
            <w:r>
              <w:rPr/>
              <w:t>MNC digit 2</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TAC"/>
              <w:rPr/>
            </w:pPr>
            <w:r>
              <w:rPr/>
              <w:t>MNC digit 1</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8 to10</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Trace ID</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Triggering Events</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12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Triggering Events</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Session Trace Depth</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of List of Interfaces</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(m+3)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List of Interfaces</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of IP Address of Trace Collection Entity </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(p+2)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IP Address of Trace Collection Entity </w:t>
            </w:r>
          </w:p>
        </w:tc>
        <w:tc>
          <w:tcPr>
            <w:tcW w:w="59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(q+1)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9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108</w:t>
      </w:r>
      <w:r>
        <w:rPr>
          <w:lang w:eastAsia="zh-CN"/>
        </w:rPr>
        <w:t>-</w:t>
      </w:r>
      <w:r>
        <w:rPr>
          <w:lang w:eastAsia="ja-JP"/>
        </w:rPr>
        <w:t>1</w:t>
      </w:r>
      <w:r>
        <w:rPr/>
        <w:t>: Trace Information</w:t>
      </w:r>
    </w:p>
    <w:p>
      <w:pPr>
        <w:pStyle w:val="Normal"/>
        <w:rPr/>
      </w:pPr>
      <w:r>
        <w:rPr/>
        <w:t>Octets 5 to 10 represent the Trace Reference parameter as defined in clause 5.6 of 3GPP TS 32.422 [35].</w:t>
      </w:r>
    </w:p>
    <w:p>
      <w:pPr>
        <w:pStyle w:val="Normal"/>
        <w:rPr/>
      </w:pPr>
      <w:r>
        <w:rPr/>
        <w:t xml:space="preserve">Triggering Events, Session Trace Depth, </w:t>
      </w:r>
      <w:r>
        <w:rPr>
          <w:lang w:eastAsia="zh-CN"/>
        </w:rPr>
        <w:t>List of Interfaces</w:t>
      </w:r>
      <w:r>
        <w:rPr/>
        <w:t xml:space="preserve"> and IP Address of Trace Collection Entity are specified in 3GPP TS 32.422 [35]</w:t>
      </w:r>
      <w:r>
        <w:rPr>
          <w:lang w:eastAsia="zh-CN"/>
        </w:rPr>
        <w:t>.</w:t>
      </w:r>
    </w:p>
    <w:p>
      <w:pPr>
        <w:pStyle w:val="Normal"/>
        <w:rPr/>
      </w:pPr>
      <w:r>
        <w:rPr/>
        <w:t>Octets "(p+2) to q" shall contain an IPv4 address value (4 octets) or IPv6 address value (16 octets).</w:t>
      </w:r>
    </w:p>
    <w:p>
      <w:pPr>
        <w:pStyle w:val="Normal"/>
        <w:rPr/>
      </w:pPr>
      <w:r>
        <w:rPr/>
        <w:t>See 3GPP TS 24.008 [5], clause 10.5.1.4, Mobile Identity, for the coding of MCC and MNC. If MNC is 2 digits long, bits 5 to 8 of octet 6 are coded as "1111".</w:t>
      </w:r>
    </w:p>
    <w:p>
      <w:pPr>
        <w:pStyle w:val="Heading3"/>
        <w:rPr/>
      </w:pPr>
      <w:bookmarkStart w:id="6389" w:name="_Toc44924096"/>
      <w:bookmarkStart w:id="6390" w:name="_Toc19717454"/>
      <w:bookmarkStart w:id="6391" w:name="_Toc83140917"/>
      <w:bookmarkStart w:id="6392" w:name="_Toc57931467"/>
      <w:bookmarkStart w:id="6393" w:name="_Toc57930837"/>
      <w:bookmarkStart w:id="6394" w:name="_Toc51861066"/>
      <w:bookmarkStart w:id="6395" w:name="_Toc44689342"/>
      <w:bookmarkStart w:id="6396" w:name="_Toc36031239"/>
      <w:bookmarkStart w:id="6397" w:name="_Toc27724165"/>
      <w:bookmarkStart w:id="6398" w:name="_Toc27557248"/>
      <w:bookmarkStart w:id="6399" w:name="_Toc27490955"/>
      <w:bookmarkStart w:id="6400" w:name="_Toc36814484"/>
      <w:bookmarkStart w:id="6401" w:name="_Toc36043159"/>
      <w:r>
        <w:rPr/>
        <w:t>8.</w:t>
      </w:r>
      <w:r>
        <w:rPr>
          <w:lang w:val="en-US"/>
        </w:rPr>
        <w:t>2.109</w:t>
      </w:r>
      <w:r>
        <w:rPr/>
        <w:tab/>
        <w:t>Framed-Route</w:t>
      </w:r>
      <w:bookmarkEnd w:id="6389"/>
      <w:bookmarkEnd w:id="6390"/>
      <w:bookmarkEnd w:id="6391"/>
      <w:bookmarkEnd w:id="6392"/>
      <w:bookmarkEnd w:id="6393"/>
      <w:bookmarkEnd w:id="6394"/>
      <w:bookmarkEnd w:id="6395"/>
      <w:bookmarkEnd w:id="6396"/>
      <w:bookmarkEnd w:id="6397"/>
      <w:bookmarkEnd w:id="6398"/>
      <w:bookmarkEnd w:id="6399"/>
      <w:bookmarkEnd w:id="6400"/>
      <w:bookmarkEnd w:id="6401"/>
    </w:p>
    <w:p>
      <w:pPr>
        <w:pStyle w:val="Normal"/>
        <w:rPr/>
      </w:pPr>
      <w:r>
        <w:rPr/>
        <w:t xml:space="preserve">The Framed-Route IE describes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8.2.109-1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4" w:space="0" w:color="000000"/>
              <w:left w:val="single" w:sz="4" w:space="0" w:color="000000"/>
            </w:tcBorders>
          </w:tcPr>
          <w:p>
            <w:pPr>
              <w:pStyle w:val="TAC"/>
              <w:rPr/>
            </w:pPr>
            <w:r>
              <w:rPr/>
            </w:r>
          </w:p>
        </w:tc>
        <w:tc>
          <w:tcPr>
            <w:tcW w:w="1104" w:type="dxa"/>
            <w:tcBorders>
              <w:top w:val="single" w:sz="4" w:space="0" w:color="000000"/>
            </w:tcBorders>
          </w:tcPr>
          <w:p>
            <w:pPr>
              <w:pStyle w:val="TAH"/>
              <w:rPr/>
            </w:pPr>
            <w:r>
              <w:rPr/>
            </w:r>
          </w:p>
        </w:tc>
        <w:tc>
          <w:tcPr>
            <w:tcW w:w="4711" w:type="dxa"/>
            <w:gridSpan w:val="8"/>
            <w:tcBorders>
              <w:top w:val="single" w:sz="4" w:space="0" w:color="000000"/>
            </w:tcBorders>
          </w:tcPr>
          <w:p>
            <w:pPr>
              <w:pStyle w:val="TAH"/>
              <w:rPr/>
            </w:pPr>
            <w:r>
              <w:rPr/>
              <w:t>Bits</w:t>
            </w:r>
          </w:p>
        </w:tc>
        <w:tc>
          <w:tcPr>
            <w:tcW w:w="587"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153 (decimal)</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Framed-Route</w:t>
            </w:r>
          </w:p>
        </w:tc>
        <w:tc>
          <w:tcPr>
            <w:tcW w:w="587" w:type="dxa"/>
            <w:tcBorders>
              <w:left w:val="single" w:sz="4" w:space="0" w:color="000000"/>
              <w:bottom w:val="single" w:sz="4" w:space="0" w:color="000000"/>
              <w:right w:val="single" w:sz="4"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109</w:t>
      </w:r>
      <w:r>
        <w:rPr>
          <w:lang w:eastAsia="zh-CN"/>
        </w:rPr>
        <w:t>-</w:t>
      </w:r>
      <w:r>
        <w:rPr>
          <w:lang w:eastAsia="ja-JP"/>
        </w:rPr>
        <w:t>1</w:t>
      </w:r>
      <w:r>
        <w:rPr/>
        <w:t>: Framed-Route</w:t>
      </w:r>
    </w:p>
    <w:p>
      <w:pPr>
        <w:pStyle w:val="Normal"/>
        <w:rPr/>
      </w:pPr>
      <w:r>
        <w:rPr/>
        <w:t>The Framed-Route field shall be encoded as an Octet String as the value part of the Framed-Routing AVP specified in IETF RFC 2865 [37].</w:t>
      </w:r>
    </w:p>
    <w:p>
      <w:pPr>
        <w:pStyle w:val="Heading3"/>
        <w:rPr/>
      </w:pPr>
      <w:bookmarkStart w:id="6402" w:name="_Toc83140918"/>
      <w:bookmarkStart w:id="6403" w:name="_Toc57931468"/>
      <w:bookmarkStart w:id="6404" w:name="_Toc57930838"/>
      <w:bookmarkStart w:id="6405" w:name="_Toc51861067"/>
      <w:bookmarkStart w:id="6406" w:name="_Toc44924097"/>
      <w:bookmarkStart w:id="6407" w:name="_Toc44689343"/>
      <w:bookmarkStart w:id="6408" w:name="_Toc36814485"/>
      <w:bookmarkStart w:id="6409" w:name="_Toc36043160"/>
      <w:bookmarkStart w:id="6410" w:name="_Toc36031240"/>
      <w:bookmarkStart w:id="6411" w:name="_Toc27724166"/>
      <w:bookmarkStart w:id="6412" w:name="_Toc27557249"/>
      <w:bookmarkStart w:id="6413" w:name="_Toc27490956"/>
      <w:bookmarkStart w:id="6414" w:name="_Toc19717455"/>
      <w:r>
        <w:rPr/>
        <w:t>8.</w:t>
      </w:r>
      <w:r>
        <w:rPr>
          <w:lang w:val="en-US"/>
        </w:rPr>
        <w:t>2.110</w:t>
      </w:r>
      <w:r>
        <w:rPr/>
        <w:tab/>
        <w:t>Framed-Routing</w:t>
      </w:r>
      <w:bookmarkEnd w:id="6402"/>
      <w:bookmarkEnd w:id="6403"/>
      <w:bookmarkEnd w:id="6404"/>
      <w:bookmarkEnd w:id="6405"/>
      <w:bookmarkEnd w:id="6406"/>
      <w:bookmarkEnd w:id="6407"/>
      <w:bookmarkEnd w:id="6408"/>
      <w:bookmarkEnd w:id="6409"/>
      <w:bookmarkEnd w:id="6410"/>
      <w:bookmarkEnd w:id="6411"/>
      <w:bookmarkEnd w:id="6412"/>
      <w:bookmarkEnd w:id="6413"/>
      <w:bookmarkEnd w:id="6414"/>
    </w:p>
    <w:p>
      <w:pPr>
        <w:pStyle w:val="Normal"/>
        <w:rPr/>
      </w:pPr>
      <w:r>
        <w:rPr/>
        <w:t xml:space="preserve">The Framed-Routing IE describes the frame routing of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8.2.110-1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154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4</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Framed-Routing</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110</w:t>
      </w:r>
      <w:r>
        <w:rPr>
          <w:lang w:eastAsia="zh-CN"/>
        </w:rPr>
        <w:t>-</w:t>
      </w:r>
      <w:r>
        <w:rPr>
          <w:lang w:eastAsia="ja-JP"/>
        </w:rPr>
        <w:t>1</w:t>
      </w:r>
      <w:r>
        <w:rPr/>
        <w:t>: Framed-Routing</w:t>
      </w:r>
    </w:p>
    <w:p>
      <w:pPr>
        <w:pStyle w:val="Normal"/>
        <w:rPr/>
      </w:pPr>
      <w:r>
        <w:rPr/>
        <w:t>The Framed-Routing field shall be encoded as the value part of the Framed-Routing AVP specified in IETF RFC 2865 [37].</w:t>
      </w:r>
    </w:p>
    <w:p>
      <w:pPr>
        <w:pStyle w:val="Heading3"/>
        <w:rPr/>
      </w:pPr>
      <w:bookmarkStart w:id="6415" w:name="_Toc44924098"/>
      <w:bookmarkStart w:id="6416" w:name="_Toc44689344"/>
      <w:bookmarkStart w:id="6417" w:name="_Toc83140919"/>
      <w:bookmarkStart w:id="6418" w:name="_Toc57931469"/>
      <w:bookmarkStart w:id="6419" w:name="_Toc57930839"/>
      <w:bookmarkStart w:id="6420" w:name="_Toc51861068"/>
      <w:bookmarkStart w:id="6421" w:name="_Toc36043161"/>
      <w:bookmarkStart w:id="6422" w:name="_Toc36031241"/>
      <w:bookmarkStart w:id="6423" w:name="_Toc27724167"/>
      <w:bookmarkStart w:id="6424" w:name="_Toc27557250"/>
      <w:bookmarkStart w:id="6425" w:name="_Toc27490957"/>
      <w:bookmarkStart w:id="6426" w:name="_Toc36814486"/>
      <w:bookmarkStart w:id="6427" w:name="_Toc19717456"/>
      <w:r>
        <w:rPr/>
        <w:t>8.</w:t>
      </w:r>
      <w:r>
        <w:rPr>
          <w:lang w:val="en-US"/>
        </w:rPr>
        <w:t>2.111</w:t>
      </w:r>
      <w:r>
        <w:rPr/>
        <w:tab/>
        <w:t>Framed-IPv6-Route</w:t>
      </w:r>
      <w:bookmarkEnd w:id="6415"/>
      <w:bookmarkEnd w:id="6416"/>
      <w:bookmarkEnd w:id="6417"/>
      <w:bookmarkEnd w:id="6418"/>
      <w:bookmarkEnd w:id="6419"/>
      <w:bookmarkEnd w:id="6420"/>
      <w:bookmarkEnd w:id="6421"/>
      <w:bookmarkEnd w:id="6422"/>
      <w:bookmarkEnd w:id="6423"/>
      <w:bookmarkEnd w:id="6424"/>
      <w:bookmarkEnd w:id="6425"/>
      <w:bookmarkEnd w:id="6426"/>
      <w:bookmarkEnd w:id="6427"/>
    </w:p>
    <w:p>
      <w:pPr>
        <w:pStyle w:val="Normal"/>
        <w:rPr/>
      </w:pPr>
      <w:r>
        <w:rPr/>
        <w:t xml:space="preserve">The Framed-IPv6-Route IE describes a framed IPv6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8.2.111-1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155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Framed-IPv6-Route</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2.111</w:t>
      </w:r>
      <w:r>
        <w:rPr>
          <w:lang w:eastAsia="zh-CN"/>
        </w:rPr>
        <w:t>-</w:t>
      </w:r>
      <w:r>
        <w:rPr>
          <w:lang w:eastAsia="ja-JP"/>
        </w:rPr>
        <w:t>1</w:t>
      </w:r>
      <w:r>
        <w:rPr/>
        <w:t>: Framed-IPv6-Route</w:t>
      </w:r>
    </w:p>
    <w:p>
      <w:pPr>
        <w:pStyle w:val="Normal"/>
        <w:rPr/>
      </w:pPr>
      <w:r>
        <w:rPr/>
        <w:t>The Framed-IPv6-Route field shall be encoded as an Octet String as the value part of the Framed-IPv6-Route AVP specified in IETF RFC 3162 [38].</w:t>
      </w:r>
    </w:p>
    <w:p>
      <w:pPr>
        <w:pStyle w:val="Heading3"/>
        <w:rPr/>
      </w:pPr>
      <w:bookmarkStart w:id="6428" w:name="_Toc36814487"/>
      <w:bookmarkStart w:id="6429" w:name="_Toc19717457"/>
      <w:bookmarkStart w:id="6430" w:name="_Toc83140920"/>
      <w:bookmarkStart w:id="6431" w:name="_Toc57931470"/>
      <w:bookmarkStart w:id="6432" w:name="_Toc57930840"/>
      <w:bookmarkStart w:id="6433" w:name="_Toc51861069"/>
      <w:bookmarkStart w:id="6434" w:name="_Toc36043162"/>
      <w:bookmarkStart w:id="6435" w:name="_Toc36031242"/>
      <w:bookmarkStart w:id="6436" w:name="_Toc27724168"/>
      <w:bookmarkStart w:id="6437" w:name="_Toc27557251"/>
      <w:bookmarkStart w:id="6438" w:name="_Toc27490958"/>
      <w:bookmarkStart w:id="6439" w:name="_Toc44689345"/>
      <w:bookmarkStart w:id="6440" w:name="_Toc44924099"/>
      <w:r>
        <w:rPr/>
        <w:t>8.</w:t>
      </w:r>
      <w:r>
        <w:rPr>
          <w:lang w:val="en-US"/>
        </w:rPr>
        <w:t>2.112</w:t>
      </w:r>
      <w:r>
        <w:rPr/>
        <w:tab/>
        <w:t>Event Quota</w:t>
      </w:r>
      <w:bookmarkEnd w:id="6428"/>
      <w:bookmarkEnd w:id="6429"/>
      <w:bookmarkEnd w:id="6430"/>
      <w:bookmarkEnd w:id="6431"/>
      <w:bookmarkEnd w:id="6432"/>
      <w:bookmarkEnd w:id="6433"/>
      <w:bookmarkEnd w:id="6434"/>
      <w:bookmarkEnd w:id="6435"/>
      <w:bookmarkEnd w:id="6436"/>
      <w:bookmarkEnd w:id="6437"/>
      <w:bookmarkEnd w:id="6438"/>
      <w:bookmarkEnd w:id="6439"/>
      <w:bookmarkEnd w:id="6440"/>
    </w:p>
    <w:p>
      <w:pPr>
        <w:pStyle w:val="Normal"/>
        <w:rPr/>
      </w:pPr>
      <w:r>
        <w:rPr/>
        <w:t xml:space="preserve">The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8.2.112-1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148</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2.112</w:t>
      </w:r>
      <w:r>
        <w:rPr>
          <w:lang w:eastAsia="zh-CN"/>
        </w:rPr>
        <w:t>-</w:t>
      </w:r>
      <w:r>
        <w:rPr>
          <w:lang w:eastAsia="ja-JP"/>
        </w:rPr>
        <w:t>1</w:t>
      </w:r>
      <w:r>
        <w:rPr/>
        <w:t xml:space="preserve">: </w:t>
      </w:r>
      <w:r>
        <w:rPr>
          <w:lang w:eastAsia="ja-JP"/>
        </w:rPr>
        <w:t xml:space="preserve">Event </w:t>
      </w:r>
      <w:r>
        <w:rPr/>
        <w:t>Quota</w:t>
      </w:r>
    </w:p>
    <w:p>
      <w:pPr>
        <w:pStyle w:val="Normal"/>
        <w:rPr/>
      </w:pPr>
      <w:r>
        <w:rPr/>
        <w:t>The Event Quota field shall be encoded as an Unsigned32 binary integer value.</w:t>
      </w:r>
    </w:p>
    <w:p>
      <w:pPr>
        <w:pStyle w:val="Heading3"/>
        <w:rPr/>
      </w:pPr>
      <w:bookmarkStart w:id="6441" w:name="_Toc44924100"/>
      <w:bookmarkStart w:id="6442" w:name="_Toc19717458"/>
      <w:bookmarkStart w:id="6443" w:name="_Toc83140921"/>
      <w:bookmarkStart w:id="6444" w:name="_Toc57931471"/>
      <w:bookmarkStart w:id="6445" w:name="_Toc57930841"/>
      <w:bookmarkStart w:id="6446" w:name="_Toc51861070"/>
      <w:bookmarkStart w:id="6447" w:name="_Toc44689346"/>
      <w:bookmarkStart w:id="6448" w:name="_Toc36031243"/>
      <w:bookmarkStart w:id="6449" w:name="_Toc27724169"/>
      <w:bookmarkStart w:id="6450" w:name="_Toc27557252"/>
      <w:bookmarkStart w:id="6451" w:name="_Toc27490959"/>
      <w:bookmarkStart w:id="6452" w:name="_Toc36814488"/>
      <w:bookmarkStart w:id="6453" w:name="_Toc36043163"/>
      <w:r>
        <w:rPr/>
        <w:t>8.</w:t>
      </w:r>
      <w:r>
        <w:rPr>
          <w:lang w:val="en-US"/>
        </w:rPr>
        <w:t>2.113</w:t>
      </w:r>
      <w:r>
        <w:rPr/>
        <w:tab/>
        <w:t>Event Threshold</w:t>
      </w:r>
      <w:bookmarkEnd w:id="6441"/>
      <w:bookmarkEnd w:id="6442"/>
      <w:bookmarkEnd w:id="6443"/>
      <w:bookmarkEnd w:id="6444"/>
      <w:bookmarkEnd w:id="6445"/>
      <w:bookmarkEnd w:id="6446"/>
      <w:bookmarkEnd w:id="6447"/>
      <w:bookmarkEnd w:id="6448"/>
      <w:bookmarkEnd w:id="6449"/>
      <w:bookmarkEnd w:id="6450"/>
      <w:bookmarkEnd w:id="6451"/>
      <w:bookmarkEnd w:id="6452"/>
      <w:bookmarkEnd w:id="6453"/>
    </w:p>
    <w:p>
      <w:pPr>
        <w:pStyle w:val="Normal"/>
        <w:rPr/>
      </w:pPr>
      <w:r>
        <w:rPr/>
        <w:t xml:space="preserve">The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8.2.113-1</w:t>
      </w:r>
      <w:r>
        <w:rPr>
          <w:lang w:eastAsia="ja-JP"/>
        </w:rPr>
        <w:t>.</w:t>
      </w:r>
    </w:p>
    <w:p>
      <w:pPr>
        <w:pStyle w:val="TH"/>
        <w:rPr>
          <w:lang w:eastAsia="ja-JP"/>
        </w:rPr>
      </w:pPr>
      <w:r>
        <w:rPr>
          <w:lang w:eastAsia="ja-JP"/>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149</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Event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2.113</w:t>
      </w:r>
      <w:r>
        <w:rPr>
          <w:lang w:eastAsia="zh-CN"/>
        </w:rPr>
        <w:t>-</w:t>
      </w:r>
      <w:r>
        <w:rPr>
          <w:lang w:eastAsia="ja-JP"/>
        </w:rPr>
        <w:t>1</w:t>
      </w:r>
      <w:r>
        <w:rPr/>
        <w:t xml:space="preserve">: </w:t>
      </w:r>
      <w:r>
        <w:rPr>
          <w:lang w:eastAsia="ja-JP"/>
        </w:rPr>
        <w:t xml:space="preserve">Event </w:t>
      </w:r>
      <w:r>
        <w:rPr/>
        <w:t>Threshold</w:t>
      </w:r>
    </w:p>
    <w:p>
      <w:pPr>
        <w:pStyle w:val="Normal"/>
        <w:rPr/>
      </w:pPr>
      <w:r>
        <w:rPr/>
        <w:t>The Event Threshold field shall be encoded as an Unsigned32 binary integer value.</w:t>
      </w:r>
    </w:p>
    <w:p>
      <w:pPr>
        <w:pStyle w:val="Heading3"/>
        <w:rPr/>
      </w:pPr>
      <w:bookmarkStart w:id="6454" w:name="_Toc36814489"/>
      <w:bookmarkStart w:id="6455" w:name="_Toc44689347"/>
      <w:bookmarkStart w:id="6456" w:name="_Toc83140922"/>
      <w:bookmarkStart w:id="6457" w:name="_Toc57931472"/>
      <w:bookmarkStart w:id="6458" w:name="_Toc57930842"/>
      <w:bookmarkStart w:id="6459" w:name="_Toc51861071"/>
      <w:bookmarkStart w:id="6460" w:name="_Toc19717459"/>
      <w:bookmarkStart w:id="6461" w:name="_Toc36043164"/>
      <w:bookmarkStart w:id="6462" w:name="_Toc27724170"/>
      <w:bookmarkStart w:id="6463" w:name="_Toc27557253"/>
      <w:bookmarkStart w:id="6464" w:name="_Toc27490960"/>
      <w:bookmarkStart w:id="6465" w:name="_Toc44924101"/>
      <w:bookmarkStart w:id="6466" w:name="_Toc36031244"/>
      <w:r>
        <w:rPr/>
        <w:t>8.</w:t>
      </w:r>
      <w:r>
        <w:rPr>
          <w:lang w:val="en-US"/>
        </w:rPr>
        <w:t>2.114</w:t>
      </w:r>
      <w:r>
        <w:rPr/>
        <w:tab/>
        <w:t>Time Stamp</w:t>
      </w:r>
      <w:bookmarkEnd w:id="6454"/>
      <w:bookmarkEnd w:id="6455"/>
      <w:bookmarkEnd w:id="6456"/>
      <w:bookmarkEnd w:id="6457"/>
      <w:bookmarkEnd w:id="6458"/>
      <w:bookmarkEnd w:id="6459"/>
      <w:bookmarkEnd w:id="6460"/>
      <w:bookmarkEnd w:id="6461"/>
      <w:bookmarkEnd w:id="6462"/>
      <w:bookmarkEnd w:id="6463"/>
      <w:bookmarkEnd w:id="6464"/>
      <w:bookmarkEnd w:id="6465"/>
      <w:bookmarkEnd w:id="6466"/>
    </w:p>
    <w:p>
      <w:pPr>
        <w:pStyle w:val="Normal"/>
        <w:rPr/>
      </w:pPr>
      <w:bookmarkStart w:id="6467" w:name="_Toc44689348"/>
      <w:bookmarkStart w:id="6468" w:name="_Toc19717460"/>
      <w:bookmarkStart w:id="6469" w:name="_Toc27724171"/>
      <w:bookmarkStart w:id="6470" w:name="_Toc36031245"/>
      <w:bookmarkStart w:id="6471" w:name="_Toc36043165"/>
      <w:bookmarkStart w:id="6472" w:name="_Toc36814490"/>
      <w:bookmarkStart w:id="6473" w:name="_Toc44924102"/>
      <w:bookmarkStart w:id="6474" w:name="_Toc27557254"/>
      <w:bookmarkStart w:id="6475" w:name="_Toc27490961"/>
      <w:r>
        <w:rPr/>
        <w:t xml:space="preserve">The Time Stamp IE indicates the time stamp when certain event occurs or certain operation occurs.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8.2.114-1</w:t>
      </w:r>
      <w:r>
        <w:rPr>
          <w:lang w:eastAsia="ja-JP"/>
        </w:rPr>
        <w:t>.</w:t>
      </w:r>
    </w:p>
    <w:p>
      <w:pPr>
        <w:pStyle w:val="TH"/>
        <w:rPr>
          <w:lang w:eastAsia="ja-JP"/>
        </w:rPr>
      </w:pPr>
      <w:r>
        <w:rPr>
          <w:lang w:eastAsia="ja-JP"/>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156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Time Stamp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2.114</w:t>
      </w:r>
      <w:r>
        <w:rPr>
          <w:lang w:eastAsia="zh-CN"/>
        </w:rPr>
        <w:t>-</w:t>
      </w:r>
      <w:r>
        <w:rPr>
          <w:lang w:eastAsia="ja-JP"/>
        </w:rPr>
        <w:t>1</w:t>
      </w:r>
      <w:r>
        <w:rPr/>
        <w:t>: Time Stamp</w:t>
      </w:r>
    </w:p>
    <w:p>
      <w:pPr>
        <w:pStyle w:val="Normal"/>
        <w:rPr/>
      </w:pPr>
      <w:r>
        <w:rPr/>
        <w:t xml:space="preserve">The Time Stamp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6476" w:name="_Toc83140923"/>
      <w:bookmarkStart w:id="6477" w:name="_Toc51861072"/>
      <w:bookmarkStart w:id="6478" w:name="_Toc57931473"/>
      <w:bookmarkStart w:id="6479" w:name="_Toc57930843"/>
      <w:r>
        <w:rPr/>
        <w:t>8.</w:t>
      </w:r>
      <w:r>
        <w:rPr>
          <w:lang w:val="en-US"/>
        </w:rPr>
        <w:t>2.115</w:t>
      </w:r>
      <w:r>
        <w:rPr/>
        <w:tab/>
        <w:t>Averaging Window</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p>
    <w:p>
      <w:pPr>
        <w:pStyle w:val="Normal"/>
        <w:rPr/>
      </w:pPr>
      <w:r>
        <w:rPr/>
        <w:t xml:space="preserve">The Averaging Window IE shall contain the duration over which the GFBR and MFBR is calculated (see clause 5.7.3.6 of 3GPP TS 23.501 [28]).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8.2.115-1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157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Averaging Window</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115</w:t>
      </w:r>
      <w:r>
        <w:rPr>
          <w:lang w:eastAsia="zh-CN"/>
        </w:rPr>
        <w:t>-</w:t>
      </w:r>
      <w:r>
        <w:rPr>
          <w:lang w:eastAsia="ja-JP"/>
        </w:rPr>
        <w:t>1</w:t>
      </w:r>
      <w:r>
        <w:rPr/>
        <w:t>: Averaging Window</w:t>
      </w:r>
    </w:p>
    <w:p>
      <w:pPr>
        <w:pStyle w:val="Normal"/>
        <w:rPr/>
      </w:pPr>
      <w:r>
        <w:rPr/>
        <w:t>The Averaging Window field shall be encoded as an Unsigned32 binary integer value. It shall contain the duration in ms.</w:t>
      </w:r>
    </w:p>
    <w:p>
      <w:pPr>
        <w:pStyle w:val="Heading3"/>
        <w:rPr/>
      </w:pPr>
      <w:bookmarkStart w:id="6480" w:name="_Toc57930844"/>
      <w:bookmarkStart w:id="6481" w:name="_Toc19717461"/>
      <w:bookmarkStart w:id="6482" w:name="_Toc83140924"/>
      <w:bookmarkStart w:id="6483" w:name="_Toc57931474"/>
      <w:bookmarkStart w:id="6484" w:name="_Toc51861073"/>
      <w:bookmarkStart w:id="6485" w:name="_Toc44924103"/>
      <w:bookmarkStart w:id="6486" w:name="_Toc44689349"/>
      <w:bookmarkStart w:id="6487" w:name="_Toc36814491"/>
      <w:bookmarkStart w:id="6488" w:name="_Toc36043166"/>
      <w:bookmarkStart w:id="6489" w:name="_Toc27557255"/>
      <w:bookmarkStart w:id="6490" w:name="_Toc27490962"/>
      <w:bookmarkStart w:id="6491" w:name="_Toc36031246"/>
      <w:bookmarkStart w:id="6492" w:name="_Toc27724172"/>
      <w:r>
        <w:rPr/>
        <w:t>8.</w:t>
      </w:r>
      <w:r>
        <w:rPr>
          <w:lang w:val="en-US"/>
        </w:rPr>
        <w:t>2.116</w:t>
      </w:r>
      <w:r>
        <w:rPr/>
        <w:tab/>
        <w:t>Paging Policy Indicator (PPI)</w:t>
      </w:r>
      <w:bookmarkEnd w:id="6480"/>
      <w:bookmarkEnd w:id="6481"/>
      <w:bookmarkEnd w:id="6482"/>
      <w:bookmarkEnd w:id="6483"/>
      <w:bookmarkEnd w:id="6484"/>
      <w:bookmarkEnd w:id="6485"/>
      <w:bookmarkEnd w:id="6486"/>
      <w:bookmarkEnd w:id="6487"/>
      <w:bookmarkEnd w:id="6488"/>
      <w:bookmarkEnd w:id="6489"/>
      <w:bookmarkEnd w:id="6490"/>
      <w:bookmarkEnd w:id="6491"/>
      <w:bookmarkEnd w:id="6492"/>
    </w:p>
    <w:p>
      <w:pPr>
        <w:pStyle w:val="Normal"/>
        <w:rPr/>
      </w:pPr>
      <w:r>
        <w:rPr/>
        <w:t xml:space="preserve">The Paging Policy Indicator (PPI) IE indicates a PPI value for paging policy differentation.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8.2.116-1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158</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1769" w:type="dxa"/>
            <w:gridSpan w:val="3"/>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PPI value</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6</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116</w:t>
      </w:r>
      <w:r>
        <w:rPr>
          <w:lang w:eastAsia="zh-CN"/>
        </w:rPr>
        <w:t>-</w:t>
      </w:r>
      <w:r>
        <w:rPr>
          <w:lang w:eastAsia="ja-JP"/>
        </w:rPr>
        <w:t>1</w:t>
      </w:r>
      <w:r>
        <w:rPr/>
        <w:t xml:space="preserve">: </w:t>
      </w:r>
      <w:r>
        <w:rPr>
          <w:lang w:eastAsia="ja-JP"/>
        </w:rPr>
        <w:t>Paging Policy Indicator (PPI)</w:t>
      </w:r>
    </w:p>
    <w:p>
      <w:pPr>
        <w:pStyle w:val="Normal"/>
        <w:rPr/>
      </w:pPr>
      <w:r>
        <w:rPr/>
        <w:t>The PPI value shall be encoded as a value between 0 and 7, as specified in clause 5.5.3.7 of 3GPP TS 38.415 [34].</w:t>
      </w:r>
    </w:p>
    <w:p>
      <w:pPr>
        <w:pStyle w:val="Heading3"/>
        <w:rPr/>
      </w:pPr>
      <w:bookmarkStart w:id="6493" w:name="_Toc83140925"/>
      <w:bookmarkStart w:id="6494" w:name="_Toc57931475"/>
      <w:bookmarkStart w:id="6495" w:name="_Toc57930845"/>
      <w:bookmarkStart w:id="6496" w:name="_Toc51861074"/>
      <w:bookmarkStart w:id="6497" w:name="_Toc44924104"/>
      <w:bookmarkStart w:id="6498" w:name="_Toc44689350"/>
      <w:bookmarkStart w:id="6499" w:name="_Toc36814492"/>
      <w:bookmarkStart w:id="6500" w:name="_Toc36043167"/>
      <w:bookmarkStart w:id="6501" w:name="_Toc36031247"/>
      <w:bookmarkStart w:id="6502" w:name="_Toc27724173"/>
      <w:bookmarkStart w:id="6503" w:name="_Toc27557256"/>
      <w:bookmarkStart w:id="6504" w:name="_Toc27490963"/>
      <w:bookmarkStart w:id="6505" w:name="_Toc19717462"/>
      <w:r>
        <w:rPr/>
        <w:t>8.</w:t>
      </w:r>
      <w:r>
        <w:rPr>
          <w:lang w:eastAsia="zh-CN"/>
        </w:rPr>
        <w:t>2.117</w:t>
      </w:r>
      <w:r>
        <w:rPr/>
        <w:tab/>
      </w:r>
      <w:r>
        <w:rPr>
          <w:lang w:eastAsia="zh-CN"/>
        </w:rPr>
        <w:t>APN/DNN</w:t>
      </w:r>
      <w:bookmarkEnd w:id="6493"/>
      <w:bookmarkEnd w:id="6494"/>
      <w:bookmarkEnd w:id="6495"/>
      <w:bookmarkEnd w:id="6496"/>
      <w:bookmarkEnd w:id="6497"/>
      <w:bookmarkEnd w:id="6498"/>
      <w:bookmarkEnd w:id="6499"/>
      <w:bookmarkEnd w:id="6500"/>
      <w:bookmarkEnd w:id="6501"/>
      <w:bookmarkEnd w:id="6502"/>
      <w:bookmarkEnd w:id="6503"/>
      <w:bookmarkEnd w:id="6504"/>
      <w:bookmarkEnd w:id="6505"/>
    </w:p>
    <w:p>
      <w:pPr>
        <w:pStyle w:val="Normal"/>
        <w:rPr/>
      </w:pPr>
      <w:r>
        <w:rPr/>
        <w:t xml:space="preserve">Access Point Name (APN) </w:t>
      </w:r>
      <w:r>
        <w:rPr>
          <w:lang w:eastAsia="zh-CN"/>
        </w:rPr>
        <w:t xml:space="preserve">/ Data Network Name (DNN) </w:t>
      </w:r>
      <w:r>
        <w:rPr/>
        <w:t xml:space="preserve">is transferred </w:t>
      </w:r>
      <w:r>
        <w:rPr>
          <w:lang w:eastAsia="zh-CN"/>
        </w:rPr>
        <w:t>from CP function to UP function</w:t>
      </w:r>
      <w:r>
        <w:rPr/>
        <w:t>.</w:t>
      </w:r>
    </w:p>
    <w:p>
      <w:pPr>
        <w:pStyle w:val="TH"/>
        <w:rPr/>
      </w:pPr>
      <w:r>
        <w:rPr/>
      </w:r>
    </w:p>
    <w:tbl>
      <w:tblPr>
        <w:tblW w:w="6543" w:type="dxa"/>
        <w:jc w:val="center"/>
        <w:tblInd w:w="0" w:type="dxa"/>
        <w:tblCellMar>
          <w:top w:w="0" w:type="dxa"/>
          <w:left w:w="28" w:type="dxa"/>
          <w:bottom w:w="0" w:type="dxa"/>
          <w:right w:w="28" w:type="dxa"/>
        </w:tblCellMar>
      </w:tblPr>
      <w:tblGrid>
        <w:gridCol w:w="150"/>
        <w:gridCol w:w="1104"/>
        <w:gridCol w:w="587"/>
        <w:gridCol w:w="587"/>
        <w:gridCol w:w="588"/>
        <w:gridCol w:w="587"/>
        <w:gridCol w:w="587"/>
        <w:gridCol w:w="587"/>
        <w:gridCol w:w="587"/>
        <w:gridCol w:w="590"/>
        <w:gridCol w:w="588"/>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0"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w:t>
            </w:r>
            <w:r>
              <w:rPr>
                <w:lang w:eastAsia="zh-CN"/>
              </w:rPr>
              <w:t xml:space="preserve"> to 2</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pPr>
            <w:r>
              <w:rPr/>
              <w:t>Type = 159 (decimal)</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lang w:eastAsia="zh-CN"/>
              </w:rPr>
              <w:t>3</w:t>
            </w:r>
            <w:r>
              <w:rPr/>
              <w:t xml:space="preserve"> to </w:t>
            </w:r>
            <w:r>
              <w:rPr>
                <w:lang w:eastAsia="zh-CN"/>
              </w:rPr>
              <w:t>4</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5</w:t>
            </w:r>
            <w:r>
              <w:rPr/>
              <w:t xml:space="preserve"> to (n+4)</w:t>
            </w:r>
          </w:p>
        </w:tc>
        <w:tc>
          <w:tcPr>
            <w:tcW w:w="4700"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APN/DNN</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w:t>
      </w:r>
      <w:r>
        <w:rPr>
          <w:lang w:eastAsia="zh-CN"/>
        </w:rPr>
        <w:t>2.117</w:t>
      </w:r>
      <w:r>
        <w:rPr/>
        <w:t xml:space="preserve">-1: </w:t>
      </w:r>
      <w:r>
        <w:rPr>
          <w:lang w:eastAsia="zh-CN"/>
        </w:rPr>
        <w:t>APN/DNN</w:t>
      </w:r>
    </w:p>
    <w:p>
      <w:pPr>
        <w:pStyle w:val="Normal"/>
        <w:rPr/>
      </w:pPr>
      <w:r>
        <w:rPr/>
        <w:t>The encoding the APN</w:t>
      </w:r>
      <w:r>
        <w:rPr>
          <w:lang w:eastAsia="zh-CN"/>
        </w:rPr>
        <w:t>/DNN</w:t>
      </w:r>
      <w:r>
        <w:rPr/>
        <w:t xml:space="preserve"> field follows 3GPP</w:t>
      </w:r>
      <w:r>
        <w:rPr>
          <w:lang w:val="en-US"/>
        </w:rPr>
        <w:t> </w:t>
      </w:r>
      <w:r>
        <w:rPr/>
        <w:t>TS</w:t>
      </w:r>
      <w:r>
        <w:rPr>
          <w:lang w:val="en-US"/>
        </w:rPr>
        <w:t> </w:t>
      </w:r>
      <w:r>
        <w:rPr/>
        <w:t>23.003 [</w:t>
      </w:r>
      <w:r>
        <w:rPr>
          <w:lang w:eastAsia="zh-CN"/>
        </w:rPr>
        <w:t>2</w:t>
      </w:r>
      <w:r>
        <w:rPr/>
        <w:t>] clause 9.1. The content of the APN</w:t>
      </w:r>
      <w:r>
        <w:rPr>
          <w:lang w:eastAsia="zh-CN"/>
        </w:rPr>
        <w:t>/DNN</w:t>
      </w:r>
      <w:r>
        <w:rPr/>
        <w:t xml:space="preserve"> field shall be the full APN</w:t>
      </w:r>
      <w:r>
        <w:rPr>
          <w:lang w:eastAsia="zh-CN"/>
        </w:rPr>
        <w:t>/DNN</w:t>
      </w:r>
      <w:r>
        <w:rPr/>
        <w:t xml:space="preserve"> with both the APN</w:t>
      </w:r>
      <w:r>
        <w:rPr>
          <w:lang w:eastAsia="zh-CN"/>
        </w:rPr>
        <w:t>/DNN</w:t>
      </w:r>
      <w:r>
        <w:rPr/>
        <w:t xml:space="preserve"> Network Identifier and APN</w:t>
      </w:r>
      <w:r>
        <w:rPr>
          <w:lang w:eastAsia="zh-CN"/>
        </w:rPr>
        <w:t>/DNN</w:t>
      </w:r>
      <w:r>
        <w:rPr/>
        <w:t xml:space="preserve"> Operator Identifier being present as specified in 3GPP</w:t>
      </w:r>
      <w:r>
        <w:rPr>
          <w:lang w:val="en-US"/>
        </w:rPr>
        <w:t> </w:t>
      </w:r>
      <w:r>
        <w:rPr/>
        <w:t>TS</w:t>
      </w:r>
      <w:r>
        <w:rPr>
          <w:lang w:val="en-US"/>
        </w:rPr>
        <w:t> </w:t>
      </w:r>
      <w:r>
        <w:rPr/>
        <w:t>23.003 [2] clauses 9.1.1 and 9.1.2</w:t>
      </w:r>
      <w:r>
        <w:rPr>
          <w:lang w:eastAsia="zh-CN"/>
        </w:rPr>
        <w:t>, 3GPP</w:t>
      </w:r>
      <w:r>
        <w:rPr>
          <w:lang w:val="en-US" w:eastAsia="zh-CN"/>
        </w:rPr>
        <w:t> </w:t>
      </w:r>
      <w:r>
        <w:rPr>
          <w:lang w:eastAsia="zh-CN"/>
        </w:rPr>
        <w:t>TS</w:t>
      </w:r>
      <w:r>
        <w:rPr>
          <w:lang w:val="en-US" w:eastAsia="zh-CN"/>
        </w:rPr>
        <w:t> </w:t>
      </w:r>
      <w:r>
        <w:rPr>
          <w:lang w:eastAsia="zh-CN"/>
        </w:rPr>
        <w:t>23.060</w:t>
      </w:r>
      <w:r>
        <w:rPr>
          <w:lang w:val="en-US" w:eastAsia="zh-CN"/>
        </w:rPr>
        <w:t> </w:t>
      </w:r>
      <w:r>
        <w:rPr>
          <w:lang w:eastAsia="zh-CN"/>
        </w:rPr>
        <w:t xml:space="preserve">[19] </w:t>
      </w:r>
      <w:r>
        <w:rPr/>
        <w:t>Annex A</w:t>
      </w:r>
      <w:r>
        <w:rPr>
          <w:lang w:eastAsia="zh-CN"/>
        </w:rPr>
        <w:t xml:space="preserve"> and</w:t>
      </w:r>
      <w:r>
        <w:rPr>
          <w:color w:val="993300"/>
          <w:lang w:eastAsia="zh-CN"/>
        </w:rPr>
        <w:t xml:space="preserve"> </w:t>
      </w:r>
      <w:r>
        <w:rPr>
          <w:lang w:eastAsia="zh-CN"/>
        </w:rPr>
        <w:t>3GPP</w:t>
      </w:r>
      <w:r>
        <w:rPr>
          <w:lang w:val="en-US" w:eastAsia="zh-CN"/>
        </w:rPr>
        <w:t> </w:t>
      </w:r>
      <w:r>
        <w:rPr>
          <w:lang w:eastAsia="zh-CN"/>
        </w:rPr>
        <w:t>TS</w:t>
      </w:r>
      <w:r>
        <w:rPr>
          <w:lang w:val="en-US" w:eastAsia="zh-CN"/>
        </w:rPr>
        <w:t> </w:t>
      </w:r>
      <w:r>
        <w:rPr>
          <w:lang w:eastAsia="zh-CN"/>
        </w:rPr>
        <w:t xml:space="preserve">23.401 [14] </w:t>
      </w:r>
      <w:r>
        <w:rPr/>
        <w:t>clauses</w:t>
      </w:r>
      <w:r>
        <w:rPr>
          <w:lang w:eastAsia="zh-CN"/>
        </w:rPr>
        <w:t xml:space="preserve"> </w:t>
      </w:r>
      <w:r>
        <w:rPr/>
        <w:t>4.3.8.1.</w:t>
      </w:r>
    </w:p>
    <w:p>
      <w:pPr>
        <w:pStyle w:val="NO"/>
        <w:rPr/>
      </w:pPr>
      <w:r>
        <w:rPr/>
        <w:t>NOTE:</w:t>
        <w:tab/>
        <w:t>The APN</w:t>
      </w:r>
      <w:r>
        <w:rPr>
          <w:lang w:eastAsia="zh-CN"/>
        </w:rPr>
        <w:t>/DNN</w:t>
      </w:r>
      <w:r>
        <w:rPr/>
        <w:t xml:space="preserve"> field is not encoded as a dotted string as commonly used in documentation.</w:t>
      </w:r>
    </w:p>
    <w:p>
      <w:pPr>
        <w:pStyle w:val="Heading3"/>
        <w:rPr/>
      </w:pPr>
      <w:bookmarkStart w:id="6506" w:name="_Toc36814493"/>
      <w:bookmarkStart w:id="6507" w:name="_Toc51861075"/>
      <w:bookmarkStart w:id="6508" w:name="_Toc57930846"/>
      <w:bookmarkStart w:id="6509" w:name="_Toc57931476"/>
      <w:bookmarkStart w:id="6510" w:name="_Toc83140926"/>
      <w:bookmarkStart w:id="6511" w:name="_Toc44689351"/>
      <w:bookmarkStart w:id="6512" w:name="_Toc44924105"/>
      <w:bookmarkStart w:id="6513" w:name="_Toc19717463"/>
      <w:bookmarkStart w:id="6514" w:name="_Toc36043168"/>
      <w:bookmarkStart w:id="6515" w:name="_Toc36031248"/>
      <w:bookmarkStart w:id="6516" w:name="_Toc27724174"/>
      <w:bookmarkStart w:id="6517" w:name="_Toc27557257"/>
      <w:bookmarkStart w:id="6518" w:name="_Toc27490964"/>
      <w:r>
        <w:rPr/>
        <w:t>8.</w:t>
      </w:r>
      <w:r>
        <w:rPr>
          <w:lang w:eastAsia="zh-CN"/>
        </w:rPr>
        <w:t>2.118</w:t>
      </w:r>
      <w:r>
        <w:rPr/>
        <w:tab/>
      </w:r>
      <w:r>
        <w:rPr>
          <w:lang w:eastAsia="zh-CN"/>
        </w:rPr>
        <w:t>3GPP</w:t>
      </w:r>
      <w:r>
        <w:rPr/>
        <w:t xml:space="preserve"> </w:t>
      </w:r>
      <w:r>
        <w:rPr>
          <w:lang w:eastAsia="zh-CN"/>
        </w:rPr>
        <w:t>Interface Type</w:t>
      </w:r>
      <w:bookmarkEnd w:id="6506"/>
      <w:bookmarkEnd w:id="6507"/>
      <w:bookmarkEnd w:id="6508"/>
      <w:bookmarkEnd w:id="6509"/>
      <w:bookmarkEnd w:id="6510"/>
      <w:bookmarkEnd w:id="6511"/>
      <w:bookmarkEnd w:id="6512"/>
      <w:bookmarkEnd w:id="6513"/>
      <w:bookmarkEnd w:id="6514"/>
      <w:bookmarkEnd w:id="6515"/>
      <w:bookmarkEnd w:id="6516"/>
      <w:bookmarkEnd w:id="6517"/>
      <w:bookmarkEnd w:id="6518"/>
    </w:p>
    <w:p>
      <w:pPr>
        <w:pStyle w:val="Normal"/>
        <w:rPr/>
      </w:pPr>
      <w:r>
        <w:rPr/>
        <w:t xml:space="preserve">The </w:t>
      </w:r>
      <w:r>
        <w:rPr>
          <w:lang w:val="en-US" w:eastAsia="zh-CN"/>
        </w:rPr>
        <w:t>3GPP Interface</w:t>
      </w:r>
      <w:r>
        <w:rPr>
          <w:lang w:val="en-US" w:eastAsia="ja-JP"/>
        </w:rPr>
        <w:t xml:space="preserve"> </w:t>
      </w:r>
      <w:r>
        <w:rPr>
          <w:lang w:eastAsia="zh-CN"/>
        </w:rPr>
        <w:t xml:space="preserve">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8.2.118-1</w:t>
      </w:r>
      <w:r>
        <w:rPr>
          <w:lang w:eastAsia="ja-JP"/>
        </w:rPr>
        <w:t xml:space="preserve">. </w:t>
      </w:r>
      <w:r>
        <w:rPr>
          <w:lang w:eastAsia="zh-CN"/>
        </w:rPr>
        <w:t xml:space="preserve">It indicates </w:t>
      </w:r>
      <w:r>
        <w:rPr/>
        <w:t xml:space="preserve">the </w:t>
      </w:r>
      <w:r>
        <w:rPr>
          <w:lang w:eastAsia="zh-CN"/>
        </w:rPr>
        <w:t xml:space="preserve">3GPP interface </w:t>
      </w:r>
      <w:r>
        <w:rPr/>
        <w:t xml:space="preserve">type of the </w:t>
      </w:r>
      <w:r>
        <w:rPr>
          <w:lang w:eastAsia="zh-CN"/>
        </w:rPr>
        <w:t>Source Interface within the PDR IE, or the 3GPP interface type of the Destination Interface within the FAR IE.</w:t>
      </w:r>
    </w:p>
    <w:p>
      <w:pPr>
        <w:pStyle w:val="TH"/>
        <w:rPr>
          <w:lang w:eastAsia="zh-CN"/>
        </w:rPr>
      </w:pPr>
      <w:r>
        <w:rPr>
          <w:lang w:eastAsia="zh-CN"/>
        </w:rPr>
      </w:r>
    </w:p>
    <w:tbl>
      <w:tblPr>
        <w:tblW w:w="6551" w:type="dxa"/>
        <w:jc w:val="center"/>
        <w:tblInd w:w="0" w:type="dxa"/>
        <w:tblCellMar>
          <w:top w:w="0" w:type="dxa"/>
          <w:left w:w="28" w:type="dxa"/>
          <w:bottom w:w="0" w:type="dxa"/>
          <w:right w:w="28" w:type="dxa"/>
        </w:tblCellMar>
      </w:tblPr>
      <w:tblGrid>
        <w:gridCol w:w="150"/>
        <w:gridCol w:w="1103"/>
        <w:gridCol w:w="589"/>
        <w:gridCol w:w="589"/>
        <w:gridCol w:w="589"/>
        <w:gridCol w:w="539"/>
        <w:gridCol w:w="638"/>
        <w:gridCol w:w="589"/>
        <w:gridCol w:w="587"/>
        <w:gridCol w:w="591"/>
        <w:gridCol w:w="586"/>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6"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39" w:type="dxa"/>
            <w:tcBorders>
              <w:bottom w:val="single" w:sz="4" w:space="0" w:color="000000"/>
            </w:tcBorders>
          </w:tcPr>
          <w:p>
            <w:pPr>
              <w:pStyle w:val="TAH"/>
              <w:rPr/>
            </w:pPr>
            <w:r>
              <w:rPr/>
              <w:t>5</w:t>
            </w:r>
          </w:p>
        </w:tc>
        <w:tc>
          <w:tcPr>
            <w:tcW w:w="63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6"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160 (decimal)</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3533"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Interface Type value</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6"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2.118</w:t>
      </w:r>
      <w:r>
        <w:rPr>
          <w:lang w:eastAsia="zh-CN"/>
        </w:rPr>
        <w:t>-</w:t>
      </w:r>
      <w:r>
        <w:rPr>
          <w:lang w:eastAsia="ja-JP"/>
        </w:rPr>
        <w:t>1</w:t>
      </w:r>
      <w:r>
        <w:rPr/>
        <w:t xml:space="preserve">: </w:t>
      </w:r>
      <w:r>
        <w:rPr>
          <w:lang w:eastAsia="zh-CN"/>
        </w:rPr>
        <w:t>3GPP Interface Type</w:t>
      </w:r>
    </w:p>
    <w:p>
      <w:pPr>
        <w:pStyle w:val="Normal"/>
        <w:rPr/>
      </w:pPr>
      <w:r>
        <w:rPr/>
        <w:t xml:space="preserve">The </w:t>
      </w:r>
      <w:r>
        <w:rPr>
          <w:lang w:eastAsia="zh-CN"/>
        </w:rPr>
        <w:t xml:space="preserve">3GPP </w:t>
      </w:r>
      <w:r>
        <w:rPr/>
        <w:t xml:space="preserve">Interface </w:t>
      </w:r>
      <w:r>
        <w:rPr>
          <w:lang w:eastAsia="zh-CN"/>
        </w:rPr>
        <w:t xml:space="preserve">Type </w:t>
      </w:r>
      <w:r>
        <w:rPr/>
        <w:t xml:space="preserve">value shall be encoded as a </w:t>
      </w:r>
      <w:r>
        <w:rPr>
          <w:lang w:eastAsia="zh-CN"/>
        </w:rPr>
        <w:t>6</w:t>
      </w:r>
      <w:r>
        <w:rPr/>
        <w:t xml:space="preserve"> bits binary integer as specified in in Table 8.2.118-1.</w:t>
      </w:r>
    </w:p>
    <w:p>
      <w:pPr>
        <w:pStyle w:val="TH"/>
        <w:rPr/>
      </w:pPr>
      <w:bookmarkStart w:id="6519" w:name="_Toc36031249"/>
      <w:bookmarkStart w:id="6520" w:name="_Toc19717464"/>
      <w:bookmarkStart w:id="6521" w:name="_Toc27490965"/>
      <w:bookmarkStart w:id="6522" w:name="_Toc27557258"/>
      <w:bookmarkStart w:id="6523" w:name="_Toc27724175"/>
      <w:bookmarkStart w:id="6524" w:name="_Toc36043169"/>
      <w:bookmarkStart w:id="6525" w:name="_Toc36814494"/>
      <w:bookmarkStart w:id="6526" w:name="_Toc51861076"/>
      <w:bookmarkStart w:id="6527" w:name="_Toc57930847"/>
      <w:bookmarkStart w:id="6528" w:name="_Toc57931477"/>
      <w:bookmarkStart w:id="6529" w:name="_Toc44689352"/>
      <w:bookmarkStart w:id="6530" w:name="_Toc44924106"/>
      <w:r>
        <w:rPr/>
        <w:t>Table 8.</w:t>
      </w:r>
      <w:r>
        <w:rPr>
          <w:lang w:val="de-DE"/>
        </w:rPr>
        <w:t>2.118</w:t>
      </w:r>
      <w:r>
        <w:rPr>
          <w:lang w:eastAsia="zh-CN"/>
        </w:rPr>
        <w:t>-1</w:t>
      </w:r>
      <w:r>
        <w:rPr/>
        <w:t xml:space="preserve">: Interface </w:t>
      </w:r>
      <w:r>
        <w:rPr>
          <w:lang w:eastAsia="zh-CN"/>
        </w:rPr>
        <w:t xml:space="preserve">Type </w:t>
      </w:r>
      <w:r>
        <w:rPr/>
        <w:t>value</w:t>
      </w:r>
    </w:p>
    <w:tbl>
      <w:tblPr>
        <w:tblW w:w="6257" w:type="dxa"/>
        <w:jc w:val="center"/>
        <w:tblInd w:w="0" w:type="dxa"/>
        <w:tblCellMar>
          <w:top w:w="0" w:type="dxa"/>
          <w:left w:w="28" w:type="dxa"/>
          <w:bottom w:w="0" w:type="dxa"/>
          <w:right w:w="28" w:type="dxa"/>
        </w:tblCellMar>
      </w:tblPr>
      <w:tblGrid>
        <w:gridCol w:w="4546"/>
        <w:gridCol w:w="1710"/>
      </w:tblGrid>
      <w:tr>
        <w:trPr/>
        <w:tc>
          <w:tcPr>
            <w:tcW w:w="4546"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Interface value</w:t>
            </w:r>
          </w:p>
        </w:tc>
        <w:tc>
          <w:tcPr>
            <w:tcW w:w="1710"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Values (Decimal)</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S1-U</w:t>
            </w:r>
          </w:p>
        </w:tc>
        <w:tc>
          <w:tcPr>
            <w:tcW w:w="1710"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S5 /S8-U (NOTE 1)</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S4-U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S11-U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3</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S12</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4</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Gn/Gp-U (NOTE 2)</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5</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S2a-U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6</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S2b-U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7</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eNodeB GTP-U interface for DL data forwarding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8</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eNodeB GTP-U interface for UL data forwarding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9</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SGW/UPF GTP-U interface for DL data forwarding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10</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N3 3GPP Access</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11</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N3 Trusted Non-3GPP Access</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12</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N3 Untrusted Non-3GPP Access</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13</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N3 for data forwarding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14</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pPr>
            <w:r>
              <w:rPr>
                <w:lang w:eastAsia="zh-CN"/>
              </w:rPr>
              <w:t>N</w:t>
            </w:r>
            <w:r>
              <w:rPr>
                <w:lang w:val="fr-FR" w:eastAsia="zh-CN"/>
              </w:rPr>
              <w:t>9 (or N9 for non-roaming, see NOTE 3)</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15</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SGi</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16</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N6</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17</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N19</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18</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S8-U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19</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Gp-U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20</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N9 for roaming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21</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Iu-U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22</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N9 for data forwarding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23</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Sxa-U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24</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Sxb-U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25</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Sxc-U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26</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N4-U</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27</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SGW/UPF GTP-U interface for UL data forwarding</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28</w:t>
            </w:r>
          </w:p>
        </w:tc>
      </w:tr>
      <w:tr>
        <w:trPr/>
        <w:tc>
          <w:tcPr>
            <w:tcW w:w="4546"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Spare</w:t>
            </w:r>
          </w:p>
        </w:tc>
        <w:tc>
          <w:tcPr>
            <w:tcW w:w="171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29 to 64</w:t>
            </w:r>
          </w:p>
        </w:tc>
      </w:tr>
      <w:tr>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rPr/>
            </w:pPr>
            <w:r>
              <w:rPr/>
              <w:t>NOTE 1:</w:t>
              <w:tab/>
              <w:t>If separation of roaming and non-roaming traffic is desired this value should only be used for the S5-U interface and "S8-U" (decimal 19) should be used for the S8-U interface.</w:t>
            </w:r>
          </w:p>
          <w:p>
            <w:pPr>
              <w:pStyle w:val="TAN"/>
              <w:rPr/>
            </w:pPr>
            <w:r>
              <w:rPr/>
              <w:t>NOTE 2:</w:t>
              <w:tab/>
              <w:t>If separation of roaming and non-roaming traffic is desired this value should only be used for the Gn-U interface and "Gp-U" (decimal 20) should be used for the Gp-U interface.</w:t>
            </w:r>
          </w:p>
          <w:p>
            <w:pPr>
              <w:pStyle w:val="TAN"/>
              <w:rPr/>
            </w:pPr>
            <w:r>
              <w:rPr/>
              <w:t>NOTE 3: If separation of roaming and non-roaming traffic is desired, this value should only be used for N9 non-roaming interfaces and (decimal value "21") should be used for N9 roaming interfaces.</w:t>
            </w:r>
          </w:p>
        </w:tc>
      </w:tr>
    </w:tbl>
    <w:p>
      <w:pPr>
        <w:pStyle w:val="Normal"/>
        <w:rPr/>
      </w:pPr>
      <w:r>
        <w:rPr/>
      </w:r>
    </w:p>
    <w:p>
      <w:pPr>
        <w:pStyle w:val="Heading3"/>
        <w:rPr/>
      </w:pPr>
      <w:bookmarkStart w:id="6531" w:name="_Toc83140927"/>
      <w:r>
        <w:rPr/>
        <w:t>8.</w:t>
      </w:r>
      <w:r>
        <w:rPr>
          <w:lang w:val="en-US"/>
        </w:rPr>
        <w:t>2.119</w:t>
      </w:r>
      <w:r>
        <w:rPr/>
        <w:tab/>
        <w:t>PFCPSRReq-Flags</w:t>
      </w:r>
      <w:bookmarkEnd w:id="6519"/>
      <w:bookmarkEnd w:id="6520"/>
      <w:bookmarkEnd w:id="6521"/>
      <w:bookmarkEnd w:id="6522"/>
      <w:bookmarkEnd w:id="6523"/>
      <w:bookmarkEnd w:id="6524"/>
      <w:bookmarkEnd w:id="6525"/>
      <w:bookmarkEnd w:id="6526"/>
      <w:bookmarkEnd w:id="6527"/>
      <w:bookmarkEnd w:id="6528"/>
      <w:bookmarkEnd w:id="6529"/>
      <w:bookmarkEnd w:id="6530"/>
      <w:bookmarkEnd w:id="6531"/>
    </w:p>
    <w:p>
      <w:pPr>
        <w:pStyle w:val="Normal"/>
        <w:rPr/>
      </w:pPr>
      <w:r>
        <w:rPr>
          <w:lang w:eastAsia="zh-CN"/>
        </w:rPr>
        <w:t>The PFCPSRReq-Flags IE indicates flags applicable to the PFCP Session Report Request message</w:t>
      </w:r>
      <w:r>
        <w:rPr/>
        <w:t xml:space="preserve">. It </w:t>
      </w:r>
      <w:r>
        <w:rPr>
          <w:lang w:eastAsia="zh-CN"/>
        </w:rPr>
        <w:t>is coded as depicted in Figure 8.2.119-1.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9"/>
        <w:gridCol w:w="588"/>
        <w:gridCol w:w="588"/>
        <w:gridCol w:w="589"/>
        <w:gridCol w:w="590"/>
        <w:gridCol w:w="593"/>
        <w:gridCol w:w="586"/>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93"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Type = 161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PSDBU</w:t>
            </w:r>
          </w:p>
        </w:tc>
        <w:tc>
          <w:tcPr>
            <w:tcW w:w="585" w:type="dxa"/>
            <w:tcBorders>
              <w:left w:val="single" w:sz="4" w:space="0" w:color="000000"/>
              <w:bottom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lang w:val="en-US"/>
        </w:rPr>
        <w:t>Figure 8.2.199</w:t>
      </w:r>
      <w:r>
        <w:rPr>
          <w:lang w:val="en-US" w:eastAsia="zh-CN"/>
        </w:rPr>
        <w:t>-1</w:t>
      </w:r>
      <w:r>
        <w:rPr>
          <w:lang w:val="en-US"/>
        </w:rPr>
        <w:t xml:space="preserve">: </w:t>
      </w:r>
      <w:r>
        <w:rPr>
          <w:lang w:val="en-US" w:eastAsia="zh-CN"/>
        </w:rPr>
        <w:t>PFCPSRReq-Flags</w:t>
      </w:r>
    </w:p>
    <w:p>
      <w:pPr>
        <w:pStyle w:val="Normal"/>
        <w:rPr>
          <w:lang w:eastAsia="zh-CN"/>
        </w:rPr>
      </w:pPr>
      <w:r>
        <w:rPr>
          <w:lang w:eastAsia="zh-CN"/>
        </w:rPr>
        <w:t>The following bits within Octet 5 shall indicate:</w:t>
      </w:r>
    </w:p>
    <w:p>
      <w:pPr>
        <w:pStyle w:val="B1"/>
        <w:rPr/>
      </w:pPr>
      <w:r>
        <w:rPr/>
        <w:t>-</w:t>
        <w:tab/>
        <w:t>Bit 1 – PSDBU (PFCP Session Deleted By the UP function): if this bit is set to "1", it indicates that the UP function has reported all non-zero Usage Reports for all URRs in the PFCP Session and the PFCP Session is being deleted in the UP function locally.</w:t>
      </w:r>
    </w:p>
    <w:p>
      <w:pPr>
        <w:pStyle w:val="B1"/>
        <w:rPr/>
      </w:pPr>
      <w:r>
        <w:rPr/>
        <w:t>-</w:t>
        <w:tab/>
        <w:t>Bit 2 to 8 – Spare, for future use, shall be set to "0" by the sender and discarded by the receiver.</w:t>
      </w:r>
    </w:p>
    <w:p>
      <w:pPr>
        <w:pStyle w:val="Heading3"/>
        <w:rPr/>
      </w:pPr>
      <w:bookmarkStart w:id="6532" w:name="_Toc83140928"/>
      <w:bookmarkStart w:id="6533" w:name="_Toc57931478"/>
      <w:bookmarkStart w:id="6534" w:name="_Toc57930848"/>
      <w:bookmarkStart w:id="6535" w:name="_Toc51861077"/>
      <w:bookmarkStart w:id="6536" w:name="_Toc44924107"/>
      <w:bookmarkStart w:id="6537" w:name="_Toc44689353"/>
      <w:bookmarkStart w:id="6538" w:name="_Toc36814495"/>
      <w:bookmarkStart w:id="6539" w:name="_Toc36043170"/>
      <w:bookmarkStart w:id="6540" w:name="_Toc36031250"/>
      <w:bookmarkStart w:id="6541" w:name="_Toc27724176"/>
      <w:bookmarkStart w:id="6542" w:name="_Toc27557259"/>
      <w:bookmarkStart w:id="6543" w:name="_Toc27490966"/>
      <w:bookmarkStart w:id="6544" w:name="_Toc19717465"/>
      <w:r>
        <w:rPr/>
        <w:t>8.</w:t>
      </w:r>
      <w:r>
        <w:rPr>
          <w:lang w:val="en-US"/>
        </w:rPr>
        <w:t>2.120</w:t>
      </w:r>
      <w:r>
        <w:rPr/>
        <w:tab/>
        <w:t>PFCPAUReq-Flags</w:t>
      </w:r>
      <w:bookmarkEnd w:id="6532"/>
      <w:bookmarkEnd w:id="6533"/>
      <w:bookmarkEnd w:id="6534"/>
      <w:bookmarkEnd w:id="6535"/>
      <w:bookmarkEnd w:id="6536"/>
      <w:bookmarkEnd w:id="6537"/>
      <w:bookmarkEnd w:id="6538"/>
      <w:bookmarkEnd w:id="6539"/>
      <w:bookmarkEnd w:id="6540"/>
      <w:bookmarkEnd w:id="6541"/>
      <w:bookmarkEnd w:id="6542"/>
      <w:bookmarkEnd w:id="6543"/>
      <w:bookmarkEnd w:id="6544"/>
    </w:p>
    <w:p>
      <w:pPr>
        <w:pStyle w:val="Normal"/>
        <w:rPr/>
      </w:pPr>
      <w:r>
        <w:rPr>
          <w:lang w:eastAsia="zh-CN"/>
        </w:rPr>
        <w:t>The PFCPAUReq-Flags IE indicates flags applicable to the PFCP Association Update Request message</w:t>
      </w:r>
      <w:r>
        <w:rPr/>
        <w:t xml:space="preserve">. It </w:t>
      </w:r>
      <w:r>
        <w:rPr>
          <w:lang w:eastAsia="zh-CN"/>
        </w:rPr>
        <w:t>is coded as depicted in Figure 8.2.120-1.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9"/>
        <w:gridCol w:w="588"/>
        <w:gridCol w:w="588"/>
        <w:gridCol w:w="589"/>
        <w:gridCol w:w="590"/>
        <w:gridCol w:w="593"/>
        <w:gridCol w:w="586"/>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93"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Type = 162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PARPS</w:t>
            </w:r>
          </w:p>
        </w:tc>
        <w:tc>
          <w:tcPr>
            <w:tcW w:w="585" w:type="dxa"/>
            <w:tcBorders>
              <w:left w:val="single" w:sz="4" w:space="0" w:color="000000"/>
              <w:bottom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lang w:val="en-US"/>
        </w:rPr>
        <w:t>Figure 8.2.120</w:t>
      </w:r>
      <w:r>
        <w:rPr>
          <w:lang w:val="en-US" w:eastAsia="zh-CN"/>
        </w:rPr>
        <w:t>-1</w:t>
      </w:r>
      <w:r>
        <w:rPr>
          <w:lang w:val="en-US"/>
        </w:rPr>
        <w:t xml:space="preserve">: </w:t>
      </w:r>
      <w:r>
        <w:rPr>
          <w:lang w:val="en-US" w:eastAsia="zh-CN"/>
        </w:rPr>
        <w:t>PFCPAUReq-Flags</w:t>
      </w:r>
    </w:p>
    <w:p>
      <w:pPr>
        <w:pStyle w:val="Normal"/>
        <w:rPr>
          <w:lang w:eastAsia="zh-CN"/>
        </w:rPr>
      </w:pPr>
      <w:r>
        <w:rPr>
          <w:lang w:eastAsia="zh-CN"/>
        </w:rPr>
        <w:t>The following bits within Octet 5 shall indicate:</w:t>
      </w:r>
    </w:p>
    <w:p>
      <w:pPr>
        <w:pStyle w:val="B1"/>
        <w:rPr/>
      </w:pPr>
      <w:r>
        <w:rPr/>
        <w:t>-</w:t>
        <w:tab/>
        <w:t>Bit 1 – PARPS (PFCP Association Release Preparation Start): if this bit is set to "1", it indicates that the PFCP association is to be released and all non-zero usage reports for the PFCP Sessions affected by the release of the PFCP association shall be reported.</w:t>
      </w:r>
    </w:p>
    <w:p>
      <w:pPr>
        <w:pStyle w:val="B1"/>
        <w:rPr/>
      </w:pPr>
      <w:r>
        <w:rPr/>
        <w:t>-</w:t>
        <w:tab/>
        <w:t>Bit 2 to 8 – Spare, for future use, shall be set to "0" by the sender and discarded by the receiver.</w:t>
      </w:r>
    </w:p>
    <w:p>
      <w:pPr>
        <w:pStyle w:val="Heading3"/>
        <w:rPr/>
      </w:pPr>
      <w:bookmarkStart w:id="6545" w:name="_Toc44924108"/>
      <w:bookmarkStart w:id="6546" w:name="_Toc44689354"/>
      <w:bookmarkStart w:id="6547" w:name="_Toc83140929"/>
      <w:bookmarkStart w:id="6548" w:name="_Toc57931479"/>
      <w:bookmarkStart w:id="6549" w:name="_Toc57930849"/>
      <w:bookmarkStart w:id="6550" w:name="_Toc51861078"/>
      <w:bookmarkStart w:id="6551" w:name="_Toc36043171"/>
      <w:bookmarkStart w:id="6552" w:name="_Toc36031251"/>
      <w:bookmarkStart w:id="6553" w:name="_Toc27724177"/>
      <w:bookmarkStart w:id="6554" w:name="_Toc27557260"/>
      <w:bookmarkStart w:id="6555" w:name="_Toc27490967"/>
      <w:bookmarkStart w:id="6556" w:name="_Toc36814496"/>
      <w:bookmarkStart w:id="6557" w:name="_Toc19717466"/>
      <w:r>
        <w:rPr/>
        <w:t>8.</w:t>
      </w:r>
      <w:r>
        <w:rPr>
          <w:lang w:val="en-US"/>
        </w:rPr>
        <w:t>2.121</w:t>
      </w:r>
      <w:r>
        <w:rPr/>
        <w:tab/>
        <w:t>Activation Time</w:t>
      </w:r>
      <w:bookmarkEnd w:id="6545"/>
      <w:bookmarkEnd w:id="6546"/>
      <w:bookmarkEnd w:id="6547"/>
      <w:bookmarkEnd w:id="6548"/>
      <w:bookmarkEnd w:id="6549"/>
      <w:bookmarkEnd w:id="6550"/>
      <w:bookmarkEnd w:id="6551"/>
      <w:bookmarkEnd w:id="6552"/>
      <w:bookmarkEnd w:id="6553"/>
      <w:bookmarkEnd w:id="6554"/>
      <w:bookmarkEnd w:id="6555"/>
      <w:bookmarkEnd w:id="6556"/>
      <w:bookmarkEnd w:id="6557"/>
    </w:p>
    <w:p>
      <w:pPr>
        <w:pStyle w:val="Normal"/>
        <w:rPr/>
      </w:pPr>
      <w:r>
        <w:rPr/>
        <w:t>The Activation Time IE indicates the time that the PDR shall be set to be 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8.2.121-1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163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Activation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2.121-</w:t>
      </w:r>
      <w:r>
        <w:rPr>
          <w:lang w:eastAsia="ja-JP"/>
        </w:rPr>
        <w:t>1</w:t>
      </w:r>
      <w:r>
        <w:rPr/>
        <w:t xml:space="preserve">: Activation </w:t>
      </w:r>
      <w:r>
        <w:rPr>
          <w:lang w:eastAsia="ja-JP"/>
        </w:rPr>
        <w:t>Time</w:t>
      </w:r>
    </w:p>
    <w:p>
      <w:pPr>
        <w:pStyle w:val="Normal"/>
        <w:rPr/>
      </w:pPr>
      <w:r>
        <w:rPr/>
        <w:t xml:space="preserve">The Activation Time field shall indicate </w:t>
      </w:r>
      <w:r>
        <w:rPr>
          <w:lang w:eastAsia="zh-CN"/>
        </w:rPr>
        <w:t xml:space="preserve">the 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6558" w:name="_Toc44924109"/>
      <w:bookmarkStart w:id="6559" w:name="_Toc19717467"/>
      <w:bookmarkStart w:id="6560" w:name="_Toc83140930"/>
      <w:bookmarkStart w:id="6561" w:name="_Toc57931480"/>
      <w:bookmarkStart w:id="6562" w:name="_Toc57930850"/>
      <w:bookmarkStart w:id="6563" w:name="_Toc51861079"/>
      <w:bookmarkStart w:id="6564" w:name="_Toc44689355"/>
      <w:bookmarkStart w:id="6565" w:name="_Toc36031252"/>
      <w:bookmarkStart w:id="6566" w:name="_Toc27724178"/>
      <w:bookmarkStart w:id="6567" w:name="_Toc27557261"/>
      <w:bookmarkStart w:id="6568" w:name="_Toc27490968"/>
      <w:bookmarkStart w:id="6569" w:name="_Toc36814497"/>
      <w:bookmarkStart w:id="6570" w:name="_Toc36043172"/>
      <w:r>
        <w:rPr/>
        <w:t>8.</w:t>
      </w:r>
      <w:r>
        <w:rPr>
          <w:lang w:val="en-US"/>
        </w:rPr>
        <w:t>2.122</w:t>
      </w:r>
      <w:r>
        <w:rPr/>
        <w:tab/>
        <w:t>Deactivation Time</w:t>
      </w:r>
      <w:bookmarkEnd w:id="6558"/>
      <w:bookmarkEnd w:id="6559"/>
      <w:bookmarkEnd w:id="6560"/>
      <w:bookmarkEnd w:id="6561"/>
      <w:bookmarkEnd w:id="6562"/>
      <w:bookmarkEnd w:id="6563"/>
      <w:bookmarkEnd w:id="6564"/>
      <w:bookmarkEnd w:id="6565"/>
      <w:bookmarkEnd w:id="6566"/>
      <w:bookmarkEnd w:id="6567"/>
      <w:bookmarkEnd w:id="6568"/>
      <w:bookmarkEnd w:id="6569"/>
      <w:bookmarkEnd w:id="6570"/>
    </w:p>
    <w:p>
      <w:pPr>
        <w:pStyle w:val="Normal"/>
        <w:rPr/>
      </w:pPr>
      <w:r>
        <w:rPr/>
        <w:t>The Deactivation Time IE indicates the time that the PDR shall be set to be inactive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8.2.122-1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164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Deactivation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2.122</w:t>
      </w:r>
      <w:r>
        <w:rPr>
          <w:lang w:eastAsia="zh-CN"/>
        </w:rPr>
        <w:t>-</w:t>
      </w:r>
      <w:r>
        <w:rPr>
          <w:lang w:eastAsia="ja-JP"/>
        </w:rPr>
        <w:t>1</w:t>
      </w:r>
      <w:r>
        <w:rPr/>
        <w:t xml:space="preserve">: Deactivation </w:t>
      </w:r>
      <w:r>
        <w:rPr>
          <w:lang w:eastAsia="ja-JP"/>
        </w:rPr>
        <w:t>Time</w:t>
      </w:r>
    </w:p>
    <w:p>
      <w:pPr>
        <w:pStyle w:val="Normal"/>
        <w:rPr/>
      </w:pPr>
      <w:r>
        <w:rPr/>
        <w:t xml:space="preserve">The Deactivation Time field shall indicate </w:t>
      </w:r>
      <w:r>
        <w:rPr>
          <w:lang w:eastAsia="zh-CN"/>
        </w:rPr>
        <w:t xml:space="preserve">the deactivation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6571" w:name="_Toc57931481"/>
      <w:bookmarkStart w:id="6572" w:name="_Toc83140931"/>
      <w:bookmarkStart w:id="6573" w:name="_Toc51861080"/>
      <w:bookmarkStart w:id="6574" w:name="_Toc57930851"/>
      <w:bookmarkStart w:id="6575" w:name="_Toc44924110"/>
      <w:bookmarkStart w:id="6576" w:name="_Toc44689356"/>
      <w:bookmarkStart w:id="6577" w:name="_Toc36043173"/>
      <w:bookmarkStart w:id="6578" w:name="_Toc36814498"/>
      <w:bookmarkStart w:id="6579" w:name="_Toc27490969"/>
      <w:bookmarkStart w:id="6580" w:name="_Toc27557262"/>
      <w:bookmarkStart w:id="6581" w:name="_Toc36031253"/>
      <w:bookmarkStart w:id="6582" w:name="_Toc27724179"/>
      <w:bookmarkStart w:id="6583" w:name="_Toc19717468"/>
      <w:r>
        <w:rPr/>
        <w:t>8.2.123</w:t>
        <w:tab/>
        <w:t>MAR ID</w:t>
      </w:r>
      <w:bookmarkEnd w:id="6571"/>
      <w:bookmarkEnd w:id="6572"/>
      <w:bookmarkEnd w:id="6573"/>
      <w:bookmarkEnd w:id="6574"/>
      <w:bookmarkEnd w:id="6575"/>
      <w:bookmarkEnd w:id="6576"/>
      <w:bookmarkEnd w:id="6577"/>
      <w:bookmarkEnd w:id="6578"/>
      <w:bookmarkEnd w:id="6579"/>
      <w:bookmarkEnd w:id="6580"/>
      <w:bookmarkEnd w:id="6581"/>
      <w:bookmarkEnd w:id="6582"/>
      <w:bookmarkEnd w:id="6583"/>
    </w:p>
    <w:p>
      <w:pPr>
        <w:pStyle w:val="Normal"/>
        <w:rPr/>
      </w:pPr>
      <w:r>
        <w:rPr/>
        <w:t xml:space="preserve">The </w:t>
      </w:r>
      <w:r>
        <w:rPr>
          <w:lang w:val="en-US" w:eastAsia="zh-CN"/>
        </w:rPr>
        <w:t>MAR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8.2.123-1</w:t>
      </w:r>
      <w:r>
        <w:rPr>
          <w:lang w:eastAsia="ja-JP"/>
        </w:rPr>
        <w:t xml:space="preserve">. </w:t>
      </w:r>
      <w:r>
        <w:rPr>
          <w:lang w:eastAsia="zh-CN"/>
        </w:rPr>
        <w:t>It shall contain a Multi-Access Rule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170</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MAR ID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123</w:t>
      </w:r>
      <w:r>
        <w:rPr>
          <w:lang w:eastAsia="zh-CN"/>
        </w:rPr>
        <w:t>-</w:t>
      </w:r>
      <w:r>
        <w:rPr>
          <w:lang w:eastAsia="ja-JP"/>
        </w:rPr>
        <w:t>1</w:t>
      </w:r>
      <w:r>
        <w:rPr/>
        <w:t xml:space="preserve">: </w:t>
      </w:r>
      <w:r>
        <w:rPr>
          <w:lang w:eastAsia="ja-JP"/>
        </w:rPr>
        <w:t>MAR ID</w:t>
      </w:r>
    </w:p>
    <w:p>
      <w:pPr>
        <w:pStyle w:val="Normal"/>
        <w:rPr/>
      </w:pPr>
      <w:r>
        <w:rPr/>
        <w:t>The MAR ID value field shall be encoded as an Unsigned16 binary integer value.</w:t>
      </w:r>
    </w:p>
    <w:p>
      <w:pPr>
        <w:pStyle w:val="Heading3"/>
        <w:rPr/>
      </w:pPr>
      <w:bookmarkStart w:id="6584" w:name="_Toc51861081"/>
      <w:bookmarkStart w:id="6585" w:name="_Toc19717469"/>
      <w:bookmarkStart w:id="6586" w:name="_Toc83140932"/>
      <w:bookmarkStart w:id="6587" w:name="_Toc57931482"/>
      <w:bookmarkStart w:id="6588" w:name="_Toc57930852"/>
      <w:bookmarkStart w:id="6589" w:name="_Toc44924111"/>
      <w:bookmarkStart w:id="6590" w:name="_Toc44689357"/>
      <w:bookmarkStart w:id="6591" w:name="_Toc36814499"/>
      <w:bookmarkStart w:id="6592" w:name="_Toc27724180"/>
      <w:bookmarkStart w:id="6593" w:name="_Toc27557263"/>
      <w:bookmarkStart w:id="6594" w:name="_Toc27490970"/>
      <w:bookmarkStart w:id="6595" w:name="_Toc36043174"/>
      <w:bookmarkStart w:id="6596" w:name="_Toc36031254"/>
      <w:r>
        <w:rPr/>
        <w:t>8.</w:t>
      </w:r>
      <w:r>
        <w:rPr>
          <w:lang w:val="en-US"/>
        </w:rPr>
        <w:t>2.124</w:t>
      </w:r>
      <w:r>
        <w:rPr/>
        <w:tab/>
        <w:t>Steering Functionality</w:t>
      </w:r>
      <w:bookmarkEnd w:id="6584"/>
      <w:bookmarkEnd w:id="6585"/>
      <w:bookmarkEnd w:id="6586"/>
      <w:bookmarkEnd w:id="6587"/>
      <w:bookmarkEnd w:id="6588"/>
      <w:bookmarkEnd w:id="6589"/>
      <w:bookmarkEnd w:id="6590"/>
      <w:bookmarkEnd w:id="6591"/>
      <w:bookmarkEnd w:id="6592"/>
      <w:bookmarkEnd w:id="6593"/>
      <w:bookmarkEnd w:id="6594"/>
      <w:bookmarkEnd w:id="6595"/>
      <w:bookmarkEnd w:id="6596"/>
    </w:p>
    <w:p>
      <w:pPr>
        <w:pStyle w:val="Normal"/>
        <w:rPr/>
      </w:pPr>
      <w:r>
        <w:rPr/>
        <w:t>The Steering Functionality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8.2.124-1</w:t>
      </w:r>
      <w:r>
        <w:rPr>
          <w:lang w:eastAsia="ja-JP"/>
        </w:rPr>
        <w:t xml:space="preserve">. </w:t>
      </w:r>
      <w:r>
        <w:rPr>
          <w:lang w:eastAsia="zh-CN"/>
        </w:rPr>
        <w:t xml:space="preserve">It indicates </w:t>
      </w:r>
      <w:r>
        <w:rPr/>
        <w:t>the steering functionality (ATSSS feature) to be used in a MAR.</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171</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rPr/>
            </w:pPr>
            <w:r>
              <w:rPr/>
              <w:t>Steering Functionality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2.124</w:t>
      </w:r>
      <w:r>
        <w:rPr>
          <w:lang w:eastAsia="zh-CN"/>
        </w:rPr>
        <w:t>-</w:t>
      </w:r>
      <w:r>
        <w:rPr>
          <w:lang w:eastAsia="ja-JP"/>
        </w:rPr>
        <w:t>1</w:t>
      </w:r>
      <w:r>
        <w:rPr/>
        <w:t>: Steering Functionality</w:t>
      </w:r>
    </w:p>
    <w:p>
      <w:pPr>
        <w:pStyle w:val="Normal"/>
        <w:rPr/>
      </w:pPr>
      <w:r>
        <w:rPr/>
        <w:t>The Steering Functionality value shall be encoded as a 4 bits binary integer as specified in Table 8.2.124-1.</w:t>
      </w:r>
    </w:p>
    <w:p>
      <w:pPr>
        <w:pStyle w:val="TH"/>
        <w:rPr/>
      </w:pPr>
      <w:r>
        <w:rPr/>
        <w:t>Table 8.2.124</w:t>
      </w:r>
      <w:r>
        <w:rPr>
          <w:lang w:eastAsia="zh-CN"/>
        </w:rPr>
        <w:t>-1</w:t>
      </w:r>
      <w:r>
        <w:rPr/>
        <w:t>: Steering Functionality value</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rPr/>
            </w:pPr>
            <w:r>
              <w:rPr/>
              <w:t>Steering Functionality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ATSSS-LL</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MPTCP</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lang w:val="de-DE" w:eastAsia="zh-CN"/>
              </w:rPr>
              <w:t>2</w:t>
            </w:r>
            <w:r>
              <w:rPr>
                <w:lang w:eastAsia="zh-CN"/>
              </w:rPr>
              <w:t xml:space="preserve"> to 15</w:t>
            </w:r>
          </w:p>
        </w:tc>
      </w:tr>
    </w:tbl>
    <w:p>
      <w:pPr>
        <w:pStyle w:val="Normal"/>
        <w:rPr/>
      </w:pPr>
      <w:r>
        <w:rPr/>
      </w:r>
    </w:p>
    <w:p>
      <w:pPr>
        <w:pStyle w:val="Heading3"/>
        <w:rPr/>
      </w:pPr>
      <w:bookmarkStart w:id="6597" w:name="_Toc36814500"/>
      <w:bookmarkStart w:id="6598" w:name="_Toc44689358"/>
      <w:bookmarkStart w:id="6599" w:name="_Toc19717470"/>
      <w:bookmarkStart w:id="6600" w:name="_Toc83140933"/>
      <w:bookmarkStart w:id="6601" w:name="_Toc57931483"/>
      <w:bookmarkStart w:id="6602" w:name="_Toc57930853"/>
      <w:bookmarkStart w:id="6603" w:name="_Toc51861082"/>
      <w:bookmarkStart w:id="6604" w:name="_Toc36043175"/>
      <w:bookmarkStart w:id="6605" w:name="_Toc36031255"/>
      <w:bookmarkStart w:id="6606" w:name="_Toc27724181"/>
      <w:bookmarkStart w:id="6607" w:name="_Toc27557264"/>
      <w:bookmarkStart w:id="6608" w:name="_Toc27490971"/>
      <w:bookmarkStart w:id="6609" w:name="_Toc44924112"/>
      <w:r>
        <w:rPr/>
        <w:t>8.</w:t>
      </w:r>
      <w:r>
        <w:rPr>
          <w:lang w:val="en-US"/>
        </w:rPr>
        <w:t>2.125</w:t>
      </w:r>
      <w:r>
        <w:rPr/>
        <w:tab/>
        <w:t>Steering Mode</w:t>
      </w:r>
      <w:bookmarkEnd w:id="6597"/>
      <w:bookmarkEnd w:id="6598"/>
      <w:bookmarkEnd w:id="6599"/>
      <w:bookmarkEnd w:id="6600"/>
      <w:bookmarkEnd w:id="6601"/>
      <w:bookmarkEnd w:id="6602"/>
      <w:bookmarkEnd w:id="6603"/>
      <w:bookmarkEnd w:id="6604"/>
      <w:bookmarkEnd w:id="6605"/>
      <w:bookmarkEnd w:id="6606"/>
      <w:bookmarkEnd w:id="6607"/>
      <w:bookmarkEnd w:id="6608"/>
      <w:bookmarkEnd w:id="6609"/>
    </w:p>
    <w:p>
      <w:pPr>
        <w:pStyle w:val="Normal"/>
        <w:rPr/>
      </w:pPr>
      <w:r>
        <w:rPr/>
        <w:t>The Steering Mode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8.2.125-1</w:t>
      </w:r>
      <w:r>
        <w:rPr>
          <w:lang w:eastAsia="ja-JP"/>
        </w:rPr>
        <w:t xml:space="preserve">. </w:t>
      </w:r>
      <w:r>
        <w:rPr>
          <w:lang w:eastAsia="zh-CN"/>
        </w:rPr>
        <w:t xml:space="preserve">It indicates </w:t>
      </w:r>
      <w:r>
        <w:rPr/>
        <w:t>the steering mode to be used in a MAR.</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172</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rPr/>
            </w:pPr>
            <w:r>
              <w:rPr/>
              <w:t>Steering Mode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2.125</w:t>
      </w:r>
      <w:r>
        <w:rPr>
          <w:lang w:eastAsia="zh-CN"/>
        </w:rPr>
        <w:t>-</w:t>
      </w:r>
      <w:r>
        <w:rPr>
          <w:lang w:eastAsia="ja-JP"/>
        </w:rPr>
        <w:t>1</w:t>
      </w:r>
      <w:r>
        <w:rPr/>
        <w:t>: Steering Mode</w:t>
      </w:r>
    </w:p>
    <w:p>
      <w:pPr>
        <w:pStyle w:val="Normal"/>
        <w:rPr/>
      </w:pPr>
      <w:r>
        <w:rPr/>
        <w:t>The Steering Mode value shall be encoded as a 4 bits binary integer as specified in Table 8.2.125-1.</w:t>
      </w:r>
    </w:p>
    <w:p>
      <w:pPr>
        <w:pStyle w:val="TH"/>
        <w:rPr/>
      </w:pPr>
      <w:r>
        <w:rPr/>
        <w:t>Table 8.2.125</w:t>
      </w:r>
      <w:r>
        <w:rPr>
          <w:lang w:eastAsia="zh-CN"/>
        </w:rPr>
        <w:t>-1</w:t>
      </w:r>
      <w:r>
        <w:rPr/>
        <w:t>: Steering Mode value</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rPr/>
            </w:pPr>
            <w:r>
              <w:rPr/>
              <w:t>Steering Mode Value</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Active-Standby</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Smallest Delay</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Load Balancing</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Priority-based</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3</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4 to 15</w:t>
            </w:r>
          </w:p>
        </w:tc>
      </w:tr>
    </w:tbl>
    <w:p>
      <w:pPr>
        <w:pStyle w:val="Normal"/>
        <w:rPr/>
      </w:pPr>
      <w:r>
        <w:rPr/>
      </w:r>
    </w:p>
    <w:p>
      <w:pPr>
        <w:pStyle w:val="Heading3"/>
        <w:rPr/>
      </w:pPr>
      <w:bookmarkStart w:id="6610" w:name="_Toc36814501"/>
      <w:bookmarkStart w:id="6611" w:name="_Toc19717471"/>
      <w:bookmarkStart w:id="6612" w:name="_Toc83140934"/>
      <w:bookmarkStart w:id="6613" w:name="_Toc57931484"/>
      <w:bookmarkStart w:id="6614" w:name="_Toc57930854"/>
      <w:bookmarkStart w:id="6615" w:name="_Toc51861083"/>
      <w:bookmarkStart w:id="6616" w:name="_Toc36043176"/>
      <w:bookmarkStart w:id="6617" w:name="_Toc36031256"/>
      <w:bookmarkStart w:id="6618" w:name="_Toc27724182"/>
      <w:bookmarkStart w:id="6619" w:name="_Toc27557265"/>
      <w:bookmarkStart w:id="6620" w:name="_Toc27490972"/>
      <w:bookmarkStart w:id="6621" w:name="_Toc44689359"/>
      <w:bookmarkStart w:id="6622" w:name="_Toc44924113"/>
      <w:r>
        <w:rPr/>
        <w:t>8.</w:t>
      </w:r>
      <w:r>
        <w:rPr>
          <w:lang w:val="en-US"/>
        </w:rPr>
        <w:t>2.126</w:t>
      </w:r>
      <w:r>
        <w:rPr/>
        <w:tab/>
        <w:t>Weight</w:t>
      </w:r>
      <w:bookmarkEnd w:id="6610"/>
      <w:bookmarkEnd w:id="6611"/>
      <w:bookmarkEnd w:id="6612"/>
      <w:bookmarkEnd w:id="6613"/>
      <w:bookmarkEnd w:id="6614"/>
      <w:bookmarkEnd w:id="6615"/>
      <w:bookmarkEnd w:id="6616"/>
      <w:bookmarkEnd w:id="6617"/>
      <w:bookmarkEnd w:id="6618"/>
      <w:bookmarkEnd w:id="6619"/>
      <w:bookmarkEnd w:id="6620"/>
      <w:bookmarkEnd w:id="6621"/>
      <w:bookmarkEnd w:id="6622"/>
    </w:p>
    <w:p>
      <w:pPr>
        <w:pStyle w:val="Normal"/>
        <w:rPr/>
      </w:pPr>
      <w:r>
        <w:rPr/>
        <w:t>The Weight</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8.2.126-1</w:t>
      </w:r>
      <w:r>
        <w:rPr>
          <w:lang w:eastAsia="ja-JP"/>
        </w:rPr>
        <w:t xml:space="preserve">. </w:t>
      </w:r>
      <w:r>
        <w:rPr/>
        <w:t>It indicates the percentage of the traffic to be transferred over one access.</w:t>
      </w:r>
    </w:p>
    <w:p>
      <w:pPr>
        <w:pStyle w:val="Normal"/>
        <w:rPr/>
      </w:pPr>
      <w:r>
        <w:rPr/>
        <w:t>The Weight Value field shall take binary coded integer values from 0 up to 100. Other values shall be considered as 0.</w:t>
      </w:r>
    </w:p>
    <w:p>
      <w:pPr>
        <w:pStyle w:val="TH"/>
        <w:rPr/>
      </w:pPr>
      <w:r>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Type = 173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1</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Weight Value</w:t>
            </w:r>
          </w:p>
        </w:tc>
        <w:tc>
          <w:tcPr>
            <w:tcW w:w="588"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2.126</w:t>
      </w:r>
      <w:r>
        <w:rPr>
          <w:lang w:eastAsia="zh-CN"/>
        </w:rPr>
        <w:t>-</w:t>
      </w:r>
      <w:r>
        <w:rPr>
          <w:lang w:eastAsia="ja-JP"/>
        </w:rPr>
        <w:t>1</w:t>
      </w:r>
      <w:r>
        <w:rPr/>
        <w:t>: Weight</w:t>
      </w:r>
    </w:p>
    <w:p>
      <w:pPr>
        <w:pStyle w:val="Heading3"/>
        <w:rPr/>
      </w:pPr>
      <w:bookmarkStart w:id="6623" w:name="_Toc44924114"/>
      <w:bookmarkStart w:id="6624" w:name="_Toc44689360"/>
      <w:bookmarkStart w:id="6625" w:name="_Toc19717472"/>
      <w:bookmarkStart w:id="6626" w:name="_Toc83140935"/>
      <w:bookmarkStart w:id="6627" w:name="_Toc57930855"/>
      <w:bookmarkStart w:id="6628" w:name="_Toc51861084"/>
      <w:bookmarkStart w:id="6629" w:name="_Toc36043177"/>
      <w:bookmarkStart w:id="6630" w:name="_Toc36031257"/>
      <w:bookmarkStart w:id="6631" w:name="_Toc27724183"/>
      <w:bookmarkStart w:id="6632" w:name="_Toc27557266"/>
      <w:bookmarkStart w:id="6633" w:name="_Toc57931485"/>
      <w:bookmarkStart w:id="6634" w:name="_Toc27490973"/>
      <w:bookmarkStart w:id="6635" w:name="_Toc36814502"/>
      <w:r>
        <w:rPr/>
        <w:t>8.</w:t>
      </w:r>
      <w:r>
        <w:rPr>
          <w:lang w:val="en-US"/>
        </w:rPr>
        <w:t>2.127</w:t>
      </w:r>
      <w:r>
        <w:rPr/>
        <w:tab/>
        <w:t>Priority</w:t>
      </w:r>
      <w:bookmarkEnd w:id="6623"/>
      <w:bookmarkEnd w:id="6624"/>
      <w:bookmarkEnd w:id="6625"/>
      <w:bookmarkEnd w:id="6626"/>
      <w:bookmarkEnd w:id="6627"/>
      <w:bookmarkEnd w:id="6628"/>
      <w:bookmarkEnd w:id="6629"/>
      <w:bookmarkEnd w:id="6630"/>
      <w:bookmarkEnd w:id="6631"/>
      <w:bookmarkEnd w:id="6632"/>
      <w:bookmarkEnd w:id="6633"/>
      <w:bookmarkEnd w:id="6634"/>
      <w:bookmarkEnd w:id="6635"/>
    </w:p>
    <w:p>
      <w:pPr>
        <w:pStyle w:val="Normal"/>
        <w:rPr/>
      </w:pPr>
      <w:r>
        <w:rPr/>
        <w:t>The Priority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8.2.127-1</w:t>
      </w:r>
      <w:r>
        <w:rPr>
          <w:lang w:eastAsia="ja-JP"/>
        </w:rPr>
        <w:t xml:space="preserve">. </w:t>
      </w:r>
      <w:r>
        <w:rPr>
          <w:lang w:eastAsia="zh-CN"/>
        </w:rPr>
        <w:t xml:space="preserve">It indicates </w:t>
      </w:r>
      <w:r>
        <w:rPr/>
        <w:t>whether it is active or standby or no standby for a given access when the Steering Mode is set to Active-Standby, or whether it is high or low priority for a given access when the Steering Mode is set to Priority-based.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174</w:t>
            </w:r>
            <w:r>
              <w:rPr/>
              <w:t xml:space="preserve">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rPr/>
            </w:pPr>
            <w:r>
              <w:rPr/>
              <w:t>Priority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2.127</w:t>
      </w:r>
      <w:r>
        <w:rPr>
          <w:lang w:eastAsia="zh-CN"/>
        </w:rPr>
        <w:t>-</w:t>
      </w:r>
      <w:r>
        <w:rPr>
          <w:lang w:eastAsia="ja-JP"/>
        </w:rPr>
        <w:t>1</w:t>
      </w:r>
      <w:r>
        <w:rPr/>
        <w:t>: Priority</w:t>
      </w:r>
    </w:p>
    <w:p>
      <w:pPr>
        <w:pStyle w:val="Normal"/>
        <w:rPr/>
      </w:pPr>
      <w:r>
        <w:rPr/>
        <w:t>The Priority Value shall be encoded as a 4 bits binary integer as specified in Table 8.2.127-1.</w:t>
      </w:r>
    </w:p>
    <w:p>
      <w:pPr>
        <w:pStyle w:val="TH"/>
        <w:rPr/>
      </w:pPr>
      <w:r>
        <w:rPr/>
        <w:t>Table 8.2.127</w:t>
      </w:r>
      <w:r>
        <w:rPr>
          <w:lang w:eastAsia="zh-CN"/>
        </w:rPr>
        <w:t>-1</w:t>
      </w:r>
      <w:r>
        <w:rPr/>
        <w:t>: Priority value</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rPr/>
            </w:pPr>
            <w:r>
              <w:rPr/>
              <w:t>Priority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Active</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Standby</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en-US" w:eastAsia="zh-CN"/>
              </w:rPr>
            </w:pPr>
            <w:r>
              <w:rPr>
                <w:lang w:val="en-US" w:eastAsia="zh-CN"/>
              </w:rPr>
              <w:t>No Standby</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High</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Low</w:t>
            </w:r>
          </w:p>
        </w:tc>
        <w:tc>
          <w:tcPr>
            <w:tcW w:w="3128" w:type="dxa"/>
            <w:tcBorders>
              <w:top w:val="single" w:sz="4" w:space="0" w:color="000000"/>
              <w:left w:val="single" w:sz="4" w:space="0" w:color="000000"/>
              <w:bottom w:val="single" w:sz="4" w:space="0" w:color="000000"/>
              <w:right w:val="single" w:sz="4" w:space="0" w:color="000000"/>
            </w:tcBorders>
          </w:tcPr>
          <w:p>
            <w:pPr>
              <w:pStyle w:val="TAC"/>
              <w:rPr/>
            </w:pPr>
            <w:r>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eastAsia="zh-CN"/>
              </w:rPr>
            </w:pPr>
            <w:r>
              <w:rPr>
                <w:lang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5 to 15</w:t>
            </w:r>
          </w:p>
        </w:tc>
      </w:tr>
    </w:tbl>
    <w:p>
      <w:pPr>
        <w:pStyle w:val="Normal"/>
        <w:rPr/>
      </w:pPr>
      <w:r>
        <w:rPr/>
        <w:t>The "</w:t>
      </w:r>
      <w:r>
        <w:rPr>
          <w:lang w:val="en-US"/>
        </w:rPr>
        <w:t>No Standby</w:t>
      </w:r>
      <w:r>
        <w:rPr/>
        <w:t xml:space="preserve">" Priority value </w:t>
      </w:r>
      <w:r>
        <w:rPr>
          <w:lang w:eastAsia="zh-CN"/>
        </w:rPr>
        <w:t>may be</w:t>
      </w:r>
      <w:r>
        <w:rPr/>
        <w:t xml:space="preserve"> used when </w:t>
      </w:r>
      <w:r>
        <w:rPr>
          <w:lang w:eastAsia="zh-CN"/>
        </w:rPr>
        <w:t xml:space="preserve">the </w:t>
      </w:r>
      <w:r>
        <w:rPr/>
        <w:t xml:space="preserve">network determines </w:t>
      </w:r>
      <w:r>
        <w:rPr>
          <w:lang w:eastAsia="zh-CN"/>
        </w:rPr>
        <w:t xml:space="preserve">to </w:t>
      </w:r>
      <w:r>
        <w:rPr/>
        <w:t xml:space="preserve">not define </w:t>
      </w:r>
      <w:r>
        <w:rPr>
          <w:lang w:eastAsia="zh-CN"/>
        </w:rPr>
        <w:t xml:space="preserve">a </w:t>
      </w:r>
      <w:r>
        <w:rPr/>
        <w:t>Standby acces</w:t>
      </w:r>
      <w:r>
        <w:rPr>
          <w:lang w:eastAsia="zh-CN"/>
        </w:rPr>
        <w:t>s</w:t>
      </w:r>
      <w:r>
        <w:rPr/>
        <w:t>.</w:t>
      </w:r>
    </w:p>
    <w:p>
      <w:pPr>
        <w:pStyle w:val="Heading3"/>
        <w:rPr/>
      </w:pPr>
      <w:bookmarkStart w:id="6636" w:name="_Toc44924115"/>
      <w:bookmarkStart w:id="6637" w:name="_Toc36031258"/>
      <w:bookmarkStart w:id="6638" w:name="_Toc83140936"/>
      <w:bookmarkStart w:id="6639" w:name="_Toc57931486"/>
      <w:bookmarkStart w:id="6640" w:name="_Toc57930856"/>
      <w:bookmarkStart w:id="6641" w:name="_Toc51861085"/>
      <w:bookmarkStart w:id="6642" w:name="_Toc44689361"/>
      <w:bookmarkStart w:id="6643" w:name="_Toc19717473"/>
      <w:bookmarkStart w:id="6644" w:name="_Toc27490974"/>
      <w:bookmarkStart w:id="6645" w:name="_Toc27557267"/>
      <w:bookmarkStart w:id="6646" w:name="_Toc27724184"/>
      <w:bookmarkStart w:id="6647" w:name="_Toc36814503"/>
      <w:bookmarkStart w:id="6648" w:name="_Toc36043178"/>
      <w:r>
        <w:rPr/>
        <w:t>8.2.128</w:t>
        <w:tab/>
        <w:t>UE IP address Pool Identity</w:t>
      </w:r>
      <w:bookmarkEnd w:id="6636"/>
      <w:bookmarkEnd w:id="6637"/>
      <w:bookmarkEnd w:id="6638"/>
      <w:bookmarkEnd w:id="6639"/>
      <w:bookmarkEnd w:id="6640"/>
      <w:bookmarkEnd w:id="6641"/>
      <w:bookmarkEnd w:id="6642"/>
      <w:bookmarkEnd w:id="6643"/>
      <w:bookmarkEnd w:id="6644"/>
      <w:bookmarkEnd w:id="6645"/>
      <w:bookmarkEnd w:id="6646"/>
      <w:bookmarkEnd w:id="6647"/>
      <w:bookmarkEnd w:id="6648"/>
    </w:p>
    <w:p>
      <w:pPr>
        <w:pStyle w:val="Normal"/>
        <w:rPr/>
      </w:pPr>
      <w:r>
        <w:rPr/>
        <w:t xml:space="preserve">The User Plane UE IP Pool Identity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8.2.128-1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177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szCs w:val="18"/>
                <w:lang w:eastAsia="zh-CN"/>
              </w:rPr>
            </w:pPr>
            <w:r>
              <w:rPr>
                <w:szCs w:val="18"/>
                <w:lang w:eastAsia="zh-CN"/>
              </w:rPr>
              <w:t xml:space="preserve">UE IP address Pool Id Length </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7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szCs w:val="18"/>
                <w:lang w:eastAsia="zh-CN"/>
              </w:rPr>
            </w:pPr>
            <w:r>
              <w:rPr>
                <w:szCs w:val="18"/>
                <w:lang w:eastAsia="zh-CN"/>
              </w:rPr>
              <w:t>UE IP address Pool Identity</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pPr>
            <w:r>
              <w:rPr>
                <w:rFonts w:cs="Arial" w:ascii="Arial" w:hAnsi="Arial"/>
                <w:sz w:val="18"/>
                <w:szCs w:val="18"/>
                <w:lang w:val="sv-SE" w:eastAsia="zh-CN"/>
              </w:rPr>
              <w:t>m</w:t>
            </w:r>
            <w:r>
              <w:rPr>
                <w:rFonts w:cs="Arial" w:ascii="Arial" w:hAnsi="Arial"/>
                <w:sz w:val="18"/>
                <w:szCs w:val="18"/>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szCs w:val="18"/>
              </w:rPr>
            </w:pPr>
            <w:r>
              <w:rPr>
                <w:szCs w:val="18"/>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8.2.128-1: UE IP address Pool Identity</w:t>
      </w:r>
    </w:p>
    <w:p>
      <w:pPr>
        <w:pStyle w:val="Normal"/>
        <w:rPr/>
      </w:pPr>
      <w:r>
        <w:rPr/>
        <w:t>Octets 7 to "k": The UE IP address Pool Identity</w:t>
      </w:r>
      <w:r>
        <w:rPr>
          <w:lang w:val="en-US" w:eastAsia="zh-CN"/>
        </w:rPr>
        <w:t xml:space="preserve"> shall be encoded as an OctetString (see the Framed-Ipv6-Pool and Framed-Pool in clause 12.6.3 of 3GPP</w:t>
      </w:r>
      <w:r>
        <w:rPr/>
        <w:t> </w:t>
      </w:r>
      <w:r>
        <w:rPr>
          <w:lang w:val="en-US" w:eastAsia="zh-CN"/>
        </w:rPr>
        <w:t xml:space="preserve">TS 29.561 [49]); the value part of Framed-Pool or Framed-Ipv6-Pool is copied into the </w:t>
      </w:r>
      <w:r>
        <w:rPr>
          <w:szCs w:val="18"/>
          <w:lang w:eastAsia="zh-CN"/>
        </w:rPr>
        <w:t xml:space="preserve">UE IP address Pool Identity field of the </w:t>
      </w:r>
      <w:r>
        <w:rPr/>
        <w:t>UE IP address Pool Identi</w:t>
      </w:r>
      <w:r>
        <w:rPr>
          <w:lang w:val="en-US" w:eastAsia="zh-CN"/>
        </w:rPr>
        <w:t>ty IE if the CP function receives the corresponding information from an external server.</w:t>
      </w:r>
    </w:p>
    <w:p>
      <w:pPr>
        <w:pStyle w:val="Heading3"/>
        <w:rPr/>
      </w:pPr>
      <w:bookmarkStart w:id="6649" w:name="_Toc83140937"/>
      <w:bookmarkStart w:id="6650" w:name="_Toc57931487"/>
      <w:bookmarkStart w:id="6651" w:name="_Toc57930857"/>
      <w:bookmarkStart w:id="6652" w:name="_Toc51861086"/>
      <w:bookmarkStart w:id="6653" w:name="_Toc44924116"/>
      <w:bookmarkStart w:id="6654" w:name="_Toc19717474"/>
      <w:bookmarkStart w:id="6655" w:name="_Toc27490975"/>
      <w:bookmarkStart w:id="6656" w:name="_Toc27557268"/>
      <w:bookmarkStart w:id="6657" w:name="_Toc27724185"/>
      <w:bookmarkStart w:id="6658" w:name="_Toc36031259"/>
      <w:bookmarkStart w:id="6659" w:name="_Toc36043179"/>
      <w:bookmarkStart w:id="6660" w:name="_Toc36814504"/>
      <w:bookmarkStart w:id="6661" w:name="_Toc44689362"/>
      <w:r>
        <w:rPr/>
        <w:t>8.2.129</w:t>
        <w:tab/>
        <w:t>Alternative SMF IP Address</w:t>
      </w:r>
      <w:bookmarkEnd w:id="6649"/>
      <w:bookmarkEnd w:id="6650"/>
      <w:bookmarkEnd w:id="6651"/>
      <w:bookmarkEnd w:id="6652"/>
      <w:bookmarkEnd w:id="6653"/>
      <w:bookmarkEnd w:id="6654"/>
      <w:bookmarkEnd w:id="6655"/>
      <w:bookmarkEnd w:id="6656"/>
      <w:bookmarkEnd w:id="6657"/>
      <w:bookmarkEnd w:id="6658"/>
      <w:bookmarkEnd w:id="6659"/>
      <w:bookmarkEnd w:id="6660"/>
      <w:bookmarkEnd w:id="6661"/>
    </w:p>
    <w:p>
      <w:pPr>
        <w:pStyle w:val="Normal"/>
        <w:rPr/>
      </w:pPr>
      <w:r>
        <w:rPr/>
        <w:t xml:space="preserve">The Alternative SMF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8.2.129-1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4" w:space="0" w:color="000000"/>
              <w:left w:val="single" w:sz="4" w:space="0" w:color="000000"/>
            </w:tcBorders>
          </w:tcPr>
          <w:p>
            <w:pPr>
              <w:pStyle w:val="TAC"/>
              <w:rPr/>
            </w:pPr>
            <w:r>
              <w:rPr/>
            </w:r>
          </w:p>
        </w:tc>
        <w:tc>
          <w:tcPr>
            <w:tcW w:w="1103" w:type="dxa"/>
            <w:tcBorders>
              <w:top w:val="single" w:sz="4" w:space="0" w:color="000000"/>
            </w:tcBorders>
          </w:tcPr>
          <w:p>
            <w:pPr>
              <w:pStyle w:val="TAH"/>
              <w:rPr/>
            </w:pPr>
            <w:r>
              <w:rPr/>
            </w:r>
          </w:p>
        </w:tc>
        <w:tc>
          <w:tcPr>
            <w:tcW w:w="4715" w:type="dxa"/>
            <w:gridSpan w:val="8"/>
            <w:tcBorders>
              <w:top w:val="single" w:sz="4" w:space="0" w:color="000000"/>
            </w:tcBorders>
          </w:tcPr>
          <w:p>
            <w:pPr>
              <w:pStyle w:val="TAH"/>
              <w:rPr/>
            </w:pPr>
            <w:r>
              <w:rPr/>
              <w:t>Bits</w:t>
            </w:r>
          </w:p>
        </w:tc>
        <w:tc>
          <w:tcPr>
            <w:tcW w:w="585"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178</w:t>
            </w:r>
            <w:r>
              <w:rPr/>
              <w:t xml:space="preserve"> (decimal)</w:t>
            </w:r>
          </w:p>
        </w:tc>
        <w:tc>
          <w:tcPr>
            <w:tcW w:w="585"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3" w:type="dxa"/>
            <w:tcBorders>
              <w:right w:val="single" w:sz="4" w:space="0" w:color="000000"/>
            </w:tcBorders>
          </w:tcPr>
          <w:p>
            <w:pPr>
              <w:pStyle w:val="TAC"/>
              <w:rPr/>
            </w:pPr>
            <w: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V4</w:t>
            </w:r>
          </w:p>
        </w:tc>
        <w:tc>
          <w:tcPr>
            <w:tcW w:w="592" w:type="dxa"/>
            <w:tcBorders>
              <w:top w:val="single" w:sz="4" w:space="0" w:color="000000"/>
              <w:left w:val="single" w:sz="4" w:space="0" w:color="000000"/>
              <w:bottom w:val="single" w:sz="4" w:space="0" w:color="000000"/>
              <w:right w:val="single" w:sz="4" w:space="0" w:color="000000"/>
            </w:tcBorders>
          </w:tcPr>
          <w:p>
            <w:pPr>
              <w:pStyle w:val="TAC"/>
              <w:rPr/>
            </w:pPr>
            <w:r>
              <w:rPr/>
              <w:t>V6</w:t>
            </w:r>
          </w:p>
        </w:tc>
        <w:tc>
          <w:tcPr>
            <w:tcW w:w="585"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p to (p+3)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IPv4 Address</w:t>
            </w:r>
          </w:p>
        </w:tc>
        <w:tc>
          <w:tcPr>
            <w:tcW w:w="585"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eastAsia="zh-CN"/>
              </w:rPr>
            </w:pPr>
            <w:r>
              <w:rPr>
                <w:rFonts w:cs="Arial" w:ascii="Arial" w:hAnsi="Arial"/>
                <w:sz w:val="18"/>
                <w:szCs w:val="18"/>
                <w:lang w:eastAsia="zh-CN"/>
              </w:rPr>
              <w:t>q to (q+15)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IPv6 Address</w:t>
            </w:r>
          </w:p>
        </w:tc>
        <w:tc>
          <w:tcPr>
            <w:tcW w:w="585"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NO"/>
              <w:keepNext w:val="true"/>
              <w:spacing w:before="0" w:after="0"/>
              <w:ind w:left="0" w:right="0" w:hanging="0"/>
              <w:jc w:val="center"/>
              <w:rPr/>
            </w:pPr>
            <w:r>
              <w:rPr>
                <w:lang w:val="sv-SE" w:eastAsia="zh-CN"/>
              </w:rPr>
              <w:t>m</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4"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129</w:t>
      </w:r>
      <w:r>
        <w:rPr>
          <w:lang w:eastAsia="zh-CN"/>
        </w:rPr>
        <w:t>-</w:t>
      </w:r>
      <w:r>
        <w:rPr>
          <w:lang w:eastAsia="ja-JP"/>
        </w:rPr>
        <w:t>1</w:t>
      </w:r>
      <w:r>
        <w:rPr/>
        <w:t xml:space="preserve">: </w:t>
      </w:r>
      <w:r>
        <w:rPr>
          <w:lang w:eastAsia="ja-JP"/>
        </w:rPr>
        <w:t>Alternative SMF IP Address</w:t>
      </w:r>
    </w:p>
    <w:p>
      <w:pPr>
        <w:pStyle w:val="Normal"/>
        <w:rPr/>
      </w:pPr>
      <w:r>
        <w:rPr/>
        <w:t>The following flags are coded within Octet 5:</w:t>
      </w:r>
    </w:p>
    <w:p>
      <w:pPr>
        <w:pStyle w:val="B1"/>
        <w:rPr/>
      </w:pPr>
      <w:r>
        <w:rPr/>
        <w:t>-</w:t>
        <w:tab/>
        <w:t>Bit 1 – V6: If this bit is set to "1", then the IPv6 address field shall be present in the Alternative SMF IP Address, otherwise the IPv6 address field shall not be present.</w:t>
      </w:r>
    </w:p>
    <w:p>
      <w:pPr>
        <w:pStyle w:val="B1"/>
        <w:rPr/>
      </w:pPr>
      <w:r>
        <w:rPr/>
        <w:t>-</w:t>
        <w:tab/>
        <w:t>Bit 2 – V4: If this bit is set to "1", then the IPv4 address field shall be present in the Alternative SMF IP Address,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pPr>
      <w:bookmarkStart w:id="6662" w:name="_Toc44924117"/>
      <w:bookmarkStart w:id="6663" w:name="_Toc44689363"/>
      <w:bookmarkStart w:id="6664" w:name="_Toc83140938"/>
      <w:bookmarkStart w:id="6665" w:name="_Toc57931488"/>
      <w:bookmarkStart w:id="6666" w:name="_Toc57930858"/>
      <w:bookmarkStart w:id="6667" w:name="_Toc51861087"/>
      <w:bookmarkStart w:id="6668" w:name="_Toc36043180"/>
      <w:bookmarkStart w:id="6669" w:name="_Toc36031260"/>
      <w:bookmarkStart w:id="6670" w:name="_Toc27724186"/>
      <w:bookmarkStart w:id="6671" w:name="_Toc27557269"/>
      <w:bookmarkStart w:id="6672" w:name="_Toc27490976"/>
      <w:bookmarkStart w:id="6673" w:name="_Toc36814505"/>
      <w:bookmarkStart w:id="6674" w:name="_Toc19717475"/>
      <w:r>
        <w:rPr/>
        <w:t>8.</w:t>
      </w:r>
      <w:r>
        <w:rPr>
          <w:lang w:val="en-US"/>
        </w:rPr>
        <w:t>2.130</w:t>
      </w:r>
      <w:r>
        <w:rPr/>
        <w:tab/>
        <w:t>Packet Replication and Detection Carry-On Information</w:t>
      </w:r>
      <w:bookmarkEnd w:id="6662"/>
      <w:bookmarkEnd w:id="6663"/>
      <w:bookmarkEnd w:id="6664"/>
      <w:bookmarkEnd w:id="6665"/>
      <w:bookmarkEnd w:id="6666"/>
      <w:bookmarkEnd w:id="6667"/>
      <w:bookmarkEnd w:id="6668"/>
      <w:bookmarkEnd w:id="6669"/>
      <w:bookmarkEnd w:id="6670"/>
      <w:bookmarkEnd w:id="6671"/>
      <w:bookmarkEnd w:id="6672"/>
      <w:bookmarkEnd w:id="6673"/>
      <w:bookmarkEnd w:id="6674"/>
    </w:p>
    <w:p>
      <w:pPr>
        <w:pStyle w:val="Normal"/>
        <w:rPr/>
      </w:pPr>
      <w:r>
        <w:rPr/>
        <w:t>The Packet Replication and Detection Carry-On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8.2.130-1.</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494"/>
        <w:gridCol w:w="96"/>
        <w:gridCol w:w="471"/>
        <w:gridCol w:w="11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10"/>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gridSpan w:val="2"/>
            <w:tcBorders>
              <w:bottom w:val="single" w:sz="4" w:space="0" w:color="000000"/>
            </w:tcBorders>
          </w:tcPr>
          <w:p>
            <w:pPr>
              <w:pStyle w:val="TAH"/>
              <w:rPr/>
            </w:pPr>
            <w:r>
              <w:rPr/>
              <w:t>5</w:t>
            </w:r>
          </w:p>
        </w:tc>
        <w:tc>
          <w:tcPr>
            <w:tcW w:w="589" w:type="dxa"/>
            <w:gridSpan w:val="2"/>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rPr/>
            </w:pPr>
            <w:r>
              <w:rPr/>
              <w:t>Type = 179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 xml:space="preserve">5 </w:t>
            </w:r>
          </w:p>
        </w:tc>
        <w:tc>
          <w:tcPr>
            <w:tcW w:w="2260"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67" w:type="dxa"/>
            <w:gridSpan w:val="2"/>
            <w:tcBorders>
              <w:top w:val="single" w:sz="4" w:space="0" w:color="000000"/>
              <w:left w:val="single" w:sz="4" w:space="0" w:color="000000"/>
              <w:bottom w:val="single" w:sz="4" w:space="0" w:color="000000"/>
              <w:right w:val="single" w:sz="4" w:space="0" w:color="000000"/>
            </w:tcBorders>
          </w:tcPr>
          <w:p>
            <w:pPr>
              <w:pStyle w:val="TAC"/>
              <w:rPr/>
            </w:pPr>
            <w:r>
              <w:rPr/>
              <w:t>DCARONI</w:t>
            </w:r>
          </w:p>
        </w:tc>
        <w:tc>
          <w:tcPr>
            <w:tcW w:w="707" w:type="dxa"/>
            <w:gridSpan w:val="2"/>
            <w:tcBorders>
              <w:top w:val="single" w:sz="4" w:space="0" w:color="000000"/>
              <w:left w:val="single" w:sz="4" w:space="0" w:color="000000"/>
              <w:bottom w:val="single" w:sz="4" w:space="0" w:color="000000"/>
              <w:right w:val="single" w:sz="4" w:space="0" w:color="000000"/>
            </w:tcBorders>
          </w:tcPr>
          <w:p>
            <w:pPr>
              <w:pStyle w:val="TAC"/>
              <w:rPr/>
            </w:pPr>
            <w:r>
              <w:rPr/>
              <w:t>PRIN6I</w:t>
            </w:r>
          </w:p>
        </w:tc>
        <w:tc>
          <w:tcPr>
            <w:tcW w:w="588" w:type="dxa"/>
            <w:tcBorders>
              <w:top w:val="single" w:sz="4" w:space="0" w:color="000000"/>
              <w:left w:val="single" w:sz="4" w:space="0" w:color="000000"/>
              <w:bottom w:val="single" w:sz="4" w:space="0" w:color="000000"/>
              <w:right w:val="single" w:sz="4" w:space="0" w:color="000000"/>
            </w:tcBorders>
          </w:tcPr>
          <w:p>
            <w:pPr>
              <w:pStyle w:val="TAC"/>
              <w:rPr/>
            </w:pPr>
            <w:r>
              <w:rPr/>
              <w:t>PRIN19I</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PRIUEAI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6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2.130</w:t>
      </w:r>
      <w:r>
        <w:rPr>
          <w:lang w:eastAsia="zh-CN"/>
        </w:rPr>
        <w:t>-</w:t>
      </w:r>
      <w:r>
        <w:rPr>
          <w:lang w:eastAsia="ja-JP"/>
        </w:rPr>
        <w:t>1</w:t>
      </w:r>
      <w:r>
        <w:rPr/>
        <w:t>: Packet Replication and Detection Carry-On Information</w:t>
      </w:r>
    </w:p>
    <w:p>
      <w:pPr>
        <w:pStyle w:val="Normal"/>
        <w:rPr/>
      </w:pPr>
      <w:r>
        <w:rPr/>
        <w:t>The following flags are coded within Octet 5:</w:t>
      </w:r>
    </w:p>
    <w:p>
      <w:pPr>
        <w:pStyle w:val="B1"/>
        <w:rPr/>
      </w:pPr>
      <w:r>
        <w:rPr/>
        <w:t>-</w:t>
        <w:tab/>
        <w:t>Bit 1 – PRIUEAI (Packet Replication Information – UE/PDU Session Address Indication): This bit shall be set to "1" to indicate</w:t>
      </w:r>
      <w:r>
        <w:rPr>
          <w:rFonts w:eastAsia="MS Mincho"/>
        </w:rPr>
        <w:t xml:space="preserve"> that if the packet has been received from the UE's PDU session (e.g. the source IP address is set to the UE's PDU IP session address, or the source MAC address is an Ethernet MAC address associated to the PDU session for an Ethernet PDU session),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2 – PRIN19I (Packet Replication Information - N19 Indication): This bit shall be set to "1" to indicate that</w:t>
      </w:r>
      <w:r>
        <w:rPr>
          <w:rFonts w:eastAsia="MS Mincho"/>
        </w:rPr>
        <w:t xml:space="preserve"> if the packet has been received from a N19 interface (i.e. a "N19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 xml:space="preserve">Bit 3 – PRIN6I (Packet Replication Information - N6 Indication): This bit shall be set to "1" to indicate that </w:t>
      </w:r>
      <w:r>
        <w:rPr>
          <w:rFonts w:eastAsia="MS Mincho"/>
        </w:rPr>
        <w:t>if the packet has been received from a N6 interface (i.e. a "N6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4 – DCARONI (Detection Carry-On Indication): This bit shall be set to "1" to request the UP function to continue the packet detection process, i.e. look up of other PDRs of other PFCP sessions matching the packet (see clause 5.2.1).</w:t>
      </w:r>
    </w:p>
    <w:p>
      <w:pPr>
        <w:pStyle w:val="B1"/>
        <w:rPr/>
      </w:pPr>
      <w:r>
        <w:rPr/>
        <w:t>-</w:t>
        <w:tab/>
        <w:t>Bit 5 to 8 are spare and reserved for future use.</w:t>
      </w:r>
    </w:p>
    <w:p>
      <w:pPr>
        <w:pStyle w:val="Heading3"/>
        <w:rPr/>
      </w:pPr>
      <w:bookmarkStart w:id="6675" w:name="_Toc44924118"/>
      <w:bookmarkStart w:id="6676" w:name="_Toc19717476"/>
      <w:bookmarkStart w:id="6677" w:name="_Toc83140939"/>
      <w:bookmarkStart w:id="6678" w:name="_Toc57931489"/>
      <w:bookmarkStart w:id="6679" w:name="_Toc57930859"/>
      <w:bookmarkStart w:id="6680" w:name="_Toc51861088"/>
      <w:bookmarkStart w:id="6681" w:name="_Toc44689364"/>
      <w:bookmarkStart w:id="6682" w:name="_Toc36031261"/>
      <w:bookmarkStart w:id="6683" w:name="_Toc27724187"/>
      <w:bookmarkStart w:id="6684" w:name="_Toc27557270"/>
      <w:bookmarkStart w:id="6685" w:name="_Toc27490977"/>
      <w:bookmarkStart w:id="6686" w:name="_Toc36814506"/>
      <w:bookmarkStart w:id="6687" w:name="_Toc36043181"/>
      <w:r>
        <w:rPr/>
        <w:t>8.2.131</w:t>
        <w:tab/>
        <w:t>SMF Set ID</w:t>
      </w:r>
      <w:bookmarkEnd w:id="6675"/>
      <w:bookmarkEnd w:id="6676"/>
      <w:bookmarkEnd w:id="6677"/>
      <w:bookmarkEnd w:id="6678"/>
      <w:bookmarkEnd w:id="6679"/>
      <w:bookmarkEnd w:id="6680"/>
      <w:bookmarkEnd w:id="6681"/>
      <w:bookmarkEnd w:id="6682"/>
      <w:bookmarkEnd w:id="6683"/>
      <w:bookmarkEnd w:id="6684"/>
      <w:bookmarkEnd w:id="6685"/>
      <w:bookmarkEnd w:id="6686"/>
      <w:bookmarkEnd w:id="6687"/>
    </w:p>
    <w:p>
      <w:pPr>
        <w:pStyle w:val="Normal"/>
        <w:rPr/>
      </w:pPr>
      <w:r>
        <w:rPr/>
        <w:t xml:space="preserve">The SMF Set ID IE shall contain an FQDN representing the SMF Set.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401"/>
        <w:gridCol w:w="291"/>
        <w:gridCol w:w="589"/>
        <w:gridCol w:w="589"/>
        <w:gridCol w:w="590"/>
        <w:gridCol w:w="589"/>
        <w:gridCol w:w="589"/>
        <w:gridCol w:w="588"/>
        <w:gridCol w:w="713"/>
        <w:gridCol w:w="463"/>
      </w:tblGrid>
      <w:tr>
        <w:trPr/>
        <w:tc>
          <w:tcPr>
            <w:tcW w:w="150" w:type="dxa"/>
            <w:tcBorders>
              <w:top w:val="single" w:sz="4" w:space="0" w:color="000000"/>
              <w:left w:val="single" w:sz="4" w:space="0" w:color="000000"/>
            </w:tcBorders>
          </w:tcPr>
          <w:p>
            <w:pPr>
              <w:pStyle w:val="TAC"/>
              <w:rPr/>
            </w:pPr>
            <w:r>
              <w:rPr/>
            </w:r>
          </w:p>
        </w:tc>
        <w:tc>
          <w:tcPr>
            <w:tcW w:w="1401" w:type="dxa"/>
            <w:tcBorders>
              <w:top w:val="single" w:sz="4" w:space="0" w:color="000000"/>
            </w:tcBorders>
          </w:tcPr>
          <w:p>
            <w:pPr>
              <w:pStyle w:val="TAH"/>
              <w:rPr/>
            </w:pPr>
            <w:r>
              <w:rPr/>
            </w:r>
          </w:p>
        </w:tc>
        <w:tc>
          <w:tcPr>
            <w:tcW w:w="4538" w:type="dxa"/>
            <w:gridSpan w:val="8"/>
            <w:tcBorders>
              <w:top w:val="single" w:sz="4" w:space="0" w:color="000000"/>
            </w:tcBorders>
          </w:tcPr>
          <w:p>
            <w:pPr>
              <w:pStyle w:val="TAH"/>
              <w:rPr/>
            </w:pPr>
            <w:r>
              <w:rPr/>
              <w:t>Bits</w:t>
            </w:r>
          </w:p>
        </w:tc>
        <w:tc>
          <w:tcPr>
            <w:tcW w:w="463"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401" w:type="dxa"/>
            <w:tcBorders/>
          </w:tcPr>
          <w:p>
            <w:pPr>
              <w:pStyle w:val="TAH"/>
              <w:rPr/>
            </w:pPr>
            <w:r>
              <w:rPr/>
              <w:t>Octets</w:t>
            </w:r>
          </w:p>
        </w:tc>
        <w:tc>
          <w:tcPr>
            <w:tcW w:w="291"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713" w:type="dxa"/>
            <w:tcBorders>
              <w:bottom w:val="single" w:sz="4" w:space="0" w:color="000000"/>
            </w:tcBorders>
          </w:tcPr>
          <w:p>
            <w:pPr>
              <w:pStyle w:val="TAH"/>
              <w:rPr/>
            </w:pPr>
            <w:r>
              <w:rPr/>
              <w:t>1</w:t>
            </w:r>
          </w:p>
        </w:tc>
        <w:tc>
          <w:tcPr>
            <w:tcW w:w="463"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401" w:type="dxa"/>
            <w:tcBorders>
              <w:right w:val="single" w:sz="4" w:space="0" w:color="000000"/>
            </w:tcBorders>
          </w:tcPr>
          <w:p>
            <w:pPr>
              <w:pStyle w:val="TAC"/>
              <w:rPr>
                <w:rFonts w:cs="Arial"/>
                <w:szCs w:val="18"/>
              </w:rPr>
            </w:pPr>
            <w:r>
              <w:rPr>
                <w:rFonts w:cs="Arial"/>
                <w:szCs w:val="18"/>
              </w:rPr>
              <w:t>1 to 2</w:t>
            </w:r>
          </w:p>
        </w:tc>
        <w:tc>
          <w:tcPr>
            <w:tcW w:w="4538" w:type="dxa"/>
            <w:gridSpan w:val="8"/>
            <w:tcBorders>
              <w:top w:val="single" w:sz="4" w:space="0" w:color="000000"/>
              <w:left w:val="single" w:sz="4" w:space="0" w:color="000000"/>
              <w:bottom w:val="single" w:sz="4" w:space="0" w:color="000000"/>
              <w:right w:val="single" w:sz="4" w:space="0" w:color="000000"/>
            </w:tcBorders>
          </w:tcPr>
          <w:p>
            <w:pPr>
              <w:pStyle w:val="TAC"/>
              <w:rPr/>
            </w:pPr>
            <w:r>
              <w:rPr>
                <w:rFonts w:cs="Arial"/>
                <w:szCs w:val="18"/>
              </w:rPr>
              <w:t xml:space="preserve">Type = </w:t>
            </w:r>
            <w:r>
              <w:rPr>
                <w:rFonts w:cs="Arial"/>
                <w:szCs w:val="18"/>
                <w:lang w:val="sv-SE"/>
              </w:rPr>
              <w:t>180</w:t>
            </w:r>
            <w:r>
              <w:rPr>
                <w:rFonts w:cs="Arial"/>
                <w:szCs w:val="18"/>
              </w:rPr>
              <w:t xml:space="preserve"> (decimal)</w:t>
            </w:r>
          </w:p>
        </w:tc>
        <w:tc>
          <w:tcPr>
            <w:tcW w:w="463"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401" w:type="dxa"/>
            <w:tcBorders>
              <w:right w:val="single" w:sz="4" w:space="0" w:color="000000"/>
            </w:tcBorders>
          </w:tcPr>
          <w:p>
            <w:pPr>
              <w:pStyle w:val="TAC"/>
              <w:rPr>
                <w:rFonts w:cs="Arial"/>
                <w:szCs w:val="18"/>
              </w:rPr>
            </w:pPr>
            <w:r>
              <w:rPr>
                <w:rFonts w:cs="Arial"/>
                <w:szCs w:val="18"/>
              </w:rPr>
              <w:t>3 to 4</w:t>
            </w:r>
          </w:p>
        </w:tc>
        <w:tc>
          <w:tcPr>
            <w:tcW w:w="4538" w:type="dxa"/>
            <w:gridSpan w:val="8"/>
            <w:tcBorders>
              <w:top w:val="single" w:sz="4" w:space="0" w:color="000000"/>
              <w:left w:val="single" w:sz="4" w:space="0" w:color="000000"/>
              <w:bottom w:val="single" w:sz="4" w:space="0" w:color="000000"/>
              <w:right w:val="single" w:sz="4" w:space="0" w:color="000000"/>
            </w:tcBorders>
          </w:tcPr>
          <w:p>
            <w:pPr>
              <w:pStyle w:val="TAC"/>
              <w:rPr>
                <w:rFonts w:cs="Arial"/>
                <w:szCs w:val="18"/>
              </w:rPr>
            </w:pPr>
            <w:r>
              <w:rPr>
                <w:rFonts w:cs="Arial"/>
                <w:szCs w:val="18"/>
              </w:rPr>
              <w:t>Length = n</w:t>
            </w:r>
          </w:p>
        </w:tc>
        <w:tc>
          <w:tcPr>
            <w:tcW w:w="463"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401" w:type="dxa"/>
            <w:tcBorders>
              <w:right w:val="single" w:sz="4" w:space="0" w:color="000000"/>
            </w:tcBorders>
          </w:tcPr>
          <w:p>
            <w:pPr>
              <w:pStyle w:val="TAC"/>
              <w:rPr>
                <w:rFonts w:cs="Arial"/>
                <w:szCs w:val="18"/>
              </w:rPr>
            </w:pPr>
            <w:r>
              <w:rPr>
                <w:rFonts w:cs="Arial"/>
                <w:szCs w:val="18"/>
              </w:rPr>
              <w:t>5</w:t>
            </w:r>
          </w:p>
        </w:tc>
        <w:tc>
          <w:tcPr>
            <w:tcW w:w="4538" w:type="dxa"/>
            <w:gridSpan w:val="8"/>
            <w:tcBorders>
              <w:top w:val="single" w:sz="4" w:space="0" w:color="000000"/>
              <w:left w:val="single" w:sz="4" w:space="0" w:color="000000"/>
              <w:bottom w:val="single" w:sz="4" w:space="0" w:color="000000"/>
              <w:right w:val="single" w:sz="4" w:space="0" w:color="000000"/>
            </w:tcBorders>
          </w:tcPr>
          <w:p>
            <w:pPr>
              <w:pStyle w:val="TAC"/>
              <w:rPr>
                <w:rFonts w:cs="Arial"/>
                <w:szCs w:val="18"/>
              </w:rPr>
            </w:pPr>
            <w:r>
              <w:rPr>
                <w:rFonts w:cs="Arial"/>
                <w:szCs w:val="18"/>
              </w:rPr>
              <w:t>Spare</w:t>
            </w:r>
          </w:p>
        </w:tc>
        <w:tc>
          <w:tcPr>
            <w:tcW w:w="463"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401" w:type="dxa"/>
            <w:tcBorders>
              <w:right w:val="single" w:sz="4" w:space="0" w:color="000000"/>
            </w:tcBorders>
          </w:tcPr>
          <w:p>
            <w:pPr>
              <w:pStyle w:val="NO"/>
              <w:keepNext w:val="true"/>
              <w:spacing w:before="0" w:after="0"/>
              <w:ind w:left="0" w:right="0" w:hanging="0"/>
              <w:jc w:val="center"/>
              <w:rPr/>
            </w:pPr>
            <w:r>
              <w:rPr>
                <w:rFonts w:cs="Arial" w:ascii="Arial" w:hAnsi="Arial"/>
                <w:sz w:val="18"/>
                <w:szCs w:val="18"/>
                <w:lang w:val="sv-SE"/>
              </w:rPr>
              <w:t>6</w:t>
            </w:r>
            <w:r>
              <w:rPr>
                <w:rFonts w:cs="Arial" w:ascii="Arial" w:hAnsi="Arial"/>
                <w:sz w:val="18"/>
                <w:szCs w:val="18"/>
              </w:rPr>
              <w:t xml:space="preserve"> to</w:t>
            </w:r>
            <w:r>
              <w:rPr>
                <w:rFonts w:cs="Arial" w:ascii="Arial" w:hAnsi="Arial"/>
                <w:sz w:val="18"/>
                <w:szCs w:val="18"/>
                <w:lang w:val="sv-SE"/>
              </w:rPr>
              <w:t xml:space="preserve"> m</w:t>
            </w:r>
          </w:p>
        </w:tc>
        <w:tc>
          <w:tcPr>
            <w:tcW w:w="4538" w:type="dxa"/>
            <w:gridSpan w:val="8"/>
            <w:tcBorders>
              <w:top w:val="single" w:sz="4" w:space="0" w:color="000000"/>
              <w:left w:val="single" w:sz="4" w:space="0" w:color="000000"/>
              <w:bottom w:val="single" w:sz="4" w:space="0" w:color="000000"/>
              <w:right w:val="single" w:sz="4" w:space="0" w:color="000000"/>
            </w:tcBorders>
          </w:tcPr>
          <w:p>
            <w:pPr>
              <w:pStyle w:val="TAC"/>
              <w:rPr>
                <w:rFonts w:cs="Arial"/>
                <w:szCs w:val="18"/>
                <w:lang w:eastAsia="zh-CN"/>
              </w:rPr>
            </w:pPr>
            <w:r>
              <w:rPr>
                <w:rFonts w:cs="Arial"/>
                <w:szCs w:val="18"/>
                <w:lang w:eastAsia="zh-CN"/>
              </w:rPr>
              <w:t>FQDN</w:t>
            </w:r>
          </w:p>
        </w:tc>
        <w:tc>
          <w:tcPr>
            <w:tcW w:w="463"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401" w:type="dxa"/>
            <w:tcBorders>
              <w:bottom w:val="single" w:sz="4" w:space="0" w:color="000000"/>
              <w:right w:val="single" w:sz="4" w:space="0" w:color="000000"/>
            </w:tcBorders>
          </w:tcPr>
          <w:p>
            <w:pPr>
              <w:pStyle w:val="NO"/>
              <w:keepNext w:val="true"/>
              <w:spacing w:before="0" w:after="0"/>
              <w:ind w:left="0" w:right="0" w:hanging="0"/>
              <w:jc w:val="center"/>
              <w:rPr/>
            </w:pPr>
            <w:r>
              <w:rPr>
                <w:rFonts w:cs="Arial" w:ascii="Arial" w:hAnsi="Arial"/>
                <w:sz w:val="18"/>
                <w:szCs w:val="18"/>
                <w:lang w:val="sv-SE" w:eastAsia="zh-CN"/>
              </w:rPr>
              <w:t>(m+1)</w:t>
            </w:r>
            <w:r>
              <w:rPr>
                <w:rFonts w:cs="Arial" w:ascii="Arial" w:hAnsi="Arial"/>
                <w:sz w:val="18"/>
                <w:szCs w:val="18"/>
              </w:rPr>
              <w:t xml:space="preserve"> to (n+4)</w:t>
            </w:r>
          </w:p>
        </w:tc>
        <w:tc>
          <w:tcPr>
            <w:tcW w:w="4538" w:type="dxa"/>
            <w:gridSpan w:val="8"/>
            <w:tcBorders>
              <w:top w:val="single" w:sz="4" w:space="0" w:color="000000"/>
              <w:left w:val="single" w:sz="4" w:space="0" w:color="000000"/>
              <w:bottom w:val="single" w:sz="4" w:space="0" w:color="000000"/>
              <w:right w:val="single" w:sz="4" w:space="0" w:color="000000"/>
            </w:tcBorders>
          </w:tcPr>
          <w:p>
            <w:pPr>
              <w:pStyle w:val="TAC"/>
              <w:rPr>
                <w:rFonts w:cs="Arial"/>
                <w:szCs w:val="18"/>
              </w:rPr>
            </w:pPr>
            <w:r>
              <w:rPr>
                <w:rFonts w:cs="Arial"/>
                <w:szCs w:val="18"/>
              </w:rPr>
              <w:t>These octet(s) is/are present only if explicitly specified</w:t>
            </w:r>
          </w:p>
        </w:tc>
        <w:tc>
          <w:tcPr>
            <w:tcW w:w="463" w:type="dxa"/>
            <w:tcBorders>
              <w:left w:val="single" w:sz="4" w:space="0" w:color="000000"/>
              <w:bottom w:val="single" w:sz="4" w:space="0" w:color="000000"/>
              <w:right w:val="single" w:sz="4" w:space="0" w:color="000000"/>
            </w:tcBorders>
          </w:tcPr>
          <w:p>
            <w:pPr>
              <w:pStyle w:val="TAC"/>
              <w:rPr/>
            </w:pPr>
            <w:r>
              <w:rPr/>
            </w:r>
          </w:p>
        </w:tc>
      </w:tr>
    </w:tbl>
    <w:p>
      <w:pPr>
        <w:pStyle w:val="TF"/>
        <w:spacing w:before="120" w:after="240"/>
        <w:rPr/>
      </w:pPr>
      <w:r>
        <w:rPr/>
        <w:t xml:space="preserve">Figure </w:t>
      </w:r>
      <w:r>
        <w:rPr>
          <w:lang w:eastAsia="zh-CN"/>
        </w:rPr>
        <w:t>8</w:t>
      </w:r>
      <w:r>
        <w:rPr>
          <w:lang w:eastAsia="ja-JP"/>
        </w:rPr>
        <w:t>.</w:t>
      </w:r>
      <w:r>
        <w:rPr>
          <w:lang w:val="en-US" w:eastAsia="ja-JP"/>
        </w:rPr>
        <w:t>2.</w:t>
      </w:r>
      <w:r>
        <w:rPr>
          <w:lang w:val="en-US" w:eastAsia="zh-CN"/>
        </w:rPr>
        <w:t>131</w:t>
      </w:r>
      <w:r>
        <w:rPr>
          <w:lang w:eastAsia="zh-CN"/>
        </w:rPr>
        <w:t>-</w:t>
      </w:r>
      <w:r>
        <w:rPr>
          <w:lang w:eastAsia="ja-JP"/>
        </w:rPr>
        <w:t>1</w:t>
      </w:r>
      <w:r>
        <w:rPr/>
        <w:t xml:space="preserve">: </w:t>
      </w:r>
      <w:r>
        <w:rPr>
          <w:lang w:eastAsia="ja-JP"/>
        </w:rPr>
        <w:t>SMF Set ID</w:t>
      </w:r>
    </w:p>
    <w:p>
      <w:pPr>
        <w:pStyle w:val="Normal"/>
        <w:rPr/>
      </w:pPr>
      <w:r>
        <w:rPr/>
        <w:t>FQDN encoding shall be identical to the encoding of a FQDN within a DNS message of clause 3.1 of IETF RFC 1035 [27] but excluding the trailing zero byte.</w:t>
      </w:r>
    </w:p>
    <w:p>
      <w:pPr>
        <w:pStyle w:val="NO"/>
        <w:rPr/>
      </w:pPr>
      <w:r>
        <w:rPr/>
        <w:t>NOTE:</w:t>
        <w:tab/>
        <w:t>The FQDN field in the IE is not encoded as a dotted string as commonly used in DNS master zone files.</w:t>
      </w:r>
    </w:p>
    <w:p>
      <w:pPr>
        <w:pStyle w:val="Heading3"/>
        <w:rPr/>
      </w:pPr>
      <w:bookmarkStart w:id="6688" w:name="_Toc44924119"/>
      <w:bookmarkStart w:id="6689" w:name="_Toc44689365"/>
      <w:bookmarkStart w:id="6690" w:name="_Toc83140940"/>
      <w:bookmarkStart w:id="6691" w:name="_Toc57931490"/>
      <w:bookmarkStart w:id="6692" w:name="_Toc36031262"/>
      <w:bookmarkStart w:id="6693" w:name="_Toc19717477"/>
      <w:bookmarkStart w:id="6694" w:name="_Toc36043182"/>
      <w:bookmarkStart w:id="6695" w:name="_Toc51861089"/>
      <w:bookmarkStart w:id="6696" w:name="_Toc27724188"/>
      <w:bookmarkStart w:id="6697" w:name="_Toc27557271"/>
      <w:bookmarkStart w:id="6698" w:name="_Toc27490978"/>
      <w:bookmarkStart w:id="6699" w:name="_Toc36814507"/>
      <w:bookmarkStart w:id="6700" w:name="_Toc57930860"/>
      <w:r>
        <w:rPr/>
        <w:t>8.2.132</w:t>
        <w:tab/>
        <w:t>Quota Validity Time</w:t>
      </w:r>
      <w:bookmarkEnd w:id="6688"/>
      <w:bookmarkEnd w:id="6689"/>
      <w:bookmarkEnd w:id="6690"/>
      <w:bookmarkEnd w:id="6691"/>
      <w:bookmarkEnd w:id="6692"/>
      <w:bookmarkEnd w:id="6693"/>
      <w:bookmarkEnd w:id="6694"/>
      <w:bookmarkEnd w:id="6695"/>
      <w:bookmarkEnd w:id="6696"/>
      <w:bookmarkEnd w:id="6697"/>
      <w:bookmarkEnd w:id="6698"/>
      <w:bookmarkEnd w:id="6699"/>
      <w:bookmarkEnd w:id="6700"/>
    </w:p>
    <w:p>
      <w:pPr>
        <w:pStyle w:val="Normal"/>
        <w:rPr/>
      </w:pPr>
      <w:r>
        <w:rPr/>
        <w:t>The Quota Validity Time IE type shall be encoded as shown in Figure 8.2.132-1. It contains the quota validity time in seconds.</w:t>
      </w:r>
    </w:p>
    <w:p>
      <w:pPr>
        <w:pStyle w:val="TH"/>
        <w:rPr/>
      </w:pPr>
      <w:r>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pPr>
            <w:r>
              <w:rPr/>
            </w:r>
          </w:p>
        </w:tc>
        <w:tc>
          <w:tcPr>
            <w:tcW w:w="1105" w:type="dxa"/>
            <w:tcBorders>
              <w:top w:val="single" w:sz="6" w:space="0" w:color="000000"/>
            </w:tcBorders>
          </w:tcPr>
          <w:p>
            <w:pPr>
              <w:pStyle w:val="TAH"/>
              <w:rPr/>
            </w:pPr>
            <w:r>
              <w:rPr/>
            </w:r>
          </w:p>
        </w:tc>
        <w:tc>
          <w:tcPr>
            <w:tcW w:w="4707" w:type="dxa"/>
            <w:gridSpan w:val="8"/>
            <w:tcBorders>
              <w:top w:val="single" w:sz="6" w:space="0" w:color="000000"/>
            </w:tcBorders>
          </w:tcPr>
          <w:p>
            <w:pPr>
              <w:pStyle w:val="TAH"/>
              <w:rPr/>
            </w:pPr>
            <w:r>
              <w:rPr/>
              <w:t>Bits</w:t>
            </w:r>
          </w:p>
        </w:tc>
        <w:tc>
          <w:tcPr>
            <w:tcW w:w="588" w:type="dxa"/>
            <w:tcBorders>
              <w:top w:val="single" w:sz="6"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Type = 181 (decimal)</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tcBorders>
          </w:tcPr>
          <w:p>
            <w:pPr>
              <w:pStyle w:val="TAC"/>
              <w:rPr/>
            </w:pPr>
            <w: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Validity Time value</w:t>
            </w:r>
          </w:p>
        </w:tc>
        <w:tc>
          <w:tcPr>
            <w:tcW w:w="588" w:type="dxa"/>
            <w:tcBorders>
              <w:left w:val="single" w:sz="4" w:space="0" w:color="000000"/>
              <w:right w:val="single" w:sz="6" w:space="0" w:color="000000"/>
            </w:tcBorders>
          </w:tcPr>
          <w:p>
            <w:pPr>
              <w:pStyle w:val="TAC"/>
              <w:rPr/>
            </w:pPr>
            <w:r>
              <w:rPr/>
            </w:r>
          </w:p>
        </w:tc>
      </w:tr>
      <w:tr>
        <w:trPr/>
        <w:tc>
          <w:tcPr>
            <w:tcW w:w="149" w:type="dxa"/>
            <w:tcBorders>
              <w:left w:val="single" w:sz="6"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TAC"/>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 xml:space="preserve">Figure </w:t>
      </w:r>
      <w:r>
        <w:rPr>
          <w:lang w:eastAsia="zh-CN"/>
        </w:rPr>
        <w:t>8</w:t>
      </w:r>
      <w:r>
        <w:rPr>
          <w:lang w:eastAsia="ja-JP"/>
        </w:rPr>
        <w:t>.</w:t>
      </w:r>
      <w:r>
        <w:rPr>
          <w:lang w:val="en-US" w:eastAsia="ja-JP"/>
        </w:rPr>
        <w:t>2.</w:t>
      </w:r>
      <w:r>
        <w:rPr>
          <w:lang w:val="en-US" w:eastAsia="zh-CN"/>
        </w:rPr>
        <w:t>132</w:t>
      </w:r>
      <w:r>
        <w:rPr>
          <w:lang w:eastAsia="zh-CN"/>
        </w:rPr>
        <w:t>-</w:t>
      </w:r>
      <w:r>
        <w:rPr>
          <w:lang w:eastAsia="ja-JP"/>
        </w:rPr>
        <w:t>1</w:t>
      </w:r>
      <w:r>
        <w:rPr/>
        <w:t xml:space="preserve">: Quota </w:t>
      </w:r>
      <w:r>
        <w:rPr>
          <w:lang w:eastAsia="ja-JP"/>
        </w:rPr>
        <w:t>Validity Time</w:t>
      </w:r>
    </w:p>
    <w:p>
      <w:pPr>
        <w:pStyle w:val="Normal"/>
        <w:rPr>
          <w:lang w:val="en-US"/>
        </w:rPr>
      </w:pPr>
      <w:r>
        <w:rPr>
          <w:lang w:val="en-US"/>
        </w:rPr>
        <w:t>The Quota Validity Time value shall be encoded as an Unsigned32 binary integer value.</w:t>
      </w:r>
    </w:p>
    <w:p>
      <w:pPr>
        <w:pStyle w:val="Heading3"/>
        <w:rPr/>
      </w:pPr>
      <w:bookmarkStart w:id="6701" w:name="_Toc44924120"/>
      <w:bookmarkStart w:id="6702" w:name="_Toc27490979"/>
      <w:bookmarkStart w:id="6703" w:name="_Toc83140941"/>
      <w:bookmarkStart w:id="6704" w:name="_Toc57931491"/>
      <w:bookmarkStart w:id="6705" w:name="_Toc57930861"/>
      <w:bookmarkStart w:id="6706" w:name="_Toc51861090"/>
      <w:bookmarkStart w:id="6707" w:name="_Toc36043183"/>
      <w:bookmarkStart w:id="6708" w:name="_Toc36031263"/>
      <w:bookmarkStart w:id="6709" w:name="_Toc27724189"/>
      <w:bookmarkStart w:id="6710" w:name="_Toc27557272"/>
      <w:bookmarkStart w:id="6711" w:name="_Toc44689366"/>
      <w:bookmarkStart w:id="6712" w:name="_Toc36814508"/>
      <w:r>
        <w:rPr>
          <w:rFonts w:eastAsia="SimSun"/>
        </w:rPr>
        <w:t>8.</w:t>
      </w:r>
      <w:r>
        <w:rPr>
          <w:rFonts w:eastAsia="SimSun"/>
          <w:lang w:val="en-US"/>
        </w:rPr>
        <w:t>2.133</w:t>
      </w:r>
      <w:r>
        <w:rPr>
          <w:rFonts w:eastAsia="SimSun"/>
        </w:rPr>
        <w:tab/>
        <w:t>Number of Reports</w:t>
      </w:r>
      <w:bookmarkEnd w:id="6701"/>
      <w:bookmarkEnd w:id="6702"/>
      <w:bookmarkEnd w:id="6703"/>
      <w:bookmarkEnd w:id="6704"/>
      <w:bookmarkEnd w:id="6705"/>
      <w:bookmarkEnd w:id="6706"/>
      <w:bookmarkEnd w:id="6707"/>
      <w:bookmarkEnd w:id="6708"/>
      <w:bookmarkEnd w:id="6709"/>
      <w:bookmarkEnd w:id="6710"/>
      <w:bookmarkEnd w:id="6711"/>
      <w:bookmarkEnd w:id="6712"/>
    </w:p>
    <w:p>
      <w:pPr>
        <w:pStyle w:val="Normal"/>
        <w:rPr/>
      </w:pPr>
      <w:r>
        <w:rPr/>
        <w:t>The Number of Reports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8.2.133-1</w:t>
      </w:r>
      <w:r>
        <w:rPr>
          <w:lang w:eastAsia="ja-JP"/>
        </w:rPr>
        <w:t xml:space="preserve">. </w:t>
      </w:r>
      <w:r>
        <w:rPr>
          <w:lang w:eastAsia="zh-CN"/>
        </w:rPr>
        <w:t xml:space="preserve">It </w:t>
      </w:r>
      <w:r>
        <w:rPr>
          <w:lang w:eastAsia="ja-JP"/>
        </w:rPr>
        <w:t>contains an Un</w:t>
      </w:r>
      <w:r>
        <w:rPr/>
        <w:t>igned16 binary integer value excluding the first value "0"</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lang w:val="fr-FR"/>
              </w:rPr>
            </w:pPr>
            <w:r>
              <w:rPr>
                <w:lang w:val="fr-FR"/>
              </w:rPr>
            </w:r>
          </w:p>
        </w:tc>
        <w:tc>
          <w:tcPr>
            <w:tcW w:w="1105" w:type="dxa"/>
            <w:tcBorders>
              <w:top w:val="single" w:sz="6" w:space="0" w:color="000000"/>
            </w:tcBorders>
          </w:tcPr>
          <w:p>
            <w:pPr>
              <w:pStyle w:val="TAH"/>
              <w:rPr>
                <w:lang w:val="fr-FR"/>
              </w:rPr>
            </w:pPr>
            <w:r>
              <w:rPr>
                <w:lang w:val="fr-FR"/>
              </w:rPr>
            </w:r>
          </w:p>
        </w:tc>
        <w:tc>
          <w:tcPr>
            <w:tcW w:w="4707" w:type="dxa"/>
            <w:gridSpan w:val="8"/>
            <w:tcBorders>
              <w:top w:val="single" w:sz="6" w:space="0" w:color="000000"/>
            </w:tcBorders>
          </w:tcPr>
          <w:p>
            <w:pPr>
              <w:pStyle w:val="TAH"/>
              <w:rPr>
                <w:lang w:val="fr-FR"/>
              </w:rPr>
            </w:pPr>
            <w:r>
              <w:rPr>
                <w:lang w:val="fr-FR"/>
              </w:rPr>
              <w:t>Bits</w:t>
            </w:r>
          </w:p>
        </w:tc>
        <w:tc>
          <w:tcPr>
            <w:tcW w:w="588" w:type="dxa"/>
            <w:tcBorders>
              <w:top w:val="single" w:sz="6"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tcPr>
          <w:p>
            <w:pPr>
              <w:pStyle w:val="TAH"/>
              <w:rPr>
                <w:lang w:val="fr-FR"/>
              </w:rPr>
            </w:pPr>
            <w:r>
              <w:rPr>
                <w:lang w:val="fr-FR"/>
              </w:rPr>
              <w:t>Octets</w:t>
            </w:r>
          </w:p>
        </w:tc>
        <w:tc>
          <w:tcPr>
            <w:tcW w:w="587"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8" w:type="dxa"/>
            <w:tcBorders>
              <w:bottom w:val="single" w:sz="4" w:space="0" w:color="000000"/>
            </w:tcBorders>
          </w:tcPr>
          <w:p>
            <w:pPr>
              <w:pStyle w:val="TAH"/>
              <w:rPr>
                <w:lang w:val="fr-FR"/>
              </w:rPr>
            </w:pPr>
            <w:r>
              <w:rPr>
                <w:lang w:val="fr-FR"/>
              </w:rPr>
              <w:t>6</w:t>
            </w:r>
          </w:p>
        </w:tc>
        <w:tc>
          <w:tcPr>
            <w:tcW w:w="590"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7" w:type="dxa"/>
            <w:tcBorders>
              <w:bottom w:val="single" w:sz="4" w:space="0" w:color="000000"/>
            </w:tcBorders>
          </w:tcPr>
          <w:p>
            <w:pPr>
              <w:pStyle w:val="TAH"/>
              <w:rPr>
                <w:lang w:val="fr-FR"/>
              </w:rPr>
            </w:pPr>
            <w:r>
              <w:rPr>
                <w:lang w:val="fr-FR"/>
              </w:rPr>
              <w:t>3</w:t>
            </w:r>
          </w:p>
        </w:tc>
        <w:tc>
          <w:tcPr>
            <w:tcW w:w="587" w:type="dxa"/>
            <w:tcBorders>
              <w:bottom w:val="single" w:sz="4" w:space="0" w:color="000000"/>
            </w:tcBorders>
          </w:tcPr>
          <w:p>
            <w:pPr>
              <w:pStyle w:val="TAH"/>
              <w:rPr>
                <w:lang w:val="fr-FR"/>
              </w:rPr>
            </w:pPr>
            <w:r>
              <w:rPr>
                <w:lang w:val="fr-FR"/>
              </w:rPr>
              <w:t>2</w:t>
            </w:r>
          </w:p>
        </w:tc>
        <w:tc>
          <w:tcPr>
            <w:tcW w:w="590" w:type="dxa"/>
            <w:tcBorders>
              <w:bottom w:val="single" w:sz="4" w:space="0" w:color="000000"/>
            </w:tcBorders>
          </w:tcPr>
          <w:p>
            <w:pPr>
              <w:pStyle w:val="TAH"/>
              <w:rPr>
                <w:lang w:val="fr-FR"/>
              </w:rPr>
            </w:pPr>
            <w:r>
              <w:rPr>
                <w:lang w:val="fr-FR"/>
              </w:rPr>
              <w:t>1</w:t>
            </w:r>
          </w:p>
        </w:tc>
        <w:tc>
          <w:tcPr>
            <w:tcW w:w="588" w:type="dxa"/>
            <w:tcBorders>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TAC"/>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182 (decimal)</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TAC"/>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Number of Reports</w:t>
            </w:r>
          </w:p>
        </w:tc>
        <w:tc>
          <w:tcPr>
            <w:tcW w:w="588"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2.133</w:t>
      </w:r>
      <w:r>
        <w:rPr>
          <w:lang w:eastAsia="zh-CN"/>
        </w:rPr>
        <w:t>-</w:t>
      </w:r>
      <w:r>
        <w:rPr>
          <w:lang w:eastAsia="ja-JP"/>
        </w:rPr>
        <w:t>1</w:t>
      </w:r>
      <w:r>
        <w:rPr/>
        <w:t>: Number of Reports</w:t>
      </w:r>
    </w:p>
    <w:p>
      <w:pPr>
        <w:pStyle w:val="Heading3"/>
        <w:rPr/>
      </w:pPr>
      <w:bookmarkStart w:id="6713" w:name="_Toc83140942"/>
      <w:bookmarkStart w:id="6714" w:name="_Toc57931492"/>
      <w:bookmarkStart w:id="6715" w:name="_Toc57930862"/>
      <w:bookmarkStart w:id="6716" w:name="_Toc51861091"/>
      <w:bookmarkStart w:id="6717" w:name="_Toc44924121"/>
      <w:bookmarkStart w:id="6718" w:name="_Toc44689367"/>
      <w:bookmarkStart w:id="6719" w:name="_Toc36814509"/>
      <w:bookmarkStart w:id="6720" w:name="_Toc36043184"/>
      <w:bookmarkStart w:id="6721" w:name="_Toc36031264"/>
      <w:bookmarkStart w:id="6722" w:name="_Toc27724190"/>
      <w:bookmarkStart w:id="6723" w:name="_Toc27557273"/>
      <w:bookmarkStart w:id="6724" w:name="_Toc27490980"/>
      <w:r>
        <w:rPr/>
        <w:t>8.</w:t>
      </w:r>
      <w:r>
        <w:rPr>
          <w:lang w:val="en-US"/>
        </w:rPr>
        <w:t>2.134</w:t>
      </w:r>
      <w:r>
        <w:rPr/>
        <w:tab/>
        <w:t>PFCPASRsp-Flags</w:t>
      </w:r>
      <w:bookmarkEnd w:id="6713"/>
      <w:bookmarkEnd w:id="6714"/>
      <w:bookmarkEnd w:id="6715"/>
      <w:bookmarkEnd w:id="6716"/>
      <w:bookmarkEnd w:id="6717"/>
      <w:bookmarkEnd w:id="6718"/>
      <w:bookmarkEnd w:id="6719"/>
      <w:bookmarkEnd w:id="6720"/>
      <w:bookmarkEnd w:id="6721"/>
      <w:bookmarkEnd w:id="6722"/>
      <w:bookmarkEnd w:id="6723"/>
      <w:bookmarkEnd w:id="6724"/>
    </w:p>
    <w:p>
      <w:pPr>
        <w:pStyle w:val="Normal"/>
        <w:rPr/>
      </w:pPr>
      <w:r>
        <w:rPr>
          <w:lang w:eastAsia="zh-CN"/>
        </w:rPr>
        <w:t xml:space="preserve">The </w:t>
      </w:r>
      <w:r>
        <w:rPr/>
        <w:t>PFCPASRsp-Flags</w:t>
      </w:r>
      <w:r>
        <w:rPr>
          <w:lang w:eastAsia="zh-CN"/>
        </w:rPr>
        <w:t xml:space="preserve"> IE indicates flags applicable to the PFCP Association Setup Response message</w:t>
      </w:r>
      <w:r>
        <w:rPr/>
        <w:t xml:space="preserve">. It </w:t>
      </w:r>
      <w:r>
        <w:rPr>
          <w:lang w:eastAsia="zh-CN"/>
        </w:rPr>
        <w:t>is coded as depicted in Figure 8.2.134-1.</w:t>
      </w:r>
    </w:p>
    <w:p>
      <w:pPr>
        <w:pStyle w:val="TH"/>
        <w:rPr>
          <w:lang w:eastAsia="zh-CN"/>
        </w:rPr>
      </w:pPr>
      <w:r>
        <w:rPr>
          <w:lang w:eastAsia="zh-CN"/>
        </w:rPr>
      </w:r>
    </w:p>
    <w:tbl>
      <w:tblPr>
        <w:tblW w:w="6555" w:type="dxa"/>
        <w:jc w:val="center"/>
        <w:tblInd w:w="0" w:type="dxa"/>
        <w:tblCellMar>
          <w:top w:w="0" w:type="dxa"/>
          <w:left w:w="28" w:type="dxa"/>
          <w:bottom w:w="0" w:type="dxa"/>
          <w:right w:w="28" w:type="dxa"/>
        </w:tblCellMar>
      </w:tblPr>
      <w:tblGrid>
        <w:gridCol w:w="150"/>
        <w:gridCol w:w="1103"/>
        <w:gridCol w:w="588"/>
        <w:gridCol w:w="589"/>
        <w:gridCol w:w="589"/>
        <w:gridCol w:w="589"/>
        <w:gridCol w:w="589"/>
        <w:gridCol w:w="590"/>
        <w:gridCol w:w="590"/>
        <w:gridCol w:w="591"/>
        <w:gridCol w:w="586"/>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6"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90" w:type="dxa"/>
            <w:tcBorders>
              <w:bottom w:val="single" w:sz="4" w:space="0" w:color="000000"/>
            </w:tcBorders>
          </w:tcPr>
          <w:p>
            <w:pPr>
              <w:pStyle w:val="TAH"/>
              <w:rPr>
                <w:lang w:val="fr-FR"/>
              </w:rPr>
            </w:pPr>
            <w:r>
              <w:rPr>
                <w:lang w:val="fr-FR"/>
              </w:rPr>
              <w:t>3</w:t>
            </w:r>
          </w:p>
        </w:tc>
        <w:tc>
          <w:tcPr>
            <w:tcW w:w="590" w:type="dxa"/>
            <w:tcBorders>
              <w:bottom w:val="single" w:sz="4" w:space="0" w:color="000000"/>
            </w:tcBorders>
          </w:tcPr>
          <w:p>
            <w:pPr>
              <w:pStyle w:val="TAH"/>
              <w:rPr>
                <w:lang w:val="fr-FR"/>
              </w:rPr>
            </w:pPr>
            <w:r>
              <w:rPr>
                <w:lang w:val="fr-FR"/>
              </w:rPr>
              <w:t>2</w:t>
            </w:r>
          </w:p>
        </w:tc>
        <w:tc>
          <w:tcPr>
            <w:tcW w:w="591" w:type="dxa"/>
            <w:tcBorders>
              <w:bottom w:val="single" w:sz="4" w:space="0" w:color="000000"/>
            </w:tcBorders>
          </w:tcPr>
          <w:p>
            <w:pPr>
              <w:pStyle w:val="TAH"/>
              <w:rPr>
                <w:lang w:val="fr-FR"/>
              </w:rPr>
            </w:pPr>
            <w:r>
              <w:rPr>
                <w:lang w:val="fr-FR"/>
              </w:rPr>
              <w:t>1</w:t>
            </w:r>
          </w:p>
        </w:tc>
        <w:tc>
          <w:tcPr>
            <w:tcW w:w="586"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184 (decimal)</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Length = </w:t>
            </w:r>
            <w:r>
              <w:rPr>
                <w:lang w:val="fr-FR" w:eastAsia="zh-CN"/>
              </w:rPr>
              <w:t xml:space="preserve">n </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UUPSI</w:t>
            </w:r>
          </w:p>
        </w:tc>
        <w:tc>
          <w:tcPr>
            <w:tcW w:w="591"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PSREI</w:t>
            </w:r>
          </w:p>
        </w:tc>
        <w:tc>
          <w:tcPr>
            <w:tcW w:w="586" w:type="dxa"/>
            <w:tcBorders>
              <w:left w:val="single" w:sz="4" w:space="0" w:color="000000"/>
              <w:bottom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rPr>
            </w:pPr>
            <w:r>
              <w:rPr>
                <w:lang w:val="fr-F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6"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spacing w:before="120" w:after="240"/>
        <w:rPr/>
      </w:pPr>
      <w:r>
        <w:rPr>
          <w:lang w:val="en-US"/>
        </w:rPr>
        <w:t>Figure 8.2.134</w:t>
      </w:r>
      <w:r>
        <w:rPr>
          <w:lang w:val="en-US" w:eastAsia="zh-CN"/>
        </w:rPr>
        <w:t>-1</w:t>
      </w:r>
      <w:r>
        <w:rPr>
          <w:lang w:val="en-US"/>
        </w:rPr>
        <w:t xml:space="preserve">: </w:t>
      </w:r>
      <w:r>
        <w:rPr/>
        <w:t>PFCPASRsp-Flags</w:t>
      </w:r>
    </w:p>
    <w:p>
      <w:pPr>
        <w:pStyle w:val="Normal"/>
        <w:rPr>
          <w:lang w:eastAsia="zh-CN"/>
        </w:rPr>
      </w:pPr>
      <w:r>
        <w:rPr>
          <w:lang w:eastAsia="zh-CN"/>
        </w:rPr>
        <w:t>The following bits within Octet 5 shall indicate:</w:t>
      </w:r>
    </w:p>
    <w:p>
      <w:pPr>
        <w:pStyle w:val="B1"/>
        <w:rPr/>
      </w:pPr>
      <w:r>
        <w:rPr/>
        <w:t>-</w:t>
        <w:tab/>
        <w:t>Bit 1 – PSREI (PFCP Session Retained Indication): if this bit is set to "1", it indicates that an existing PFCP association was already established for the same Node ID and the requested PFCP sessions have been retained. See clause 6.2.6.2.2.</w:t>
      </w:r>
    </w:p>
    <w:p>
      <w:pPr>
        <w:pStyle w:val="B1"/>
        <w:rPr/>
      </w:pPr>
      <w:r>
        <w:rPr/>
        <w:t>-</w:t>
        <w:tab/>
        <w:t>Bit 2 – UUPSI (UPF configured for IPUPS Indication): if this bit is set to "1", it indicates that the UPF is configured to be used for IPUPS. See clause 5.27.</w:t>
      </w:r>
    </w:p>
    <w:p>
      <w:pPr>
        <w:pStyle w:val="B1"/>
        <w:rPr/>
      </w:pPr>
      <w:r>
        <w:rPr/>
        <w:t>-</w:t>
        <w:tab/>
        <w:t>Bit 3 to 8 – Spare, for future use, shall be set to "0" by the sender and discarded by the receiver.</w:t>
      </w:r>
    </w:p>
    <w:p>
      <w:pPr>
        <w:pStyle w:val="Heading3"/>
        <w:rPr/>
      </w:pPr>
      <w:bookmarkStart w:id="6725" w:name="_Toc27557274"/>
      <w:bookmarkStart w:id="6726" w:name="_Toc27490981"/>
      <w:bookmarkStart w:id="6727" w:name="_Toc83140943"/>
      <w:bookmarkStart w:id="6728" w:name="_Toc57931493"/>
      <w:bookmarkStart w:id="6729" w:name="_Toc57930863"/>
      <w:bookmarkStart w:id="6730" w:name="_Toc51861092"/>
      <w:bookmarkStart w:id="6731" w:name="_Toc27724191"/>
      <w:bookmarkStart w:id="6732" w:name="_Toc36031265"/>
      <w:bookmarkStart w:id="6733" w:name="_Toc36043185"/>
      <w:bookmarkStart w:id="6734" w:name="_Toc36814510"/>
      <w:bookmarkStart w:id="6735" w:name="_Toc44924122"/>
      <w:bookmarkStart w:id="6736" w:name="_Toc44689368"/>
      <w:r>
        <w:rPr/>
        <w:t>8.2.135</w:t>
        <w:tab/>
        <w:t>CP PFCP Entity IP Address</w:t>
      </w:r>
      <w:bookmarkEnd w:id="6725"/>
      <w:bookmarkEnd w:id="6726"/>
      <w:bookmarkEnd w:id="6727"/>
      <w:bookmarkEnd w:id="6728"/>
      <w:bookmarkEnd w:id="6729"/>
      <w:bookmarkEnd w:id="6730"/>
      <w:bookmarkEnd w:id="6731"/>
      <w:bookmarkEnd w:id="6732"/>
      <w:bookmarkEnd w:id="6733"/>
      <w:bookmarkEnd w:id="6734"/>
      <w:bookmarkEnd w:id="6735"/>
      <w:bookmarkEnd w:id="6736"/>
    </w:p>
    <w:p>
      <w:pPr>
        <w:pStyle w:val="Normal"/>
        <w:rPr/>
      </w:pPr>
      <w:r>
        <w:rPr/>
        <w:t xml:space="preserve">The CP PFCP Entity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8.2.135-1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135</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V4</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V6</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p to (p+3)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IPv4 Address</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q to (q+15)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IPv6 Address</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135</w:t>
      </w:r>
      <w:r>
        <w:rPr>
          <w:lang w:eastAsia="zh-CN"/>
        </w:rPr>
        <w:t>-</w:t>
      </w:r>
      <w:r>
        <w:rPr>
          <w:lang w:eastAsia="ja-JP"/>
        </w:rPr>
        <w:t>1</w:t>
      </w:r>
      <w:r>
        <w:rPr/>
        <w:t xml:space="preserve">: </w:t>
      </w:r>
      <w:r>
        <w:rPr>
          <w:lang w:eastAsia="ja-JP"/>
        </w:rPr>
        <w:t>CP PFCP Entity IP Address</w:t>
      </w:r>
    </w:p>
    <w:p>
      <w:pPr>
        <w:pStyle w:val="Normal"/>
        <w:rPr/>
      </w:pPr>
      <w:r>
        <w:rPr/>
        <w:t>The following flags are coded within Octet 5:</w:t>
      </w:r>
    </w:p>
    <w:p>
      <w:pPr>
        <w:pStyle w:val="B1"/>
        <w:rPr/>
      </w:pPr>
      <w:r>
        <w:rPr/>
        <w:t>-</w:t>
        <w:tab/>
        <w:t>Bit 1 – V6: If this bit is set to "1", then the IPv6 address field shall be present in the CP PFCP Entity IP Address, otherwise the IPv6 address field shall not be present.</w:t>
      </w:r>
    </w:p>
    <w:p>
      <w:pPr>
        <w:pStyle w:val="B1"/>
        <w:rPr/>
      </w:pPr>
      <w:r>
        <w:rPr/>
        <w:t>-</w:t>
        <w:tab/>
        <w:t>Bit 2 – V4: If this bit is set to "1", then the IPv4 address field shall be present in the CP PFCP Entity IP Address,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pPr>
      <w:bookmarkStart w:id="6737" w:name="_Toc44924123"/>
      <w:bookmarkStart w:id="6738" w:name="_Toc27490982"/>
      <w:bookmarkStart w:id="6739" w:name="_Toc83140944"/>
      <w:bookmarkStart w:id="6740" w:name="_Toc57931494"/>
      <w:bookmarkStart w:id="6741" w:name="_Toc57930864"/>
      <w:bookmarkStart w:id="6742" w:name="_Toc51861093"/>
      <w:bookmarkStart w:id="6743" w:name="_Toc36043186"/>
      <w:bookmarkStart w:id="6744" w:name="_Toc36031266"/>
      <w:bookmarkStart w:id="6745" w:name="_Toc27724192"/>
      <w:bookmarkStart w:id="6746" w:name="_Toc27557275"/>
      <w:bookmarkStart w:id="6747" w:name="_Toc44689369"/>
      <w:bookmarkStart w:id="6748" w:name="_Toc36814511"/>
      <w:r>
        <w:rPr>
          <w:rFonts w:eastAsia="SimSun"/>
        </w:rPr>
        <w:t>8.</w:t>
      </w:r>
      <w:r>
        <w:rPr>
          <w:rFonts w:eastAsia="SimSun"/>
          <w:lang w:val="en-US"/>
        </w:rPr>
        <w:t>2.136</w:t>
      </w:r>
      <w:r>
        <w:rPr>
          <w:rFonts w:eastAsia="SimSun"/>
        </w:rPr>
        <w:tab/>
        <w:t>PFCPSEReq-Flags</w:t>
      </w:r>
      <w:bookmarkEnd w:id="6737"/>
      <w:bookmarkEnd w:id="6738"/>
      <w:bookmarkEnd w:id="6739"/>
      <w:bookmarkEnd w:id="6740"/>
      <w:bookmarkEnd w:id="6741"/>
      <w:bookmarkEnd w:id="6742"/>
      <w:bookmarkEnd w:id="6743"/>
      <w:bookmarkEnd w:id="6744"/>
      <w:bookmarkEnd w:id="6745"/>
      <w:bookmarkEnd w:id="6746"/>
      <w:bookmarkEnd w:id="6747"/>
      <w:bookmarkEnd w:id="6748"/>
    </w:p>
    <w:p>
      <w:pPr>
        <w:pStyle w:val="Normal"/>
        <w:rPr/>
      </w:pPr>
      <w:r>
        <w:rPr>
          <w:lang w:eastAsia="zh-CN"/>
        </w:rPr>
        <w:t xml:space="preserve">The </w:t>
      </w:r>
      <w:r>
        <w:rPr/>
        <w:t>PFCPSEReq-Flags</w:t>
      </w:r>
      <w:r>
        <w:rPr>
          <w:lang w:eastAsia="zh-CN"/>
        </w:rPr>
        <w:t xml:space="preserve"> IE indicates flags applicable to the PFCP Session Establishment Request message</w:t>
      </w:r>
      <w:r>
        <w:rPr/>
        <w:t xml:space="preserve">. It </w:t>
      </w:r>
      <w:r>
        <w:rPr>
          <w:lang w:eastAsia="zh-CN"/>
        </w:rPr>
        <w:t>is coded as depicted in Figure 8.2.136-1.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9"/>
        <w:gridCol w:w="588"/>
        <w:gridCol w:w="588"/>
        <w:gridCol w:w="589"/>
        <w:gridCol w:w="590"/>
        <w:gridCol w:w="593"/>
        <w:gridCol w:w="586"/>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9" w:type="dxa"/>
            <w:tcBorders>
              <w:bottom w:val="single" w:sz="4" w:space="0" w:color="000000"/>
            </w:tcBorders>
          </w:tcPr>
          <w:p>
            <w:pPr>
              <w:pStyle w:val="TAH"/>
              <w:rPr>
                <w:lang w:val="fr-FR"/>
              </w:rPr>
            </w:pPr>
            <w:r>
              <w:rPr>
                <w:lang w:val="fr-FR"/>
              </w:rPr>
              <w:t>8</w:t>
            </w:r>
          </w:p>
        </w:tc>
        <w:tc>
          <w:tcPr>
            <w:tcW w:w="588" w:type="dxa"/>
            <w:tcBorders>
              <w:bottom w:val="single" w:sz="4" w:space="0" w:color="000000"/>
            </w:tcBorders>
          </w:tcPr>
          <w:p>
            <w:pPr>
              <w:pStyle w:val="TAH"/>
              <w:rPr>
                <w:lang w:val="fr-FR"/>
              </w:rPr>
            </w:pPr>
            <w:r>
              <w:rPr>
                <w:lang w:val="fr-FR"/>
              </w:rPr>
              <w:t>7</w:t>
            </w:r>
          </w:p>
        </w:tc>
        <w:tc>
          <w:tcPr>
            <w:tcW w:w="588"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93" w:type="dxa"/>
            <w:tcBorders>
              <w:bottom w:val="single" w:sz="4" w:space="0" w:color="000000"/>
            </w:tcBorders>
          </w:tcPr>
          <w:p>
            <w:pPr>
              <w:pStyle w:val="TAH"/>
              <w:rPr>
                <w:lang w:val="fr-FR"/>
              </w:rPr>
            </w:pPr>
            <w:r>
              <w:rPr>
                <w:lang w:val="fr-FR"/>
              </w:rPr>
              <w:t>3</w:t>
            </w:r>
          </w:p>
        </w:tc>
        <w:tc>
          <w:tcPr>
            <w:tcW w:w="586"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186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Length = </w:t>
            </w:r>
            <w:r>
              <w:rPr>
                <w:lang w:val="fr-FR" w:eastAsia="zh-CN"/>
              </w:rPr>
              <w:t xml:space="preserve">n </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4123"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p>
            <w:pPr>
              <w:pStyle w:val="TAC"/>
              <w:rPr>
                <w:lang w:val="sv-SE" w:eastAsia="zh-CN"/>
              </w:rPr>
            </w:pPr>
            <w:r>
              <w:rPr>
                <w:lang w:val="sv-SE" w:eastAsia="zh-CN"/>
              </w:rPr>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RESTI</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rPr>
            </w:pPr>
            <w:r>
              <w:rPr>
                <w:lang w:val="fr-F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spacing w:before="120" w:after="240"/>
        <w:rPr/>
      </w:pPr>
      <w:r>
        <w:rPr>
          <w:lang w:val="en-US"/>
        </w:rPr>
        <w:t>Figure 8.2.136</w:t>
      </w:r>
      <w:r>
        <w:rPr>
          <w:lang w:val="en-US" w:eastAsia="zh-CN"/>
        </w:rPr>
        <w:t>-1</w:t>
      </w:r>
      <w:r>
        <w:rPr>
          <w:lang w:val="en-US"/>
        </w:rPr>
        <w:t xml:space="preserve">: </w:t>
      </w:r>
      <w:r>
        <w:rPr>
          <w:lang w:val="en-US" w:eastAsia="zh-CN"/>
        </w:rPr>
        <w:t>PFCPSEReq-Flags</w:t>
      </w:r>
    </w:p>
    <w:p>
      <w:pPr>
        <w:pStyle w:val="Normal"/>
        <w:rPr>
          <w:lang w:eastAsia="zh-CN"/>
        </w:rPr>
      </w:pPr>
      <w:r>
        <w:rPr>
          <w:lang w:eastAsia="zh-CN"/>
        </w:rPr>
        <w:t>The following bits within Octet 5 shall indicate:</w:t>
      </w:r>
    </w:p>
    <w:p>
      <w:pPr>
        <w:pStyle w:val="B1"/>
        <w:rPr/>
      </w:pPr>
      <w:r>
        <w:rPr/>
        <w:t>-</w:t>
        <w:tab/>
        <w:t>Bit 1 – RESTI (Restoration Indication): if this bit is set to "1", it indicates to the UP function that the PFCP session to be established is to restore an existing PFCP session.</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6749" w:name="_Toc36814512"/>
      <w:bookmarkStart w:id="6750" w:name="_Toc44689370"/>
      <w:bookmarkStart w:id="6751" w:name="_Toc83140945"/>
      <w:bookmarkStart w:id="6752" w:name="_Toc57931495"/>
      <w:bookmarkStart w:id="6753" w:name="_Toc57930865"/>
      <w:bookmarkStart w:id="6754" w:name="_Toc51861094"/>
      <w:bookmarkStart w:id="6755" w:name="_Toc36043187"/>
      <w:bookmarkStart w:id="6756" w:name="_Toc36031267"/>
      <w:bookmarkStart w:id="6757" w:name="_Toc27724193"/>
      <w:bookmarkStart w:id="6758" w:name="_Toc27557276"/>
      <w:bookmarkStart w:id="6759" w:name="_Toc44924124"/>
      <w:bookmarkStart w:id="6760" w:name="_Toc27490983"/>
      <w:r>
        <w:rPr/>
        <w:t>8.</w:t>
      </w:r>
      <w:r>
        <w:rPr>
          <w:lang w:val="en-US"/>
        </w:rPr>
        <w:t>2.137</w:t>
      </w:r>
      <w:r>
        <w:rPr/>
        <w:tab/>
        <w:t>IP Multicast Address</w:t>
      </w:r>
      <w:bookmarkEnd w:id="6749"/>
      <w:bookmarkEnd w:id="6750"/>
      <w:bookmarkEnd w:id="6751"/>
      <w:bookmarkEnd w:id="6752"/>
      <w:bookmarkEnd w:id="6753"/>
      <w:bookmarkEnd w:id="6754"/>
      <w:bookmarkEnd w:id="6755"/>
      <w:bookmarkEnd w:id="6756"/>
      <w:bookmarkEnd w:id="6757"/>
      <w:bookmarkEnd w:id="6758"/>
      <w:bookmarkEnd w:id="6759"/>
      <w:bookmarkEnd w:id="6760"/>
    </w:p>
    <w:p>
      <w:pPr>
        <w:pStyle w:val="Normal"/>
        <w:rPr/>
      </w:pPr>
      <w:r>
        <w:rPr/>
        <w:t xml:space="preserve">The </w:t>
      </w:r>
      <w:r>
        <w:rPr>
          <w:lang w:val="en-US" w:eastAsia="zh-CN"/>
        </w:rPr>
        <w:t xml:space="preserve">IP Multicast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8.2.137-1</w:t>
      </w:r>
      <w:r>
        <w:rPr>
          <w:lang w:eastAsia="ja-JP"/>
        </w:rPr>
        <w:t xml:space="preserve">. </w:t>
      </w:r>
      <w:r>
        <w:rPr>
          <w:lang w:eastAsia="zh-CN"/>
        </w:rPr>
        <w:t>It contains an IP multicast address or a range of IP multicast addresses.</w:t>
      </w:r>
    </w:p>
    <w:p>
      <w:pPr>
        <w:pStyle w:val="TH"/>
        <w:rPr>
          <w:lang w:eastAsia="zh-CN"/>
        </w:rPr>
      </w:pPr>
      <w:r>
        <w:rPr>
          <w:lang w:eastAsia="zh-CN"/>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lang w:val="sv-SE"/>
              </w:rPr>
            </w:pPr>
            <w:r>
              <w:rPr>
                <w:lang w:val="sv-SE"/>
              </w:rPr>
            </w:r>
          </w:p>
        </w:tc>
        <w:tc>
          <w:tcPr>
            <w:tcW w:w="1104" w:type="dxa"/>
            <w:tcBorders>
              <w:top w:val="single" w:sz="6" w:space="0" w:color="000000"/>
            </w:tcBorders>
          </w:tcPr>
          <w:p>
            <w:pPr>
              <w:pStyle w:val="TAH"/>
              <w:rPr>
                <w:lang w:val="sv-SE"/>
              </w:rPr>
            </w:pPr>
            <w:r>
              <w:rPr>
                <w:lang w:val="sv-SE"/>
              </w:rPr>
            </w:r>
          </w:p>
        </w:tc>
        <w:tc>
          <w:tcPr>
            <w:tcW w:w="4704" w:type="dxa"/>
            <w:gridSpan w:val="8"/>
            <w:tcBorders>
              <w:top w:val="single" w:sz="6" w:space="0" w:color="000000"/>
            </w:tcBorders>
          </w:tcPr>
          <w:p>
            <w:pPr>
              <w:pStyle w:val="TAH"/>
              <w:rPr>
                <w:lang w:val="sv-SE"/>
              </w:rPr>
            </w:pPr>
            <w:r>
              <w:rPr>
                <w:lang w:val="sv-SE"/>
              </w:rPr>
              <w:t>Bits</w:t>
            </w:r>
          </w:p>
        </w:tc>
        <w:tc>
          <w:tcPr>
            <w:tcW w:w="587" w:type="dxa"/>
            <w:tcBorders>
              <w:top w:val="single" w:sz="6"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tcPr>
          <w:p>
            <w:pPr>
              <w:pStyle w:val="TAH"/>
              <w:rPr>
                <w:lang w:val="sv-SE"/>
              </w:rPr>
            </w:pPr>
            <w:r>
              <w:rPr>
                <w:lang w:val="sv-SE"/>
              </w:rPr>
              <w:t>Octets</w:t>
            </w:r>
          </w:p>
        </w:tc>
        <w:tc>
          <w:tcPr>
            <w:tcW w:w="586" w:type="dxa"/>
            <w:tcBorders>
              <w:bottom w:val="single" w:sz="4" w:space="0" w:color="000000"/>
            </w:tcBorders>
          </w:tcPr>
          <w:p>
            <w:pPr>
              <w:pStyle w:val="TAH"/>
              <w:rPr>
                <w:lang w:val="sv-SE"/>
              </w:rPr>
            </w:pPr>
            <w:r>
              <w:rPr>
                <w:lang w:val="sv-SE"/>
              </w:rPr>
              <w:t>8</w:t>
            </w:r>
          </w:p>
        </w:tc>
        <w:tc>
          <w:tcPr>
            <w:tcW w:w="589" w:type="dxa"/>
            <w:tcBorders>
              <w:bottom w:val="single" w:sz="4" w:space="0" w:color="000000"/>
            </w:tcBorders>
          </w:tcPr>
          <w:p>
            <w:pPr>
              <w:pStyle w:val="TAH"/>
              <w:rPr>
                <w:lang w:val="sv-SE"/>
              </w:rPr>
            </w:pPr>
            <w:r>
              <w:rPr>
                <w:lang w:val="sv-SE"/>
              </w:rPr>
              <w:t>7</w:t>
            </w:r>
          </w:p>
        </w:tc>
        <w:tc>
          <w:tcPr>
            <w:tcW w:w="588" w:type="dxa"/>
            <w:tcBorders>
              <w:bottom w:val="single" w:sz="4" w:space="0" w:color="000000"/>
            </w:tcBorders>
          </w:tcPr>
          <w:p>
            <w:pPr>
              <w:pStyle w:val="TAH"/>
              <w:rPr>
                <w:lang w:val="sv-SE"/>
              </w:rPr>
            </w:pPr>
            <w:r>
              <w:rPr>
                <w:lang w:val="sv-SE"/>
              </w:rPr>
              <w:t>6</w:t>
            </w:r>
          </w:p>
        </w:tc>
        <w:tc>
          <w:tcPr>
            <w:tcW w:w="587" w:type="dxa"/>
            <w:tcBorders>
              <w:bottom w:val="single" w:sz="4" w:space="0" w:color="000000"/>
            </w:tcBorders>
          </w:tcPr>
          <w:p>
            <w:pPr>
              <w:pStyle w:val="TAH"/>
              <w:rPr>
                <w:lang w:val="sv-SE"/>
              </w:rPr>
            </w:pPr>
            <w:r>
              <w:rPr>
                <w:lang w:val="sv-SE"/>
              </w:rPr>
              <w:t>5</w:t>
            </w:r>
          </w:p>
        </w:tc>
        <w:tc>
          <w:tcPr>
            <w:tcW w:w="588" w:type="dxa"/>
            <w:tcBorders>
              <w:bottom w:val="single" w:sz="4" w:space="0" w:color="000000"/>
            </w:tcBorders>
          </w:tcPr>
          <w:p>
            <w:pPr>
              <w:pStyle w:val="TAH"/>
              <w:rPr>
                <w:lang w:val="sv-SE"/>
              </w:rPr>
            </w:pPr>
            <w:r>
              <w:rPr>
                <w:lang w:val="sv-SE"/>
              </w:rPr>
              <w:t>4</w:t>
            </w:r>
          </w:p>
        </w:tc>
        <w:tc>
          <w:tcPr>
            <w:tcW w:w="589" w:type="dxa"/>
            <w:tcBorders>
              <w:bottom w:val="single" w:sz="4" w:space="0" w:color="000000"/>
            </w:tcBorders>
          </w:tcPr>
          <w:p>
            <w:pPr>
              <w:pStyle w:val="TAH"/>
              <w:rPr>
                <w:lang w:val="sv-SE"/>
              </w:rPr>
            </w:pPr>
            <w:r>
              <w:rPr>
                <w:lang w:val="sv-SE"/>
              </w:rPr>
              <w:t>3</w:t>
            </w:r>
          </w:p>
        </w:tc>
        <w:tc>
          <w:tcPr>
            <w:tcW w:w="588" w:type="dxa"/>
            <w:tcBorders>
              <w:bottom w:val="single" w:sz="4" w:space="0" w:color="000000"/>
            </w:tcBorders>
          </w:tcPr>
          <w:p>
            <w:pPr>
              <w:pStyle w:val="TAH"/>
              <w:rPr>
                <w:lang w:val="sv-SE"/>
              </w:rPr>
            </w:pPr>
            <w:r>
              <w:rPr>
                <w:lang w:val="sv-SE"/>
              </w:rPr>
              <w:t>2</w:t>
            </w:r>
          </w:p>
        </w:tc>
        <w:tc>
          <w:tcPr>
            <w:tcW w:w="589" w:type="dxa"/>
            <w:tcBorders>
              <w:bottom w:val="single" w:sz="4" w:space="0" w:color="000000"/>
            </w:tcBorders>
          </w:tcPr>
          <w:p>
            <w:pPr>
              <w:pStyle w:val="TAH"/>
              <w:rPr>
                <w:lang w:val="sv-SE"/>
              </w:rPr>
            </w:pPr>
            <w:r>
              <w:rPr>
                <w:lang w:val="sv-SE"/>
              </w:rPr>
              <w:t>1</w:t>
            </w:r>
          </w:p>
        </w:tc>
        <w:tc>
          <w:tcPr>
            <w:tcW w:w="587" w:type="dxa"/>
            <w:tcBorders>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sv-SE"/>
              </w:rPr>
              <w:t xml:space="preserve">Type = </w:t>
            </w:r>
            <w:r>
              <w:rPr>
                <w:lang w:val="de-DE"/>
              </w:rPr>
              <w:t>191</w:t>
            </w:r>
            <w:r>
              <w:rPr>
                <w:lang w:val="sv-SE"/>
              </w:rPr>
              <w:t xml:space="preserve"> (decimal)</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Length = n</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5</w:t>
            </w:r>
          </w:p>
        </w:tc>
        <w:tc>
          <w:tcPr>
            <w:tcW w:w="2350" w:type="dxa"/>
            <w:gridSpan w:val="4"/>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A</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R</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V4</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V6</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(start) IPv4 address</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 xml:space="preserve">(start) IPv6 address </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q to (q+3)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(end) IPv4 address</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r to (r+15)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 xml:space="preserve">(end) IPv6 address </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bottom w:val="single" w:sz="4" w:space="0" w:color="000000"/>
            </w:tcBorders>
          </w:tcPr>
          <w:p>
            <w:pPr>
              <w:pStyle w:val="TAC"/>
              <w:rPr>
                <w:lang w:val="sv-SE"/>
              </w:rPr>
            </w:pPr>
            <w:r>
              <w:rPr>
                <w:lang w:val="sv-SE"/>
              </w:rPr>
            </w:r>
          </w:p>
        </w:tc>
        <w:tc>
          <w:tcPr>
            <w:tcW w:w="1104" w:type="dxa"/>
            <w:tcBorders>
              <w:bottom w:val="single" w:sz="4" w:space="0" w:color="000000"/>
              <w:right w:val="single" w:sz="4" w:space="0" w:color="000000"/>
            </w:tcBorders>
          </w:tcPr>
          <w:p>
            <w:pPr>
              <w:pStyle w:val="TAC"/>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sv-SE"/>
              </w:rPr>
            </w:pPr>
            <w:r>
              <w:rPr>
                <w:lang w:val="sv-SE"/>
              </w:rPr>
            </w:r>
          </w:p>
        </w:tc>
      </w:tr>
    </w:tbl>
    <w:p>
      <w:pPr>
        <w:pStyle w:val="TF"/>
        <w:spacing w:before="120" w:after="240"/>
        <w:rPr/>
      </w:pPr>
      <w:r>
        <w:rPr/>
        <w:t>Figure 8.2.137-1: IP Multicast Address</w:t>
      </w:r>
    </w:p>
    <w:p>
      <w:pPr>
        <w:pStyle w:val="Normal"/>
        <w:rPr/>
      </w:pPr>
      <w:r>
        <w:rPr/>
        <w:t>The following flags are coded within Octet 5:</w:t>
      </w:r>
    </w:p>
    <w:p>
      <w:pPr>
        <w:pStyle w:val="B1"/>
        <w:rPr/>
      </w:pPr>
      <w:r>
        <w:rPr/>
        <w:t>-</w:t>
        <w:tab/>
        <w:t>Bit 1 – V6: If this bit is set to "1", then the (start) IPv6 address field shall be present, otherwise the (start) IPv6 address field shall not be present.</w:t>
      </w:r>
    </w:p>
    <w:p>
      <w:pPr>
        <w:pStyle w:val="B1"/>
        <w:rPr/>
      </w:pPr>
      <w:r>
        <w:rPr/>
        <w:t>-</w:t>
        <w:tab/>
        <w:t>Bit 2 – V4: If this bit is set to "1", then the (start) IPv4 address field shall be present, otherwise the (start) IPv4 address field shall not be present.</w:t>
      </w:r>
    </w:p>
    <w:p>
      <w:pPr>
        <w:pStyle w:val="B1"/>
        <w:rPr/>
      </w:pPr>
      <w:r>
        <w:rPr/>
        <w:t>-</w:t>
        <w:tab/>
        <w:t>Bit 3 – R (Range): If this bit is set to "1", this indicates that a range of addresses is included, i.e. that</w:t>
      </w:r>
    </w:p>
    <w:p>
      <w:pPr>
        <w:pStyle w:val="B2"/>
        <w:rPr/>
      </w:pPr>
      <w:r>
        <w:rPr/>
        <w:t>-</w:t>
        <w:tab/>
        <w:t>the (start) IPv4 address and (end) IPv4 address fields shall be present if bit 2 (V4) is set to "1";</w:t>
      </w:r>
    </w:p>
    <w:p>
      <w:pPr>
        <w:pStyle w:val="B2"/>
        <w:rPr/>
      </w:pPr>
      <w:r>
        <w:rPr/>
        <w:t>-</w:t>
        <w:tab/>
        <w:t>the (start) IPv6 address and (end) IPv6 address fields shall be present if bit 1 (V6) is set to "1",</w:t>
      </w:r>
    </w:p>
    <w:p>
      <w:pPr>
        <w:pStyle w:val="Normal"/>
        <w:ind w:left="851" w:right="0" w:hanging="284"/>
        <w:rPr/>
      </w:pPr>
      <w:r>
        <w:rPr/>
        <w:t>otherwise (end) address fields shall not be present.</w:t>
      </w:r>
    </w:p>
    <w:p>
      <w:pPr>
        <w:pStyle w:val="B1"/>
        <w:rPr/>
      </w:pPr>
      <w:r>
        <w:rPr/>
        <w:t>-</w:t>
        <w:tab/>
        <w:t>Bit 4 – Any: If this bit is set to "1", this indicates any IP multicast address; in this case, no IP address field shall be included.</w:t>
      </w:r>
    </w:p>
    <w:p>
      <w:pPr>
        <w:pStyle w:val="B1"/>
        <w:rPr/>
      </w:pPr>
      <w:r>
        <w:rPr/>
        <w:t>-</w:t>
        <w:tab/>
        <w:t>Bit 5 to 8 Spare, for future use and set to "0".</w:t>
      </w:r>
    </w:p>
    <w:p>
      <w:pPr>
        <w:pStyle w:val="Normal"/>
        <w:rPr/>
      </w:pPr>
      <w:r>
        <w:rPr/>
        <w:t>One and only one of the V6, V4 and A flags shall be set to "1". The R flag may be set if the V6 or the V4 flag is set to "1".</w:t>
      </w:r>
    </w:p>
    <w:p>
      <w:pPr>
        <w:pStyle w:val="Normal"/>
        <w:rPr/>
      </w:pPr>
      <w:r>
        <w:rPr/>
        <w:t>Octets "m to (m+3)", "p to (p+15)", "q to (q+3)", "r to (r+15)" (IPv4 address / IPv6 address fields), if present, shall contain the address value.</w:t>
      </w:r>
    </w:p>
    <w:p>
      <w:pPr>
        <w:pStyle w:val="Heading3"/>
        <w:rPr/>
      </w:pPr>
      <w:bookmarkStart w:id="6761" w:name="_Toc44924125"/>
      <w:bookmarkStart w:id="6762" w:name="_Toc27490984"/>
      <w:bookmarkStart w:id="6763" w:name="_Toc83140946"/>
      <w:bookmarkStart w:id="6764" w:name="_Toc57931496"/>
      <w:bookmarkStart w:id="6765" w:name="_Toc57930866"/>
      <w:bookmarkStart w:id="6766" w:name="_Toc51861095"/>
      <w:bookmarkStart w:id="6767" w:name="_Toc36043188"/>
      <w:bookmarkStart w:id="6768" w:name="_Toc36031268"/>
      <w:bookmarkStart w:id="6769" w:name="_Toc27724194"/>
      <w:bookmarkStart w:id="6770" w:name="_Toc27557277"/>
      <w:bookmarkStart w:id="6771" w:name="_Toc44689371"/>
      <w:bookmarkStart w:id="6772" w:name="_Toc36814513"/>
      <w:r>
        <w:rPr/>
        <w:t>8.</w:t>
      </w:r>
      <w:r>
        <w:rPr>
          <w:lang w:val="en-US"/>
        </w:rPr>
        <w:t>2.138</w:t>
      </w:r>
      <w:r>
        <w:rPr/>
        <w:tab/>
        <w:t>Source IP Address</w:t>
      </w:r>
      <w:bookmarkEnd w:id="6761"/>
      <w:bookmarkEnd w:id="6762"/>
      <w:bookmarkEnd w:id="6763"/>
      <w:bookmarkEnd w:id="6764"/>
      <w:bookmarkEnd w:id="6765"/>
      <w:bookmarkEnd w:id="6766"/>
      <w:bookmarkEnd w:id="6767"/>
      <w:bookmarkEnd w:id="6768"/>
      <w:bookmarkEnd w:id="6769"/>
      <w:bookmarkEnd w:id="6770"/>
      <w:bookmarkEnd w:id="6771"/>
      <w:bookmarkEnd w:id="6772"/>
    </w:p>
    <w:p>
      <w:pPr>
        <w:pStyle w:val="Normal"/>
        <w:rPr/>
      </w:pPr>
      <w:r>
        <w:rPr/>
        <w:t xml:space="preserve">The Source </w:t>
      </w:r>
      <w:r>
        <w:rPr>
          <w:lang w:val="en-US" w:eastAsia="zh-CN"/>
        </w:rPr>
        <w:t xml:space="preserve">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8.2.138-1</w:t>
      </w:r>
    </w:p>
    <w:p>
      <w:pPr>
        <w:pStyle w:val="TH"/>
        <w:rPr>
          <w:lang w:eastAsia="zh-CN"/>
        </w:rPr>
      </w:pPr>
      <w:r>
        <w:rPr>
          <w:lang w:eastAsia="zh-CN"/>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lang w:val="sv-SE"/>
              </w:rPr>
            </w:pPr>
            <w:r>
              <w:rPr>
                <w:lang w:val="sv-SE"/>
              </w:rPr>
            </w:r>
          </w:p>
        </w:tc>
        <w:tc>
          <w:tcPr>
            <w:tcW w:w="1104" w:type="dxa"/>
            <w:tcBorders>
              <w:top w:val="single" w:sz="6" w:space="0" w:color="000000"/>
            </w:tcBorders>
          </w:tcPr>
          <w:p>
            <w:pPr>
              <w:pStyle w:val="TAH"/>
              <w:rPr>
                <w:lang w:val="sv-SE"/>
              </w:rPr>
            </w:pPr>
            <w:r>
              <w:rPr>
                <w:lang w:val="sv-SE"/>
              </w:rPr>
            </w:r>
          </w:p>
        </w:tc>
        <w:tc>
          <w:tcPr>
            <w:tcW w:w="4704" w:type="dxa"/>
            <w:gridSpan w:val="8"/>
            <w:tcBorders>
              <w:top w:val="single" w:sz="6" w:space="0" w:color="000000"/>
            </w:tcBorders>
          </w:tcPr>
          <w:p>
            <w:pPr>
              <w:pStyle w:val="TAH"/>
              <w:rPr>
                <w:lang w:val="sv-SE"/>
              </w:rPr>
            </w:pPr>
            <w:r>
              <w:rPr>
                <w:lang w:val="sv-SE"/>
              </w:rPr>
              <w:t>Bits</w:t>
            </w:r>
          </w:p>
        </w:tc>
        <w:tc>
          <w:tcPr>
            <w:tcW w:w="587" w:type="dxa"/>
            <w:tcBorders>
              <w:top w:val="single" w:sz="6"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tcPr>
          <w:p>
            <w:pPr>
              <w:pStyle w:val="TAH"/>
              <w:rPr>
                <w:lang w:val="sv-SE"/>
              </w:rPr>
            </w:pPr>
            <w:r>
              <w:rPr>
                <w:lang w:val="sv-SE"/>
              </w:rPr>
              <w:t>Octets</w:t>
            </w:r>
          </w:p>
        </w:tc>
        <w:tc>
          <w:tcPr>
            <w:tcW w:w="586" w:type="dxa"/>
            <w:tcBorders>
              <w:bottom w:val="single" w:sz="4" w:space="0" w:color="000000"/>
            </w:tcBorders>
          </w:tcPr>
          <w:p>
            <w:pPr>
              <w:pStyle w:val="TAH"/>
              <w:rPr>
                <w:lang w:val="sv-SE"/>
              </w:rPr>
            </w:pPr>
            <w:r>
              <w:rPr>
                <w:lang w:val="sv-SE"/>
              </w:rPr>
              <w:t>8</w:t>
            </w:r>
          </w:p>
        </w:tc>
        <w:tc>
          <w:tcPr>
            <w:tcW w:w="589" w:type="dxa"/>
            <w:tcBorders>
              <w:bottom w:val="single" w:sz="4" w:space="0" w:color="000000"/>
            </w:tcBorders>
          </w:tcPr>
          <w:p>
            <w:pPr>
              <w:pStyle w:val="TAH"/>
              <w:rPr>
                <w:lang w:val="sv-SE"/>
              </w:rPr>
            </w:pPr>
            <w:r>
              <w:rPr>
                <w:lang w:val="sv-SE"/>
              </w:rPr>
              <w:t>7</w:t>
            </w:r>
          </w:p>
        </w:tc>
        <w:tc>
          <w:tcPr>
            <w:tcW w:w="588" w:type="dxa"/>
            <w:tcBorders>
              <w:bottom w:val="single" w:sz="4" w:space="0" w:color="000000"/>
            </w:tcBorders>
          </w:tcPr>
          <w:p>
            <w:pPr>
              <w:pStyle w:val="TAH"/>
              <w:rPr>
                <w:lang w:val="sv-SE"/>
              </w:rPr>
            </w:pPr>
            <w:r>
              <w:rPr>
                <w:lang w:val="sv-SE"/>
              </w:rPr>
              <w:t>6</w:t>
            </w:r>
          </w:p>
        </w:tc>
        <w:tc>
          <w:tcPr>
            <w:tcW w:w="587" w:type="dxa"/>
            <w:tcBorders>
              <w:bottom w:val="single" w:sz="4" w:space="0" w:color="000000"/>
            </w:tcBorders>
          </w:tcPr>
          <w:p>
            <w:pPr>
              <w:pStyle w:val="TAH"/>
              <w:rPr>
                <w:lang w:val="sv-SE"/>
              </w:rPr>
            </w:pPr>
            <w:r>
              <w:rPr>
                <w:lang w:val="sv-SE"/>
              </w:rPr>
              <w:t>5</w:t>
            </w:r>
          </w:p>
        </w:tc>
        <w:tc>
          <w:tcPr>
            <w:tcW w:w="588" w:type="dxa"/>
            <w:tcBorders>
              <w:bottom w:val="single" w:sz="4" w:space="0" w:color="000000"/>
            </w:tcBorders>
          </w:tcPr>
          <w:p>
            <w:pPr>
              <w:pStyle w:val="TAH"/>
              <w:rPr>
                <w:lang w:val="sv-SE"/>
              </w:rPr>
            </w:pPr>
            <w:r>
              <w:rPr>
                <w:lang w:val="sv-SE"/>
              </w:rPr>
              <w:t>4</w:t>
            </w:r>
          </w:p>
        </w:tc>
        <w:tc>
          <w:tcPr>
            <w:tcW w:w="589" w:type="dxa"/>
            <w:tcBorders>
              <w:bottom w:val="single" w:sz="4" w:space="0" w:color="000000"/>
            </w:tcBorders>
          </w:tcPr>
          <w:p>
            <w:pPr>
              <w:pStyle w:val="TAH"/>
              <w:rPr>
                <w:lang w:val="sv-SE"/>
              </w:rPr>
            </w:pPr>
            <w:r>
              <w:rPr>
                <w:lang w:val="sv-SE"/>
              </w:rPr>
              <w:t>3</w:t>
            </w:r>
          </w:p>
        </w:tc>
        <w:tc>
          <w:tcPr>
            <w:tcW w:w="588" w:type="dxa"/>
            <w:tcBorders>
              <w:bottom w:val="single" w:sz="4" w:space="0" w:color="000000"/>
            </w:tcBorders>
          </w:tcPr>
          <w:p>
            <w:pPr>
              <w:pStyle w:val="TAH"/>
              <w:rPr>
                <w:lang w:val="sv-SE"/>
              </w:rPr>
            </w:pPr>
            <w:r>
              <w:rPr>
                <w:lang w:val="sv-SE"/>
              </w:rPr>
              <w:t>2</w:t>
            </w:r>
          </w:p>
        </w:tc>
        <w:tc>
          <w:tcPr>
            <w:tcW w:w="589" w:type="dxa"/>
            <w:tcBorders>
              <w:bottom w:val="single" w:sz="4" w:space="0" w:color="000000"/>
            </w:tcBorders>
          </w:tcPr>
          <w:p>
            <w:pPr>
              <w:pStyle w:val="TAH"/>
              <w:rPr>
                <w:lang w:val="sv-SE"/>
              </w:rPr>
            </w:pPr>
            <w:r>
              <w:rPr>
                <w:lang w:val="sv-SE"/>
              </w:rPr>
              <w:t>1</w:t>
            </w:r>
          </w:p>
        </w:tc>
        <w:tc>
          <w:tcPr>
            <w:tcW w:w="587" w:type="dxa"/>
            <w:tcBorders>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sv-SE"/>
              </w:rPr>
              <w:t xml:space="preserve">Type = </w:t>
            </w:r>
            <w:r>
              <w:rPr>
                <w:lang w:val="de-DE"/>
              </w:rPr>
              <w:t>192</w:t>
            </w:r>
            <w:r>
              <w:rPr>
                <w:lang w:val="sv-SE"/>
              </w:rPr>
              <w:t xml:space="preserve"> (decimal)</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Length = n</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5</w:t>
            </w:r>
          </w:p>
        </w:tc>
        <w:tc>
          <w:tcPr>
            <w:tcW w:w="2938" w:type="dxa"/>
            <w:gridSpan w:val="5"/>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MPL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V4</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V6</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IPv4 address</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 xml:space="preserve">IPv6 address </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tcBorders>
          </w:tcPr>
          <w:p>
            <w:pPr>
              <w:pStyle w:val="TAC"/>
              <w:rPr>
                <w:lang w:val="sv-SE"/>
              </w:rPr>
            </w:pPr>
            <w:r>
              <w:rPr>
                <w:lang w:val="sv-SE"/>
              </w:rPr>
            </w:r>
          </w:p>
        </w:tc>
        <w:tc>
          <w:tcPr>
            <w:tcW w:w="1104" w:type="dxa"/>
            <w:tcBorders>
              <w:right w:val="single" w:sz="4" w:space="0" w:color="000000"/>
            </w:tcBorders>
          </w:tcPr>
          <w:p>
            <w:pPr>
              <w:pStyle w:val="TAC"/>
              <w:rPr>
                <w:lang w:val="sv-SE"/>
              </w:rPr>
            </w:pPr>
            <w:r>
              <w:rPr>
                <w:lang w:val="sv-SE"/>
              </w:rPr>
              <w:t>q</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 xml:space="preserve">mask/prefix length </w:t>
            </w:r>
          </w:p>
        </w:tc>
        <w:tc>
          <w:tcPr>
            <w:tcW w:w="587" w:type="dxa"/>
            <w:tcBorders>
              <w:left w:val="single" w:sz="4" w:space="0" w:color="000000"/>
              <w:right w:val="single" w:sz="6" w:space="0" w:color="000000"/>
            </w:tcBorders>
          </w:tcPr>
          <w:p>
            <w:pPr>
              <w:pStyle w:val="TAC"/>
              <w:rPr>
                <w:lang w:val="sv-SE"/>
              </w:rPr>
            </w:pPr>
            <w:r>
              <w:rPr>
                <w:lang w:val="sv-SE"/>
              </w:rPr>
            </w:r>
          </w:p>
        </w:tc>
      </w:tr>
      <w:tr>
        <w:trPr/>
        <w:tc>
          <w:tcPr>
            <w:tcW w:w="150" w:type="dxa"/>
            <w:tcBorders>
              <w:left w:val="single" w:sz="6" w:space="0" w:color="000000"/>
              <w:bottom w:val="single" w:sz="4" w:space="0" w:color="000000"/>
            </w:tcBorders>
          </w:tcPr>
          <w:p>
            <w:pPr>
              <w:pStyle w:val="TAC"/>
              <w:rPr>
                <w:lang w:val="sv-SE"/>
              </w:rPr>
            </w:pPr>
            <w:r>
              <w:rPr>
                <w:lang w:val="sv-SE"/>
              </w:rPr>
            </w:r>
          </w:p>
        </w:tc>
        <w:tc>
          <w:tcPr>
            <w:tcW w:w="1104" w:type="dxa"/>
            <w:tcBorders>
              <w:bottom w:val="single" w:sz="4" w:space="0" w:color="000000"/>
              <w:right w:val="single" w:sz="4" w:space="0" w:color="000000"/>
            </w:tcBorders>
          </w:tcPr>
          <w:p>
            <w:pPr>
              <w:pStyle w:val="TAC"/>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sv-SE"/>
              </w:rPr>
            </w:pPr>
            <w:r>
              <w:rPr>
                <w:lang w:val="sv-SE"/>
              </w:rPr>
            </w:r>
          </w:p>
        </w:tc>
      </w:tr>
    </w:tbl>
    <w:p>
      <w:pPr>
        <w:pStyle w:val="TF"/>
        <w:spacing w:before="120" w:after="240"/>
        <w:rPr/>
      </w:pPr>
      <w:r>
        <w:rPr/>
        <w:t>Figure 8.2.138-1: Source IP Address</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Mask/Prefix Length: If this bit is set to "1", then the mask (for IPv4) / prefix (for IPv6) length field shall be present, otherwise this field shall not be present.</w:t>
      </w:r>
    </w:p>
    <w:p>
      <w:pPr>
        <w:pStyle w:val="B1"/>
        <w:rPr/>
      </w:pPr>
      <w:r>
        <w:rPr/>
        <w:t>-</w:t>
        <w:tab/>
        <w:t>Bit 4 to 8 Spare, for future use and set to "0".</w:t>
      </w:r>
    </w:p>
    <w:p>
      <w:pPr>
        <w:pStyle w:val="Normal"/>
        <w:rPr/>
      </w:pPr>
      <w:r>
        <w:rPr/>
        <w:t>Octets "m to (m+3)", "p to (p+15)" (IPv4 address / IPv6 address fields), if present, shall contain the address value.</w:t>
      </w:r>
    </w:p>
    <w:p>
      <w:pPr>
        <w:pStyle w:val="Normal"/>
        <w:rPr/>
      </w:pPr>
      <w:r>
        <w:rPr/>
        <w:t>The mask/prefix length field, if present, shall be encoded as a 8 bits binary integer.</w:t>
      </w:r>
    </w:p>
    <w:p>
      <w:pPr>
        <w:pStyle w:val="EX"/>
        <w:rPr/>
      </w:pPr>
      <w:r>
        <w:rPr/>
        <w:t>EXAMPLE 1: this field encodes the value 24 for the IPv4 subnet 192.0.2.10/24.</w:t>
      </w:r>
    </w:p>
    <w:p>
      <w:pPr>
        <w:pStyle w:val="EX"/>
        <w:rPr/>
      </w:pPr>
      <w:r>
        <w:rPr/>
        <w:t>EXAMPLE 2: this field encodes the value 64 for the /64 IPv6 prefix.</w:t>
      </w:r>
    </w:p>
    <w:p>
      <w:pPr>
        <w:pStyle w:val="Heading3"/>
        <w:rPr/>
      </w:pPr>
      <w:bookmarkStart w:id="6773" w:name="_Toc83140947"/>
      <w:bookmarkStart w:id="6774" w:name="_Toc57931497"/>
      <w:bookmarkStart w:id="6775" w:name="_Toc57930867"/>
      <w:bookmarkStart w:id="6776" w:name="_Toc51861096"/>
      <w:bookmarkStart w:id="6777" w:name="_Toc44924126"/>
      <w:bookmarkStart w:id="6778" w:name="_Toc44689372"/>
      <w:bookmarkStart w:id="6779" w:name="_Toc36814514"/>
      <w:bookmarkStart w:id="6780" w:name="_Toc36043189"/>
      <w:bookmarkStart w:id="6781" w:name="_Toc36031269"/>
      <w:bookmarkStart w:id="6782" w:name="_Toc27724195"/>
      <w:bookmarkStart w:id="6783" w:name="_Toc27557278"/>
      <w:bookmarkStart w:id="6784" w:name="_Toc27490985"/>
      <w:r>
        <w:rPr/>
        <w:t>8.</w:t>
      </w:r>
      <w:r>
        <w:rPr>
          <w:lang w:val="en-US"/>
        </w:rPr>
        <w:t>2.139</w:t>
      </w:r>
      <w:r>
        <w:rPr/>
        <w:tab/>
        <w:t>Packet Rate Status</w:t>
      </w:r>
      <w:bookmarkEnd w:id="6773"/>
      <w:bookmarkEnd w:id="6774"/>
      <w:bookmarkEnd w:id="6775"/>
      <w:bookmarkEnd w:id="6776"/>
      <w:bookmarkEnd w:id="6777"/>
      <w:bookmarkEnd w:id="6778"/>
      <w:bookmarkEnd w:id="6779"/>
      <w:bookmarkEnd w:id="6780"/>
      <w:bookmarkEnd w:id="6781"/>
      <w:bookmarkEnd w:id="6782"/>
      <w:bookmarkEnd w:id="6783"/>
      <w:bookmarkEnd w:id="6784"/>
    </w:p>
    <w:p>
      <w:pPr>
        <w:pStyle w:val="Normal"/>
        <w:rPr/>
      </w:pPr>
      <w:r>
        <w:rPr>
          <w:lang w:eastAsia="ja-JP"/>
        </w:rPr>
        <w:t>Packet Rate Status</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8.2.139-1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193</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APR</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DL</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a to (a+1)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Number of Remaining Uplink Packets Allowed</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b to (b+1)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Number of Remaining Additional Uplink Packets Allowed</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c to (c+1)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Number of Remaining Downlink Packets Allowed</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d to (d+1)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Number of Remaining Additional Downlink Packets Allowed</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eastAsia="zh-CN"/>
              </w:rPr>
            </w:pPr>
            <w:r>
              <w:rPr>
                <w:lang w:val="fr-FR" w:eastAsia="zh-CN"/>
              </w:rPr>
              <w:t>e to (e+7)</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ja-JP"/>
              </w:rPr>
            </w:pPr>
            <w:r>
              <w:rPr>
                <w:lang w:val="fr-FR" w:eastAsia="ja-JP"/>
              </w:rPr>
              <w:t>Rate Control Status Validity Time</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fr-FR"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139</w:t>
      </w:r>
      <w:r>
        <w:rPr>
          <w:lang w:eastAsia="zh-CN"/>
        </w:rPr>
        <w:t>-</w:t>
      </w:r>
      <w:r>
        <w:rPr>
          <w:lang w:eastAsia="ja-JP"/>
        </w:rPr>
        <w:t>1</w:t>
      </w:r>
      <w:r>
        <w:rPr/>
        <w:t xml:space="preserve">: </w:t>
      </w:r>
      <w:r>
        <w:rPr>
          <w:lang w:eastAsia="ja-JP"/>
        </w:rPr>
        <w:t>Packet Rate Status</w:t>
      </w:r>
    </w:p>
    <w:p>
      <w:pPr>
        <w:pStyle w:val="Normal"/>
        <w:rPr/>
      </w:pPr>
      <w:r>
        <w:rPr/>
        <w:t>The following flags are coded within Octet 5:</w:t>
      </w:r>
    </w:p>
    <w:p>
      <w:pPr>
        <w:pStyle w:val="B1"/>
        <w:rPr/>
      </w:pPr>
      <w:r>
        <w:rPr/>
        <w:t>-</w:t>
        <w:tab/>
        <w:t xml:space="preserve">Bit 1 – UL (remaining uplink packet limit): If this bit is set to "1", then </w:t>
      </w:r>
      <w:r>
        <w:rPr>
          <w:lang w:eastAsia="zh-CN"/>
        </w:rPr>
        <w:t>octets 'a' to (a+1), the Number of Remaining Uplink Packets Allowed shall be present, otherwise these octets shall not present</w:t>
      </w:r>
      <w:r>
        <w:rPr/>
        <w:t>.</w:t>
      </w:r>
    </w:p>
    <w:p>
      <w:pPr>
        <w:pStyle w:val="B1"/>
        <w:rPr/>
      </w:pPr>
      <w:r>
        <w:rPr/>
        <w:t>-</w:t>
        <w:tab/>
        <w:t xml:space="preserve">Bit 2 – DL (remaining downlink packet limit): If this bit is set to "1", then </w:t>
      </w:r>
      <w:r>
        <w:rPr>
          <w:lang w:eastAsia="zh-CN"/>
        </w:rPr>
        <w:t>octets 'c' to (c+1), the Number of Remaining Downlink Packets Allowed shall be present, otherwise these octets shall not present</w:t>
      </w:r>
      <w:r>
        <w:rPr/>
        <w:t>.</w:t>
      </w:r>
    </w:p>
    <w:p>
      <w:pPr>
        <w:pStyle w:val="B1"/>
        <w:rPr/>
      </w:pPr>
      <w:r>
        <w:rPr/>
        <w:t>-</w:t>
        <w:tab/>
        <w:t xml:space="preserve">Bit 3 – APR (Additional Packet Rates, i.e. remaining additional packet limit): If this bit is set to "1", then the presence of Number of </w:t>
      </w:r>
      <w:r>
        <w:rPr>
          <w:lang w:eastAsia="zh-CN"/>
        </w:rPr>
        <w:t>Remaining Additional Uplink/Downlink Packets Allowed</w:t>
      </w:r>
      <w:r>
        <w:rPr/>
        <w:t xml:space="preserve"> is determined as follows:</w:t>
      </w:r>
    </w:p>
    <w:p>
      <w:pPr>
        <w:pStyle w:val="B2"/>
        <w:rPr/>
      </w:pPr>
      <w:r>
        <w:rPr/>
        <w:t>-</w:t>
        <w:tab/>
        <w:t xml:space="preserve">If bit 1 (UL) is set to "1", then octets b to (b+1), the </w:t>
      </w:r>
      <w:r>
        <w:rPr>
          <w:lang w:eastAsia="zh-CN"/>
        </w:rPr>
        <w:t>Number of Remaining Additional Uplink Packets Allowed</w:t>
      </w:r>
      <w:r>
        <w:rPr/>
        <w:t xml:space="preserve"> shall be present. Otherwise, octets b to (b+1) shall not be present;</w:t>
      </w:r>
    </w:p>
    <w:p>
      <w:pPr>
        <w:pStyle w:val="B2"/>
        <w:rPr/>
      </w:pPr>
      <w:r>
        <w:rPr/>
        <w:t>-</w:t>
        <w:tab/>
        <w:t xml:space="preserve">If bit 2 (DL) is set to "1", then octets d to (d+1), the </w:t>
      </w:r>
      <w:r>
        <w:rPr>
          <w:lang w:eastAsia="zh-CN"/>
        </w:rPr>
        <w:t>Number of Remaining Additional Downlink Packets Allowed</w:t>
      </w:r>
      <w:r>
        <w:rPr/>
        <w:t xml:space="preserve"> shall be present. Otherwise, octets d to (d+1) shall not be present.</w:t>
      </w:r>
    </w:p>
    <w:p>
      <w:pPr>
        <w:pStyle w:val="B1"/>
        <w:rPr/>
      </w:pPr>
      <w:r>
        <w:rPr/>
        <w:t>-</w:t>
        <w:tab/>
        <w:t>Bits 4 to 8: Spare, for future use and set to "0".</w:t>
      </w:r>
    </w:p>
    <w:p>
      <w:pPr>
        <w:pStyle w:val="Normal"/>
        <w:rPr/>
      </w:pPr>
      <w:r>
        <w:rPr/>
        <w:t xml:space="preserve">If either bit 1 or bit 2 is set to '1', then </w:t>
      </w:r>
      <w:r>
        <w:rPr>
          <w:lang w:eastAsia="zh-CN"/>
        </w:rPr>
        <w:t>octets 'e' to (e+7), the</w:t>
      </w:r>
      <w:r>
        <w:rPr/>
        <w:t xml:space="preserve"> </w:t>
      </w:r>
      <w:r>
        <w:rPr>
          <w:lang w:eastAsia="ja-JP"/>
        </w:rPr>
        <w:t>Rate Control Status Validity Time</w:t>
      </w:r>
      <w:r>
        <w:rPr>
          <w:lang w:eastAsia="zh-CN"/>
        </w:rPr>
        <w:t xml:space="preserve"> shall be present.</w:t>
      </w:r>
    </w:p>
    <w:p>
      <w:pPr>
        <w:pStyle w:val="Normal"/>
        <w:rPr/>
      </w:pPr>
      <w:r>
        <w:rPr>
          <w:lang w:eastAsia="zh-CN"/>
        </w:rPr>
        <w:t xml:space="preserve">If present, the Number of Remaining Uplink Packets Allowed in </w:t>
      </w:r>
      <w:r>
        <w:rPr/>
        <w:t xml:space="preserve">octets </w:t>
      </w:r>
      <w:r>
        <w:rPr>
          <w:lang w:eastAsia="zh-CN"/>
        </w:rPr>
        <w:t xml:space="preserve">'a' to (a+1) shall </w:t>
      </w:r>
      <w:r>
        <w:rPr/>
        <w:t xml:space="preserve">indicate the number of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Uplink Packets Allowed in </w:t>
      </w:r>
      <w:r>
        <w:rPr/>
        <w:t xml:space="preserve">octets </w:t>
      </w:r>
      <w:r>
        <w:rPr>
          <w:lang w:eastAsia="zh-CN"/>
        </w:rPr>
        <w:t xml:space="preserve">'b' to (b+1) shall </w:t>
      </w:r>
      <w:r>
        <w:rPr/>
        <w:t xml:space="preserve">indicate the number of additional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Downlink Packets Allowed in octets 'c' to (c+1) shall </w:t>
      </w:r>
      <w:r>
        <w:rPr/>
        <w:t xml:space="preserve">indicate the number of downlink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Downlink Packets Allowed in octets 'd' to (d+1) </w:t>
      </w:r>
      <w:r>
        <w:rPr/>
        <w:t xml:space="preserve">indicate the number of additional downlink packets that are still allowed to be sent within the </w:t>
      </w:r>
      <w:r>
        <w:rPr>
          <w:lang w:eastAsia="ja-JP"/>
        </w:rPr>
        <w:t>Rate Control Status Validity Time</w:t>
      </w:r>
      <w:r>
        <w:rPr/>
        <w:t>.</w:t>
      </w:r>
    </w:p>
    <w:p>
      <w:pPr>
        <w:pStyle w:val="Normal"/>
        <w:rPr/>
      </w:pPr>
      <w:r>
        <w:rPr>
          <w:lang w:eastAsia="zh-CN"/>
        </w:rPr>
        <w:t xml:space="preserve">If present, the </w:t>
      </w:r>
      <w:r>
        <w:rPr>
          <w:lang w:eastAsia="ja-JP"/>
        </w:rPr>
        <w:t>Rate Control Status Validity Time</w:t>
      </w:r>
      <w:r>
        <w:rPr>
          <w:lang w:eastAsia="zh-CN"/>
        </w:rPr>
        <w:t xml:space="preserve"> shall be </w:t>
      </w:r>
      <w:r>
        <w:rPr>
          <w:lang w:eastAsia="ja-JP"/>
        </w:rPr>
        <w:t>coded as the time in seconds relative to 00:00:00 on 1 January 1900 (</w:t>
      </w:r>
      <w:r>
        <w:rPr>
          <w:rFonts w:cs="Arial"/>
          <w:szCs w:val="18"/>
        </w:rPr>
        <w:t>calculated as continuous time without leap seconds and traceable to a common time reference</w:t>
      </w:r>
      <w:r>
        <w:rPr>
          <w:lang w:eastAsia="ja-JP"/>
        </w:rPr>
        <w:t xml:space="preserve">) where binary encoding of the integer part is in the 32 most significant bits and binary encoding of the fraction part in the 32 least significant bits. The fraction part is expressed with a granularity of 1 /2**32 second (see clause 8.135 in </w:t>
      </w:r>
      <w:r>
        <w:rPr/>
        <w:t>3GPP TS 29.274 [9]).</w:t>
      </w:r>
    </w:p>
    <w:p>
      <w:pPr>
        <w:pStyle w:val="Heading3"/>
        <w:rPr/>
      </w:pPr>
      <w:bookmarkStart w:id="6785" w:name="_Toc36814515"/>
      <w:bookmarkStart w:id="6786" w:name="_Toc44689373"/>
      <w:bookmarkStart w:id="6787" w:name="_Toc83140948"/>
      <w:bookmarkStart w:id="6788" w:name="_Toc57931498"/>
      <w:bookmarkStart w:id="6789" w:name="_Toc57930868"/>
      <w:bookmarkStart w:id="6790" w:name="_Toc51861097"/>
      <w:bookmarkStart w:id="6791" w:name="_Toc36043190"/>
      <w:bookmarkStart w:id="6792" w:name="_Toc36031270"/>
      <w:bookmarkStart w:id="6793" w:name="_Toc27724196"/>
      <w:bookmarkStart w:id="6794" w:name="_Toc27557279"/>
      <w:bookmarkStart w:id="6795" w:name="_Toc44924127"/>
      <w:bookmarkStart w:id="6796" w:name="_Toc27490986"/>
      <w:r>
        <w:rPr/>
        <w:t>8.</w:t>
      </w:r>
      <w:r>
        <w:rPr>
          <w:lang w:val="en-US"/>
        </w:rPr>
        <w:t>2.140</w:t>
      </w:r>
      <w:r>
        <w:rPr/>
        <w:tab/>
        <w:t>Create Bridge Info for TSC</w:t>
      </w:r>
      <w:r>
        <w:rPr>
          <w:lang w:val="en-US"/>
        </w:rPr>
        <w:t xml:space="preserve"> IE</w:t>
      </w:r>
      <w:bookmarkEnd w:id="6785"/>
      <w:bookmarkEnd w:id="6786"/>
      <w:bookmarkEnd w:id="6787"/>
      <w:bookmarkEnd w:id="6788"/>
      <w:bookmarkEnd w:id="6789"/>
      <w:bookmarkEnd w:id="6790"/>
      <w:bookmarkEnd w:id="6791"/>
      <w:bookmarkEnd w:id="6792"/>
      <w:bookmarkEnd w:id="6793"/>
      <w:bookmarkEnd w:id="6794"/>
      <w:bookmarkEnd w:id="6795"/>
      <w:bookmarkEnd w:id="6796"/>
    </w:p>
    <w:p>
      <w:pPr>
        <w:pStyle w:val="Normal"/>
        <w:rPr/>
      </w:pPr>
      <w:r>
        <w:rPr/>
        <w:t xml:space="preserve">The </w:t>
      </w:r>
      <w:r>
        <w:rPr>
          <w:lang w:val="en-US"/>
        </w:rPr>
        <w:t xml:space="preserve">Create Bridge Info for TSC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8.2.140</w:t>
      </w:r>
      <w:r>
        <w:rPr/>
        <w:t>-1</w:t>
      </w:r>
      <w:r>
        <w:rPr>
          <w:lang w:eastAsia="ja-JP"/>
        </w:rPr>
        <w:t>.</w:t>
      </w:r>
    </w:p>
    <w:p>
      <w:pPr>
        <w:pStyle w:val="TH"/>
        <w:rPr/>
      </w:pPr>
      <w:r>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194</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4123"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BII</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m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140</w:t>
      </w:r>
      <w:r>
        <w:rPr>
          <w:lang w:eastAsia="zh-CN"/>
        </w:rPr>
        <w:t>-</w:t>
      </w:r>
      <w:r>
        <w:rPr>
          <w:lang w:eastAsia="ja-JP"/>
        </w:rPr>
        <w:t>1</w:t>
      </w:r>
      <w:r>
        <w:rPr/>
        <w:t>: Create Bridge Info for TSC IE</w:t>
      </w:r>
    </w:p>
    <w:p>
      <w:pPr>
        <w:pStyle w:val="Normal"/>
        <w:rPr/>
      </w:pPr>
      <w:r>
        <w:rPr/>
        <w:t>The following flags are coded within Octet 5:</w:t>
      </w:r>
    </w:p>
    <w:p>
      <w:pPr>
        <w:pStyle w:val="B1"/>
        <w:rPr/>
      </w:pPr>
      <w:r>
        <w:rPr/>
        <w:t>-</w:t>
        <w:tab/>
        <w:t xml:space="preserve">Bit 1 – </w:t>
      </w:r>
      <w:r>
        <w:rPr>
          <w:lang w:eastAsia="zh-CN"/>
        </w:rPr>
        <w:t>BII (Bridge Information Indication)</w:t>
      </w:r>
      <w:r>
        <w:rPr/>
        <w:t xml:space="preserve">: If this bit is set to "1", then the </w:t>
      </w:r>
      <w:r>
        <w:rPr>
          <w:lang w:eastAsia="zh-CN"/>
        </w:rPr>
        <w:t>Bridge Information comprising a DS-TT port number and the related TSN Bridge ID is requested to be provided.</w:t>
      </w:r>
    </w:p>
    <w:p>
      <w:pPr>
        <w:pStyle w:val="B1"/>
        <w:rPr/>
      </w:pPr>
      <w:r>
        <w:rPr/>
        <w:t>-</w:t>
        <w:tab/>
        <w:t xml:space="preserve">Bit </w:t>
      </w:r>
      <w:r>
        <w:rPr>
          <w:lang w:eastAsia="zh-CN"/>
        </w:rPr>
        <w:t>2</w:t>
      </w:r>
      <w:r>
        <w:rPr/>
        <w:t xml:space="preserve"> to 8 Spare, for future use and set to "0".</w:t>
      </w:r>
    </w:p>
    <w:p>
      <w:pPr>
        <w:pStyle w:val="Heading3"/>
        <w:rPr/>
      </w:pPr>
      <w:bookmarkStart w:id="6797" w:name="_Toc44924128"/>
      <w:bookmarkStart w:id="6798" w:name="_Toc27490987"/>
      <w:bookmarkStart w:id="6799" w:name="_Toc83140949"/>
      <w:bookmarkStart w:id="6800" w:name="_Toc57931499"/>
      <w:bookmarkStart w:id="6801" w:name="_Toc57930869"/>
      <w:bookmarkStart w:id="6802" w:name="_Toc51861098"/>
      <w:bookmarkStart w:id="6803" w:name="_Toc36043191"/>
      <w:bookmarkStart w:id="6804" w:name="_Toc36031271"/>
      <w:bookmarkStart w:id="6805" w:name="_Toc27724197"/>
      <w:bookmarkStart w:id="6806" w:name="_Toc27557280"/>
      <w:bookmarkStart w:id="6807" w:name="_Toc44689374"/>
      <w:bookmarkStart w:id="6808" w:name="_Toc36814516"/>
      <w:r>
        <w:rPr/>
        <w:t>8.</w:t>
      </w:r>
      <w:r>
        <w:rPr>
          <w:lang w:val="en-US"/>
        </w:rPr>
        <w:t>2.141</w:t>
      </w:r>
      <w:r>
        <w:rPr/>
        <w:tab/>
        <w:t>DS-TT Port Number</w:t>
      </w:r>
      <w:bookmarkEnd w:id="6797"/>
      <w:bookmarkEnd w:id="6798"/>
      <w:bookmarkEnd w:id="6799"/>
      <w:bookmarkEnd w:id="6800"/>
      <w:bookmarkEnd w:id="6801"/>
      <w:bookmarkEnd w:id="6802"/>
      <w:bookmarkEnd w:id="6803"/>
      <w:bookmarkEnd w:id="6804"/>
      <w:bookmarkEnd w:id="6805"/>
      <w:bookmarkEnd w:id="6806"/>
      <w:bookmarkEnd w:id="6807"/>
      <w:bookmarkEnd w:id="6808"/>
    </w:p>
    <w:p>
      <w:pPr>
        <w:pStyle w:val="Normal"/>
        <w:rPr/>
      </w:pPr>
      <w:r>
        <w:rPr/>
        <w:t xml:space="preserve">The DS-TT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CellMar>
          <w:top w:w="0" w:type="dxa"/>
          <w:left w:w="28" w:type="dxa"/>
          <w:bottom w:w="0" w:type="dxa"/>
          <w:right w:w="28" w:type="dxa"/>
        </w:tblCellMar>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rPr>
                <w:lang w:val="fr-FR"/>
              </w:rPr>
            </w:pPr>
            <w:r>
              <w:rPr>
                <w:lang w:val="fr-FR"/>
              </w:rPr>
            </w:r>
          </w:p>
        </w:tc>
        <w:tc>
          <w:tcPr>
            <w:tcW w:w="4711" w:type="dxa"/>
            <w:gridSpan w:val="8"/>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103" w:type="dxa"/>
            <w:tcBorders/>
          </w:tcPr>
          <w:p>
            <w:pPr>
              <w:pStyle w:val="TAH"/>
              <w:rPr>
                <w:lang w:val="fr-FR"/>
              </w:rPr>
            </w:pPr>
            <w:r>
              <w:rPr>
                <w:lang w:val="fr-FR"/>
              </w:rPr>
              <w:t>Octets</w:t>
            </w:r>
          </w:p>
        </w:tc>
        <w:tc>
          <w:tcPr>
            <w:tcW w:w="589"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8" w:type="dxa"/>
            <w:tcBorders>
              <w:bottom w:val="single" w:sz="4" w:space="0" w:color="000000"/>
            </w:tcBorders>
          </w:tcPr>
          <w:p>
            <w:pPr>
              <w:pStyle w:val="TAH"/>
              <w:rPr>
                <w:lang w:val="fr-FR"/>
              </w:rPr>
            </w:pPr>
            <w:r>
              <w:rPr>
                <w:lang w:val="fr-FR"/>
              </w:rPr>
              <w:t>4</w:t>
            </w:r>
          </w:p>
        </w:tc>
        <w:tc>
          <w:tcPr>
            <w:tcW w:w="589"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103" w:type="dxa"/>
            <w:tcBorders>
              <w:right w:val="single" w:sz="4" w:space="0" w:color="000000"/>
            </w:tcBorders>
          </w:tcPr>
          <w:p>
            <w:pPr>
              <w:pStyle w:val="TAC"/>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196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103" w:type="dxa"/>
            <w:tcBorders>
              <w:right w:val="single" w:sz="4" w:space="0" w:color="000000"/>
            </w:tcBorders>
          </w:tcPr>
          <w:p>
            <w:pPr>
              <w:pStyle w:val="TAC"/>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4</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103"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141</w:t>
      </w:r>
      <w:r>
        <w:rPr>
          <w:lang w:eastAsia="zh-CN"/>
        </w:rPr>
        <w:t>-</w:t>
      </w:r>
      <w:r>
        <w:rPr>
          <w:lang w:eastAsia="ja-JP"/>
        </w:rPr>
        <w:t>1</w:t>
      </w:r>
      <w:r>
        <w:rPr/>
        <w:t>: DS-TT Port Number</w:t>
      </w:r>
    </w:p>
    <w:p>
      <w:pPr>
        <w:pStyle w:val="Heading3"/>
        <w:rPr/>
      </w:pPr>
      <w:bookmarkStart w:id="6809" w:name="_Toc36814517"/>
      <w:bookmarkStart w:id="6810" w:name="_Toc44689375"/>
      <w:bookmarkStart w:id="6811" w:name="_Toc27490988"/>
      <w:bookmarkStart w:id="6812" w:name="_Toc83140950"/>
      <w:bookmarkStart w:id="6813" w:name="_Toc57930870"/>
      <w:bookmarkStart w:id="6814" w:name="_Toc51861099"/>
      <w:bookmarkStart w:id="6815" w:name="_Toc36043192"/>
      <w:bookmarkStart w:id="6816" w:name="_Toc36031272"/>
      <w:bookmarkStart w:id="6817" w:name="_Toc27724198"/>
      <w:bookmarkStart w:id="6818" w:name="_Toc57931500"/>
      <w:bookmarkStart w:id="6819" w:name="_Toc27557281"/>
      <w:bookmarkStart w:id="6820" w:name="_Toc44924129"/>
      <w:r>
        <w:rPr/>
        <w:t>8.</w:t>
      </w:r>
      <w:r>
        <w:rPr>
          <w:lang w:val="en-US"/>
        </w:rPr>
        <w:t>2.142</w:t>
      </w:r>
      <w:r>
        <w:rPr/>
        <w:tab/>
        <w:t>NW-TT Port Number</w:t>
      </w:r>
      <w:bookmarkEnd w:id="6809"/>
      <w:bookmarkEnd w:id="6810"/>
      <w:bookmarkEnd w:id="6811"/>
      <w:bookmarkEnd w:id="6812"/>
      <w:bookmarkEnd w:id="6813"/>
      <w:bookmarkEnd w:id="6814"/>
      <w:bookmarkEnd w:id="6815"/>
      <w:bookmarkEnd w:id="6816"/>
      <w:bookmarkEnd w:id="6817"/>
      <w:bookmarkEnd w:id="6818"/>
      <w:bookmarkEnd w:id="6819"/>
      <w:bookmarkEnd w:id="6820"/>
    </w:p>
    <w:p>
      <w:pPr>
        <w:pStyle w:val="Normal"/>
        <w:rPr/>
      </w:pPr>
      <w:r>
        <w:rPr/>
        <w:t xml:space="preserve">The NW-TT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8.2.142-1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CellMar>
          <w:top w:w="0" w:type="dxa"/>
          <w:left w:w="28" w:type="dxa"/>
          <w:bottom w:w="0" w:type="dxa"/>
          <w:right w:w="28" w:type="dxa"/>
        </w:tblCellMar>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rPr>
                <w:lang w:val="fr-FR"/>
              </w:rPr>
            </w:pPr>
            <w:r>
              <w:rPr>
                <w:lang w:val="fr-FR"/>
              </w:rPr>
            </w:r>
          </w:p>
        </w:tc>
        <w:tc>
          <w:tcPr>
            <w:tcW w:w="4711" w:type="dxa"/>
            <w:gridSpan w:val="8"/>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103" w:type="dxa"/>
            <w:tcBorders/>
          </w:tcPr>
          <w:p>
            <w:pPr>
              <w:pStyle w:val="TAH"/>
              <w:rPr>
                <w:lang w:val="fr-FR"/>
              </w:rPr>
            </w:pPr>
            <w:r>
              <w:rPr>
                <w:lang w:val="fr-FR"/>
              </w:rPr>
              <w:t>Octets</w:t>
            </w:r>
          </w:p>
        </w:tc>
        <w:tc>
          <w:tcPr>
            <w:tcW w:w="589"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8" w:type="dxa"/>
            <w:tcBorders>
              <w:bottom w:val="single" w:sz="4" w:space="0" w:color="000000"/>
            </w:tcBorders>
          </w:tcPr>
          <w:p>
            <w:pPr>
              <w:pStyle w:val="TAH"/>
              <w:rPr>
                <w:lang w:val="fr-FR"/>
              </w:rPr>
            </w:pPr>
            <w:r>
              <w:rPr>
                <w:lang w:val="fr-FR"/>
              </w:rPr>
              <w:t>4</w:t>
            </w:r>
          </w:p>
        </w:tc>
        <w:tc>
          <w:tcPr>
            <w:tcW w:w="589"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103" w:type="dxa"/>
            <w:tcBorders>
              <w:right w:val="single" w:sz="4" w:space="0" w:color="000000"/>
            </w:tcBorders>
          </w:tcPr>
          <w:p>
            <w:pPr>
              <w:pStyle w:val="TAC"/>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197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103" w:type="dxa"/>
            <w:tcBorders>
              <w:right w:val="single" w:sz="4" w:space="0" w:color="000000"/>
            </w:tcBorders>
          </w:tcPr>
          <w:p>
            <w:pPr>
              <w:pStyle w:val="TAC"/>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4</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103"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2.142</w:t>
      </w:r>
      <w:r>
        <w:rPr>
          <w:lang w:eastAsia="zh-CN"/>
        </w:rPr>
        <w:t>-</w:t>
      </w:r>
      <w:r>
        <w:rPr>
          <w:lang w:eastAsia="ja-JP"/>
        </w:rPr>
        <w:t>1</w:t>
      </w:r>
      <w:r>
        <w:rPr/>
        <w:t>: NW-TT Port Number</w:t>
      </w:r>
    </w:p>
    <w:p>
      <w:pPr>
        <w:pStyle w:val="Heading3"/>
        <w:rPr/>
      </w:pPr>
      <w:bookmarkStart w:id="6821" w:name="_Toc36043193"/>
      <w:bookmarkStart w:id="6822" w:name="_Toc83140951"/>
      <w:bookmarkStart w:id="6823" w:name="_Toc57931501"/>
      <w:bookmarkStart w:id="6824" w:name="_Toc57930871"/>
      <w:bookmarkStart w:id="6825" w:name="_Toc51861100"/>
      <w:bookmarkStart w:id="6826" w:name="_Toc44924130"/>
      <w:bookmarkStart w:id="6827" w:name="_Toc36031273"/>
      <w:bookmarkStart w:id="6828" w:name="_Toc27724199"/>
      <w:bookmarkStart w:id="6829" w:name="_Toc27557282"/>
      <w:bookmarkStart w:id="6830" w:name="_Toc27490989"/>
      <w:bookmarkStart w:id="6831" w:name="_Toc36814518"/>
      <w:bookmarkStart w:id="6832" w:name="_Toc44689376"/>
      <w:bookmarkStart w:id="6833" w:name="_Toc11315402"/>
      <w:r>
        <w:rPr/>
        <w:t>8.</w:t>
      </w:r>
      <w:r>
        <w:rPr>
          <w:lang w:val="en-US"/>
        </w:rPr>
        <w:t>2.143</w:t>
      </w:r>
      <w:r>
        <w:rPr/>
        <w:tab/>
      </w:r>
      <w:bookmarkEnd w:id="6833"/>
      <w:r>
        <w:rPr/>
        <w:t>TSN Bridge ID</w:t>
      </w:r>
      <w:bookmarkEnd w:id="6821"/>
      <w:bookmarkEnd w:id="6822"/>
      <w:bookmarkEnd w:id="6823"/>
      <w:bookmarkEnd w:id="6824"/>
      <w:bookmarkEnd w:id="6825"/>
      <w:bookmarkEnd w:id="6826"/>
      <w:bookmarkEnd w:id="6827"/>
      <w:bookmarkEnd w:id="6828"/>
      <w:bookmarkEnd w:id="6829"/>
      <w:bookmarkEnd w:id="6830"/>
      <w:bookmarkEnd w:id="6831"/>
      <w:bookmarkEnd w:id="6832"/>
    </w:p>
    <w:p>
      <w:pPr>
        <w:pStyle w:val="Normal"/>
        <w:rPr/>
      </w:pPr>
      <w:r>
        <w:rPr/>
        <w:t>The TSN Bridge ID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8.2.143-1</w:t>
      </w:r>
      <w:r>
        <w:rPr>
          <w:lang w:eastAsia="ja-JP"/>
        </w:rPr>
        <w:t>.</w:t>
      </w:r>
    </w:p>
    <w:p>
      <w:pPr>
        <w:pStyle w:val="TH"/>
        <w:rPr>
          <w:lang w:eastAsia="zh-CN"/>
        </w:rPr>
      </w:pPr>
      <w:r>
        <w:rPr>
          <w:lang w:eastAsia="zh-CN"/>
        </w:rPr>
      </w:r>
    </w:p>
    <w:tbl>
      <w:tblPr>
        <w:tblW w:w="6555" w:type="dxa"/>
        <w:jc w:val="center"/>
        <w:tblInd w:w="0" w:type="dxa"/>
        <w:tblCellMar>
          <w:top w:w="0" w:type="dxa"/>
          <w:left w:w="28" w:type="dxa"/>
          <w:bottom w:w="0" w:type="dxa"/>
          <w:right w:w="28" w:type="dxa"/>
        </w:tblCellMar>
      </w:tblPr>
      <w:tblGrid>
        <w:gridCol w:w="150"/>
        <w:gridCol w:w="1103"/>
        <w:gridCol w:w="588"/>
        <w:gridCol w:w="589"/>
        <w:gridCol w:w="589"/>
        <w:gridCol w:w="589"/>
        <w:gridCol w:w="589"/>
        <w:gridCol w:w="590"/>
        <w:gridCol w:w="590"/>
        <w:gridCol w:w="588"/>
        <w:gridCol w:w="589"/>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2" w:type="dxa"/>
            <w:gridSpan w:val="8"/>
            <w:tcBorders>
              <w:top w:val="single" w:sz="6" w:space="0" w:color="000000"/>
            </w:tcBorders>
          </w:tcPr>
          <w:p>
            <w:pPr>
              <w:pStyle w:val="TAH"/>
              <w:rPr>
                <w:lang w:val="fr-FR"/>
              </w:rPr>
            </w:pPr>
            <w:r>
              <w:rPr>
                <w:lang w:val="fr-FR"/>
              </w:rPr>
              <w:t>Bits</w:t>
            </w:r>
          </w:p>
        </w:tc>
        <w:tc>
          <w:tcPr>
            <w:tcW w:w="589"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90" w:type="dxa"/>
            <w:tcBorders>
              <w:bottom w:val="single" w:sz="4" w:space="0" w:color="000000"/>
            </w:tcBorders>
          </w:tcPr>
          <w:p>
            <w:pPr>
              <w:pStyle w:val="TAH"/>
              <w:rPr>
                <w:lang w:val="fr-FR"/>
              </w:rPr>
            </w:pPr>
            <w:r>
              <w:rPr>
                <w:lang w:val="fr-FR"/>
              </w:rPr>
              <w:t>3</w:t>
            </w:r>
          </w:p>
        </w:tc>
        <w:tc>
          <w:tcPr>
            <w:tcW w:w="590" w:type="dxa"/>
            <w:tcBorders>
              <w:bottom w:val="single" w:sz="4" w:space="0" w:color="000000"/>
            </w:tcBorders>
          </w:tcPr>
          <w:p>
            <w:pPr>
              <w:pStyle w:val="TAH"/>
              <w:rPr>
                <w:lang w:val="fr-FR"/>
              </w:rPr>
            </w:pPr>
            <w:r>
              <w:rPr>
                <w:lang w:val="fr-FR"/>
              </w:rPr>
              <w:t>2</w:t>
            </w:r>
          </w:p>
        </w:tc>
        <w:tc>
          <w:tcPr>
            <w:tcW w:w="588" w:type="dxa"/>
            <w:tcBorders>
              <w:bottom w:val="single" w:sz="4" w:space="0" w:color="000000"/>
            </w:tcBorders>
          </w:tcPr>
          <w:p>
            <w:pPr>
              <w:pStyle w:val="TAH"/>
              <w:rPr>
                <w:lang w:val="fr-FR"/>
              </w:rPr>
            </w:pPr>
            <w:r>
              <w:rPr>
                <w:lang w:val="fr-FR"/>
              </w:rPr>
              <w:t>1</w:t>
            </w:r>
          </w:p>
        </w:tc>
        <w:tc>
          <w:tcPr>
            <w:tcW w:w="589"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de-DE"/>
              </w:rPr>
              <w:t>198</w:t>
            </w:r>
            <w:r>
              <w:rPr>
                <w:lang w:val="fr-FR"/>
              </w:rPr>
              <w:t xml:space="preserve"> (decimal)</w:t>
            </w:r>
          </w:p>
        </w:tc>
        <w:tc>
          <w:tcPr>
            <w:tcW w:w="589"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9"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 xml:space="preserve">5 </w:t>
            </w:r>
          </w:p>
        </w:tc>
        <w:tc>
          <w:tcPr>
            <w:tcW w:w="4124"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BID</w:t>
            </w:r>
          </w:p>
        </w:tc>
        <w:tc>
          <w:tcPr>
            <w:tcW w:w="589" w:type="dxa"/>
            <w:tcBorders>
              <w:left w:val="single" w:sz="4" w:space="0" w:color="000000"/>
              <w:right w:val="single" w:sz="6" w:space="0" w:color="000000"/>
            </w:tcBorders>
          </w:tcPr>
          <w:p>
            <w:pPr>
              <w:pStyle w:val="Normal"/>
              <w:spacing w:before="0" w:after="0"/>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de-DE"/>
              </w:rPr>
            </w:pPr>
            <w:r>
              <w:rPr>
                <w:lang w:val="de-DE"/>
              </w:rPr>
              <w:t>m to (m+7)</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Bridge ID</w:t>
            </w:r>
            <w:r>
              <w:rPr>
                <w:lang w:val="de-DE"/>
              </w:rPr>
              <w:t xml:space="preserve"> value</w:t>
            </w:r>
          </w:p>
        </w:tc>
        <w:tc>
          <w:tcPr>
            <w:tcW w:w="589"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de-DE" w:eastAsia="zh-CN"/>
              </w:rPr>
              <w:t>s</w:t>
            </w:r>
            <w:r>
              <w:rPr>
                <w:lang w:val="fr-FR"/>
              </w:rPr>
              <w:t xml:space="preserve">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9"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2.143</w:t>
      </w:r>
      <w:r>
        <w:rPr>
          <w:lang w:eastAsia="zh-CN"/>
        </w:rPr>
        <w:t>-</w:t>
      </w:r>
      <w:r>
        <w:rPr>
          <w:lang w:eastAsia="ja-JP"/>
        </w:rPr>
        <w:t>1</w:t>
      </w:r>
      <w:r>
        <w:rPr/>
        <w:t>: TSN Bridge ID</w:t>
      </w:r>
    </w:p>
    <w:p>
      <w:pPr>
        <w:pStyle w:val="Normal"/>
        <w:rPr/>
      </w:pPr>
      <w:r>
        <w:rPr/>
      </w:r>
    </w:p>
    <w:p>
      <w:pPr>
        <w:pStyle w:val="Normal"/>
        <w:rPr/>
      </w:pPr>
      <w:r>
        <w:rPr/>
        <w:t>The following flags are coded within Octet 5:</w:t>
      </w:r>
    </w:p>
    <w:p>
      <w:pPr>
        <w:pStyle w:val="B1"/>
        <w:rPr/>
      </w:pPr>
      <w:r>
        <w:rPr/>
        <w:t>-</w:t>
        <w:tab/>
        <w:t>Bit 1 – BID: If this bit is set to "1", then the Bridge ID value field shall be present.</w:t>
      </w:r>
    </w:p>
    <w:p>
      <w:pPr>
        <w:pStyle w:val="B1"/>
        <w:rPr/>
      </w:pPr>
      <w:r>
        <w:rPr/>
        <w:t>-</w:t>
        <w:tab/>
        <w:t>Bit 2 to 8: Spare, for future use and set to "0".</w:t>
      </w:r>
    </w:p>
    <w:p>
      <w:pPr>
        <w:pStyle w:val="Normal"/>
        <w:rPr/>
      </w:pPr>
      <w:r>
        <w:rPr/>
        <w:t>The Bridge ID is defined in IEEE 802.1Q [30] clause</w:t>
      </w:r>
      <w:r>
        <w:rPr>
          <w:rFonts w:cs="Arial"/>
        </w:rPr>
        <w:t xml:space="preserve"> 14.2.5 and </w:t>
      </w:r>
      <w:r>
        <w:rPr/>
        <w:t>value shall be encoded as an Unsigned64 binary integer</w:t>
      </w:r>
      <w:r>
        <w:rPr>
          <w:rFonts w:eastAsia="TimesNewRomanPSMT" w:cs="TimesNewRomanPSMT" w:ascii="TimesNewRomanPSMT" w:hAnsi="TimesNewRomanPSMT"/>
          <w:lang w:val="en-US" w:eastAsia="fr-FR"/>
        </w:rPr>
        <w:t>.</w:t>
      </w:r>
    </w:p>
    <w:p>
      <w:pPr>
        <w:pStyle w:val="Heading3"/>
        <w:rPr/>
      </w:pPr>
      <w:bookmarkStart w:id="6834" w:name="_Toc51861101"/>
      <w:bookmarkStart w:id="6835" w:name="_Toc57930872"/>
      <w:bookmarkStart w:id="6836" w:name="_Toc44924131"/>
      <w:bookmarkStart w:id="6837" w:name="_Toc44689377"/>
      <w:bookmarkStart w:id="6838" w:name="_Toc83140952"/>
      <w:bookmarkStart w:id="6839" w:name="_Toc57931502"/>
      <w:bookmarkStart w:id="6840" w:name="_Toc27724200"/>
      <w:bookmarkStart w:id="6841" w:name="_Toc36043194"/>
      <w:bookmarkStart w:id="6842" w:name="_Toc36814519"/>
      <w:bookmarkStart w:id="6843" w:name="_Toc27557283"/>
      <w:bookmarkStart w:id="6844" w:name="_Toc27490990"/>
      <w:bookmarkStart w:id="6845" w:name="_Toc36031274"/>
      <w:r>
        <w:rPr/>
        <w:t>8.2.144</w:t>
        <w:tab/>
        <w:t>Port Management Information Container</w:t>
      </w:r>
      <w:bookmarkEnd w:id="6834"/>
      <w:bookmarkEnd w:id="6835"/>
      <w:bookmarkEnd w:id="6836"/>
      <w:bookmarkEnd w:id="6837"/>
      <w:bookmarkEnd w:id="6838"/>
      <w:bookmarkEnd w:id="6839"/>
      <w:bookmarkEnd w:id="6840"/>
      <w:bookmarkEnd w:id="6841"/>
      <w:bookmarkEnd w:id="6842"/>
      <w:bookmarkEnd w:id="6843"/>
      <w:bookmarkEnd w:id="6844"/>
      <w:bookmarkEnd w:id="6845"/>
    </w:p>
    <w:p>
      <w:pPr>
        <w:pStyle w:val="Normal"/>
        <w:rPr/>
      </w:pPr>
      <w:bookmarkStart w:id="6846" w:name="_Toc27724201"/>
      <w:bookmarkStart w:id="6847" w:name="_Toc27557284"/>
      <w:bookmarkStart w:id="6848" w:name="_Toc27490991"/>
      <w:r>
        <w:rPr/>
        <w:t xml:space="preserve">The Port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8.2.144-1</w:t>
      </w:r>
      <w:r>
        <w:rPr>
          <w:lang w:eastAsia="ja-JP"/>
        </w:rPr>
        <w:t>. It contains an opaque container of port management information.</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90"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9" w:type="dxa"/>
            <w:tcBorders>
              <w:bottom w:val="single" w:sz="4" w:space="0" w:color="000000"/>
            </w:tcBorders>
          </w:tcPr>
          <w:p>
            <w:pPr>
              <w:pStyle w:val="TAH"/>
              <w:rPr>
                <w:lang w:val="fr-FR"/>
              </w:rPr>
            </w:pPr>
            <w:r>
              <w:rPr>
                <w:lang w:val="fr-FR"/>
              </w:rPr>
              <w:t>3</w:t>
            </w:r>
          </w:p>
        </w:tc>
        <w:tc>
          <w:tcPr>
            <w:tcW w:w="588"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202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Port Management Information</w:t>
            </w:r>
          </w:p>
        </w:tc>
        <w:tc>
          <w:tcPr>
            <w:tcW w:w="587"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lang w:val="fr-FR"/>
        </w:rPr>
        <w:t xml:space="preserve">Figure </w:t>
      </w:r>
      <w:r>
        <w:rPr>
          <w:lang w:val="fr-FR" w:eastAsia="zh-CN"/>
        </w:rPr>
        <w:t>8</w:t>
      </w:r>
      <w:r>
        <w:rPr>
          <w:lang w:val="fr-FR" w:eastAsia="ja-JP"/>
        </w:rPr>
        <w:t>.2.</w:t>
      </w:r>
      <w:r>
        <w:rPr>
          <w:lang w:val="fr-FR" w:eastAsia="zh-CN"/>
        </w:rPr>
        <w:t>144-</w:t>
      </w:r>
      <w:r>
        <w:rPr>
          <w:lang w:val="fr-FR" w:eastAsia="ja-JP"/>
        </w:rPr>
        <w:t>1</w:t>
      </w:r>
      <w:r>
        <w:rPr>
          <w:lang w:val="fr-FR"/>
        </w:rPr>
        <w:t>: Port Management Information Container</w:t>
      </w:r>
    </w:p>
    <w:p>
      <w:pPr>
        <w:pStyle w:val="Normal"/>
        <w:rPr/>
      </w:pPr>
      <w:r>
        <w:rPr/>
        <w:t xml:space="preserve">The Port Management Information field shall be encoded as an Octet String. It shall encode an Ethernet port management message defined in clause 8 of </w:t>
      </w:r>
      <w:r>
        <w:rPr>
          <w:lang w:eastAsia="ko-KR"/>
        </w:rPr>
        <w:t>3GPP TS 24.519 [63].</w:t>
      </w:r>
    </w:p>
    <w:p>
      <w:pPr>
        <w:pStyle w:val="Heading3"/>
        <w:rPr/>
      </w:pPr>
      <w:bookmarkStart w:id="6849" w:name="_Toc57930873"/>
      <w:bookmarkStart w:id="6850" w:name="_Toc36031275"/>
      <w:bookmarkStart w:id="6851" w:name="_Toc83140953"/>
      <w:bookmarkStart w:id="6852" w:name="_Toc57931503"/>
      <w:bookmarkStart w:id="6853" w:name="_Toc51861102"/>
      <w:bookmarkStart w:id="6854" w:name="_Toc36814520"/>
      <w:bookmarkStart w:id="6855" w:name="_Toc36043195"/>
      <w:bookmarkStart w:id="6856" w:name="_Toc44924132"/>
      <w:bookmarkStart w:id="6857" w:name="_Toc44689378"/>
      <w:r>
        <w:rPr/>
        <w:t>8.</w:t>
      </w:r>
      <w:r>
        <w:rPr>
          <w:lang w:val="en-US"/>
        </w:rPr>
        <w:t>2.145</w:t>
      </w:r>
      <w:r>
        <w:rPr/>
        <w:tab/>
      </w:r>
      <w:bookmarkStart w:id="6858" w:name="_Hlk23348792"/>
      <w:r>
        <w:rPr/>
        <w:t>Requested Clock Drift Information</w:t>
      </w:r>
      <w:bookmarkEnd w:id="6846"/>
      <w:bookmarkEnd w:id="6847"/>
      <w:bookmarkEnd w:id="6848"/>
      <w:bookmarkEnd w:id="6849"/>
      <w:bookmarkEnd w:id="6850"/>
      <w:bookmarkEnd w:id="6851"/>
      <w:bookmarkEnd w:id="6852"/>
      <w:bookmarkEnd w:id="6853"/>
      <w:bookmarkEnd w:id="6854"/>
      <w:bookmarkEnd w:id="6855"/>
      <w:bookmarkEnd w:id="6856"/>
      <w:bookmarkEnd w:id="6857"/>
      <w:bookmarkEnd w:id="6858"/>
    </w:p>
    <w:p>
      <w:pPr>
        <w:pStyle w:val="Normal"/>
        <w:rPr/>
      </w:pPr>
      <w:r>
        <w:rPr/>
        <w:t xml:space="preserve">The Requested Clock Drift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8.2.145-1. It indicates </w:t>
      </w:r>
      <w:r>
        <w:rPr/>
        <w:t>the clock drift information to report to the CP function</w:t>
      </w:r>
      <w:r>
        <w:rPr>
          <w:lang w:eastAsia="zh-CN"/>
        </w:rPr>
        <w:t>.</w:t>
      </w:r>
    </w:p>
    <w:p>
      <w:pPr>
        <w:pStyle w:val="TH"/>
        <w:rPr>
          <w:lang w:eastAsia="zh-CN"/>
        </w:rPr>
      </w:pPr>
      <w:r>
        <w:rPr>
          <w:lang w:eastAsia="zh-CN"/>
        </w:rPr>
      </w:r>
    </w:p>
    <w:tbl>
      <w:tblPr>
        <w:tblW w:w="6558" w:type="dxa"/>
        <w:jc w:val="center"/>
        <w:tblInd w:w="0" w:type="dxa"/>
        <w:tblCellMar>
          <w:top w:w="0" w:type="dxa"/>
          <w:left w:w="28" w:type="dxa"/>
          <w:bottom w:w="0" w:type="dxa"/>
          <w:right w:w="28" w:type="dxa"/>
        </w:tblCellMar>
      </w:tblPr>
      <w:tblGrid>
        <w:gridCol w:w="150"/>
        <w:gridCol w:w="1103"/>
        <w:gridCol w:w="593"/>
        <w:gridCol w:w="588"/>
        <w:gridCol w:w="591"/>
        <w:gridCol w:w="589"/>
        <w:gridCol w:w="589"/>
        <w:gridCol w:w="590"/>
        <w:gridCol w:w="587"/>
        <w:gridCol w:w="589"/>
        <w:gridCol w:w="588"/>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6" w:type="dxa"/>
            <w:gridSpan w:val="8"/>
            <w:tcBorders>
              <w:top w:val="single" w:sz="6" w:space="0" w:color="000000"/>
            </w:tcBorders>
          </w:tcPr>
          <w:p>
            <w:pPr>
              <w:pStyle w:val="TAH"/>
              <w:rPr>
                <w:lang w:val="fr-FR"/>
              </w:rPr>
            </w:pPr>
            <w:r>
              <w:rPr>
                <w:lang w:val="fr-FR"/>
              </w:rPr>
              <w:t>Bits</w:t>
            </w:r>
          </w:p>
        </w:tc>
        <w:tc>
          <w:tcPr>
            <w:tcW w:w="588"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93" w:type="dxa"/>
            <w:tcBorders>
              <w:bottom w:val="single" w:sz="4" w:space="0" w:color="000000"/>
            </w:tcBorders>
          </w:tcPr>
          <w:p>
            <w:pPr>
              <w:pStyle w:val="TAH"/>
              <w:rPr>
                <w:lang w:val="fr-FR"/>
              </w:rPr>
            </w:pPr>
            <w:r>
              <w:rPr>
                <w:lang w:val="fr-FR"/>
              </w:rPr>
              <w:t>8</w:t>
            </w:r>
          </w:p>
        </w:tc>
        <w:tc>
          <w:tcPr>
            <w:tcW w:w="588" w:type="dxa"/>
            <w:tcBorders>
              <w:bottom w:val="single" w:sz="4" w:space="0" w:color="000000"/>
            </w:tcBorders>
          </w:tcPr>
          <w:p>
            <w:pPr>
              <w:pStyle w:val="TAH"/>
              <w:rPr>
                <w:lang w:val="fr-FR"/>
              </w:rPr>
            </w:pPr>
            <w:r>
              <w:rPr>
                <w:lang w:val="fr-FR"/>
              </w:rPr>
              <w:t>7</w:t>
            </w:r>
          </w:p>
        </w:tc>
        <w:tc>
          <w:tcPr>
            <w:tcW w:w="591"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90" w:type="dxa"/>
            <w:tcBorders>
              <w:bottom w:val="single" w:sz="4" w:space="0" w:color="000000"/>
            </w:tcBorders>
          </w:tcPr>
          <w:p>
            <w:pPr>
              <w:pStyle w:val="TAH"/>
              <w:rPr>
                <w:lang w:val="fr-FR"/>
              </w:rPr>
            </w:pPr>
            <w:r>
              <w:rPr>
                <w:lang w:val="fr-FR"/>
              </w:rPr>
              <w:t>3</w:t>
            </w:r>
          </w:p>
        </w:tc>
        <w:tc>
          <w:tcPr>
            <w:tcW w:w="587"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8"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204</w:t>
            </w:r>
            <w:r>
              <w:rPr>
                <w:lang w:val="fr-FR"/>
              </w:rPr>
              <w:t xml:space="preserve"> (decimal)</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3540" w:type="dxa"/>
            <w:gridSpan w:val="6"/>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RRCR</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RRTO</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sv-SE" w:eastAsia="zh-CN"/>
              </w:rPr>
              <w:t>7</w:t>
            </w:r>
            <w:r>
              <w:rPr>
                <w:lang w:val="fr-FR"/>
              </w:rPr>
              <w:t xml:space="preserve"> to (n+4)</w:t>
            </w:r>
          </w:p>
        </w:tc>
        <w:tc>
          <w:tcPr>
            <w:tcW w:w="4716"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145</w:t>
      </w:r>
      <w:r>
        <w:rPr>
          <w:lang w:eastAsia="zh-CN"/>
        </w:rPr>
        <w:t>-</w:t>
      </w:r>
      <w:r>
        <w:rPr>
          <w:lang w:eastAsia="ja-JP"/>
        </w:rPr>
        <w:t>1</w:t>
      </w:r>
      <w:r>
        <w:rPr/>
        <w:t>: Requested Clock Drift Information</w:t>
      </w:r>
    </w:p>
    <w:p>
      <w:pPr>
        <w:pStyle w:val="Normal"/>
        <w:rPr/>
      </w:pPr>
      <w:r>
        <w:rPr/>
        <w:t>Octet 5 shall be encoded as follows:</w:t>
      </w:r>
    </w:p>
    <w:p>
      <w:pPr>
        <w:pStyle w:val="B1"/>
        <w:rPr/>
      </w:pPr>
      <w:r>
        <w:rPr/>
        <w:t>-</w:t>
        <w:tab/>
        <w:t xml:space="preserve">Bit 1: (RRTO) </w:t>
      </w:r>
      <w:bookmarkStart w:id="6859" w:name="_Hlk23348002"/>
      <w:r>
        <w:rPr/>
        <w:t xml:space="preserve">Request to Report </w:t>
      </w:r>
      <w:r>
        <w:rPr>
          <w:lang w:val="en-US"/>
        </w:rPr>
        <w:t>Time Offset</w:t>
      </w:r>
      <w:bookmarkEnd w:id="6859"/>
      <w:r>
        <w:rPr/>
        <w:t xml:space="preserve">: when set to "1", this indicates a request to report when the </w:t>
      </w:r>
      <w:r>
        <w:rPr>
          <w:lang w:val="en-US"/>
        </w:rPr>
        <w:t>Time Offset Reporting Threshold is exceeded</w:t>
      </w:r>
      <w:r>
        <w:rPr/>
        <w:t>.</w:t>
      </w:r>
    </w:p>
    <w:p>
      <w:pPr>
        <w:pStyle w:val="B1"/>
        <w:rPr/>
      </w:pPr>
      <w:r>
        <w:rPr/>
        <w:t>-</w:t>
        <w:tab/>
        <w:t xml:space="preserve">Bit 2: (RRCR) Request to Report Cumulative RateRatio: when set to "1", this indicates a request to report when the cumulative RateRatio </w:t>
      </w:r>
      <w:r>
        <w:rPr>
          <w:lang w:val="en-US"/>
        </w:rPr>
        <w:t>Reporting Thresholds is exceeded</w:t>
      </w:r>
      <w:r>
        <w:rPr/>
        <w:t>.</w:t>
      </w:r>
    </w:p>
    <w:p>
      <w:pPr>
        <w:pStyle w:val="B1"/>
        <w:rPr/>
      </w:pPr>
      <w:r>
        <w:rPr/>
        <w:t>-</w:t>
        <w:tab/>
        <w:t>Bits 3 to 8: Spare, for future use and set to "0".</w:t>
      </w:r>
    </w:p>
    <w:p>
      <w:pPr>
        <w:pStyle w:val="B1"/>
        <w:rPr/>
      </w:pPr>
      <w:r>
        <w:rPr/>
        <w:t>At least one bit shall be set to "1". Several bits may be set to "1".</w:t>
      </w:r>
    </w:p>
    <w:p>
      <w:pPr>
        <w:pStyle w:val="Heading3"/>
        <w:rPr/>
      </w:pPr>
      <w:bookmarkStart w:id="6860" w:name="_Toc27490993"/>
      <w:bookmarkStart w:id="6861" w:name="_Toc27557286"/>
      <w:bookmarkStart w:id="6862" w:name="_Toc27724203"/>
      <w:bookmarkStart w:id="6863" w:name="_Toc57930874"/>
      <w:bookmarkStart w:id="6864" w:name="_Toc51861103"/>
      <w:bookmarkStart w:id="6865" w:name="_Toc27490992"/>
      <w:bookmarkStart w:id="6866" w:name="_Toc83140954"/>
      <w:bookmarkStart w:id="6867" w:name="_Toc57931504"/>
      <w:bookmarkStart w:id="6868" w:name="_Toc44689379"/>
      <w:bookmarkStart w:id="6869" w:name="_Toc36814521"/>
      <w:bookmarkStart w:id="6870" w:name="_Toc36043196"/>
      <w:bookmarkStart w:id="6871" w:name="_Toc36031276"/>
      <w:bookmarkStart w:id="6872" w:name="_Toc27724202"/>
      <w:bookmarkStart w:id="6873" w:name="_Toc27557285"/>
      <w:bookmarkStart w:id="6874" w:name="_Toc44924133"/>
      <w:r>
        <w:rPr/>
        <w:t>8.2.146</w:t>
        <w:tab/>
      </w:r>
      <w:bookmarkStart w:id="6875" w:name="_Hlk23348810"/>
      <w:r>
        <w:rPr/>
        <w:t>TSN Time Domain Number</w:t>
      </w:r>
      <w:bookmarkEnd w:id="6863"/>
      <w:bookmarkEnd w:id="6864"/>
      <w:bookmarkEnd w:id="6865"/>
      <w:bookmarkEnd w:id="6866"/>
      <w:bookmarkEnd w:id="6867"/>
      <w:bookmarkEnd w:id="6868"/>
      <w:bookmarkEnd w:id="6869"/>
      <w:bookmarkEnd w:id="6870"/>
      <w:bookmarkEnd w:id="6871"/>
      <w:bookmarkEnd w:id="6872"/>
      <w:bookmarkEnd w:id="6873"/>
      <w:bookmarkEnd w:id="6874"/>
      <w:bookmarkEnd w:id="6875"/>
    </w:p>
    <w:p>
      <w:pPr>
        <w:pStyle w:val="Normal"/>
        <w:rPr/>
      </w:pPr>
      <w:r>
        <w:rPr/>
        <w:t>The TSN Time Domain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8.2.146-1</w:t>
      </w:r>
      <w:r>
        <w:rPr>
          <w:lang w:eastAsia="ja-JP"/>
        </w:rPr>
        <w:t xml:space="preserve">. </w:t>
      </w:r>
      <w:r>
        <w:rPr>
          <w:lang w:eastAsia="zh-CN"/>
        </w:rPr>
        <w:t>It shall contain a TSN timing related D</w:t>
      </w:r>
      <w:r>
        <w:rPr/>
        <w:t>omain Number</w:t>
      </w:r>
      <w:r>
        <w:rPr>
          <w:lang w:eastAsia="zh-CN"/>
        </w:rPr>
        <w:t>.</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lang w:val="fr-FR"/>
              </w:rPr>
            </w:pPr>
            <w:r>
              <w:rPr>
                <w:lang w:val="fr-FR"/>
              </w:rPr>
            </w:r>
          </w:p>
        </w:tc>
        <w:tc>
          <w:tcPr>
            <w:tcW w:w="1105" w:type="dxa"/>
            <w:tcBorders>
              <w:top w:val="single" w:sz="6" w:space="0" w:color="000000"/>
            </w:tcBorders>
          </w:tcPr>
          <w:p>
            <w:pPr>
              <w:pStyle w:val="TAH"/>
              <w:rPr>
                <w:lang w:val="fr-FR"/>
              </w:rPr>
            </w:pPr>
            <w:r>
              <w:rPr>
                <w:lang w:val="fr-FR"/>
              </w:rPr>
            </w:r>
          </w:p>
        </w:tc>
        <w:tc>
          <w:tcPr>
            <w:tcW w:w="4707" w:type="dxa"/>
            <w:gridSpan w:val="8"/>
            <w:tcBorders>
              <w:top w:val="single" w:sz="6" w:space="0" w:color="000000"/>
            </w:tcBorders>
          </w:tcPr>
          <w:p>
            <w:pPr>
              <w:pStyle w:val="TAH"/>
              <w:rPr>
                <w:lang w:val="fr-FR"/>
              </w:rPr>
            </w:pPr>
            <w:r>
              <w:rPr>
                <w:lang w:val="fr-FR"/>
              </w:rPr>
              <w:t>Bits</w:t>
            </w:r>
          </w:p>
        </w:tc>
        <w:tc>
          <w:tcPr>
            <w:tcW w:w="588" w:type="dxa"/>
            <w:tcBorders>
              <w:top w:val="single" w:sz="6"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tcPr>
          <w:p>
            <w:pPr>
              <w:pStyle w:val="TAH"/>
              <w:rPr>
                <w:lang w:val="fr-FR"/>
              </w:rPr>
            </w:pPr>
            <w:r>
              <w:rPr>
                <w:lang w:val="fr-FR"/>
              </w:rPr>
              <w:t>Octets</w:t>
            </w:r>
          </w:p>
        </w:tc>
        <w:tc>
          <w:tcPr>
            <w:tcW w:w="587"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8" w:type="dxa"/>
            <w:tcBorders>
              <w:bottom w:val="single" w:sz="4" w:space="0" w:color="000000"/>
            </w:tcBorders>
          </w:tcPr>
          <w:p>
            <w:pPr>
              <w:pStyle w:val="TAH"/>
              <w:rPr>
                <w:lang w:val="fr-FR"/>
              </w:rPr>
            </w:pPr>
            <w:r>
              <w:rPr>
                <w:lang w:val="fr-FR"/>
              </w:rPr>
              <w:t>6</w:t>
            </w:r>
          </w:p>
        </w:tc>
        <w:tc>
          <w:tcPr>
            <w:tcW w:w="590"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7" w:type="dxa"/>
            <w:tcBorders>
              <w:bottom w:val="single" w:sz="4" w:space="0" w:color="000000"/>
            </w:tcBorders>
          </w:tcPr>
          <w:p>
            <w:pPr>
              <w:pStyle w:val="TAH"/>
              <w:rPr>
                <w:lang w:val="fr-FR"/>
              </w:rPr>
            </w:pPr>
            <w:r>
              <w:rPr>
                <w:lang w:val="fr-FR"/>
              </w:rPr>
              <w:t>3</w:t>
            </w:r>
          </w:p>
        </w:tc>
        <w:tc>
          <w:tcPr>
            <w:tcW w:w="587" w:type="dxa"/>
            <w:tcBorders>
              <w:bottom w:val="single" w:sz="4" w:space="0" w:color="000000"/>
            </w:tcBorders>
          </w:tcPr>
          <w:p>
            <w:pPr>
              <w:pStyle w:val="TAH"/>
              <w:rPr>
                <w:lang w:val="fr-FR"/>
              </w:rPr>
            </w:pPr>
            <w:r>
              <w:rPr>
                <w:lang w:val="fr-FR"/>
              </w:rPr>
              <w:t>2</w:t>
            </w:r>
          </w:p>
        </w:tc>
        <w:tc>
          <w:tcPr>
            <w:tcW w:w="590" w:type="dxa"/>
            <w:tcBorders>
              <w:bottom w:val="single" w:sz="4" w:space="0" w:color="000000"/>
            </w:tcBorders>
          </w:tcPr>
          <w:p>
            <w:pPr>
              <w:pStyle w:val="TAH"/>
              <w:rPr>
                <w:lang w:val="fr-FR"/>
              </w:rPr>
            </w:pPr>
            <w:r>
              <w:rPr>
                <w:lang w:val="fr-FR"/>
              </w:rPr>
              <w:t>1</w:t>
            </w:r>
          </w:p>
        </w:tc>
        <w:tc>
          <w:tcPr>
            <w:tcW w:w="588" w:type="dxa"/>
            <w:tcBorders>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TAC"/>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206</w:t>
            </w:r>
            <w:r>
              <w:rPr>
                <w:lang w:val="fr-FR"/>
              </w:rPr>
              <w:t xml:space="preserve"> (decimal)</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TAC"/>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TSN Time Domain Number</w:t>
            </w:r>
            <w:r>
              <w:rPr>
                <w:lang w:val="fr-FR" w:eastAsia="ja-JP"/>
              </w:rPr>
              <w:t xml:space="preserve"> </w:t>
            </w:r>
            <w:r>
              <w:rPr>
                <w:lang w:val="fr-FR" w:eastAsia="zh-CN"/>
              </w:rPr>
              <w:t>value</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bottom w:val="single" w:sz="4" w:space="0" w:color="000000"/>
            </w:tcBorders>
          </w:tcPr>
          <w:p>
            <w:pPr>
              <w:pStyle w:val="TAC"/>
              <w:rPr>
                <w:lang w:val="fr-FR"/>
              </w:rPr>
            </w:pPr>
            <w:r>
              <w:rPr>
                <w:lang w:val="fr-FR"/>
              </w:rPr>
            </w:r>
          </w:p>
        </w:tc>
        <w:tc>
          <w:tcPr>
            <w:tcW w:w="1105" w:type="dxa"/>
            <w:tcBorders>
              <w:bottom w:val="single" w:sz="4" w:space="0" w:color="000000"/>
              <w:right w:val="single" w:sz="4" w:space="0" w:color="000000"/>
            </w:tcBorders>
          </w:tcPr>
          <w:p>
            <w:pPr>
              <w:pStyle w:val="TAC"/>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146-1</w:t>
      </w:r>
      <w:r>
        <w:rPr/>
        <w:t>: TSN Time Domain Number</w:t>
      </w:r>
    </w:p>
    <w:p>
      <w:pPr>
        <w:pStyle w:val="Normal"/>
        <w:rPr/>
      </w:pPr>
      <w:r>
        <w:rPr/>
        <w:t>The TSN Time Domain Number</w:t>
      </w:r>
      <w:r>
        <w:rPr>
          <w:lang w:eastAsia="ja-JP"/>
        </w:rPr>
        <w:t xml:space="preserve"> </w:t>
      </w:r>
      <w:r>
        <w:rPr/>
        <w:t>value field shall be encoded as a binary integer value.</w:t>
      </w:r>
    </w:p>
    <w:p>
      <w:pPr>
        <w:pStyle w:val="Heading3"/>
        <w:rPr/>
      </w:pPr>
      <w:bookmarkStart w:id="6876" w:name="_Toc44689380"/>
      <w:bookmarkStart w:id="6877" w:name="_Toc36031277"/>
      <w:bookmarkStart w:id="6878" w:name="_Toc83140955"/>
      <w:bookmarkStart w:id="6879" w:name="_Toc51861104"/>
      <w:bookmarkStart w:id="6880" w:name="_Toc44924134"/>
      <w:bookmarkStart w:id="6881" w:name="_Toc36814522"/>
      <w:bookmarkStart w:id="6882" w:name="_Toc36043197"/>
      <w:bookmarkStart w:id="6883" w:name="_Toc57930875"/>
      <w:bookmarkStart w:id="6884" w:name="_Toc57931505"/>
      <w:r>
        <w:rPr/>
        <w:t>8.</w:t>
      </w:r>
      <w:r>
        <w:rPr>
          <w:lang w:val="en-US"/>
        </w:rPr>
        <w:t>2.147</w:t>
      </w:r>
      <w:r>
        <w:rPr/>
        <w:tab/>
        <w:t>Time Offset Threshold</w:t>
      </w:r>
      <w:bookmarkEnd w:id="6860"/>
      <w:bookmarkEnd w:id="6861"/>
      <w:bookmarkEnd w:id="6862"/>
      <w:bookmarkEnd w:id="6876"/>
      <w:bookmarkEnd w:id="6877"/>
      <w:bookmarkEnd w:id="6878"/>
      <w:bookmarkEnd w:id="6879"/>
      <w:bookmarkEnd w:id="6880"/>
      <w:bookmarkEnd w:id="6881"/>
      <w:bookmarkEnd w:id="6882"/>
      <w:bookmarkEnd w:id="6883"/>
      <w:bookmarkEnd w:id="6884"/>
    </w:p>
    <w:p>
      <w:pPr>
        <w:pStyle w:val="Normal"/>
        <w:rPr/>
      </w:pPr>
      <w:r>
        <w:rPr/>
        <w:t xml:space="preserve">The Time Offset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8.2.147-1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207</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12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Time Offset Threshold</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fr-FR" w:eastAsia="zh-CN"/>
              </w:rPr>
              <w:t>13</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147</w:t>
      </w:r>
      <w:r>
        <w:rPr>
          <w:lang w:eastAsia="zh-CN"/>
        </w:rPr>
        <w:t>-</w:t>
      </w:r>
      <w:r>
        <w:rPr>
          <w:lang w:eastAsia="ja-JP"/>
        </w:rPr>
        <w:t>1</w:t>
      </w:r>
      <w:r>
        <w:rPr/>
        <w:t>: Time Offset Threshold</w:t>
      </w:r>
    </w:p>
    <w:p>
      <w:pPr>
        <w:pStyle w:val="Normal"/>
        <w:rPr/>
      </w:pPr>
      <w:r>
        <w:rPr/>
        <w:t>The Time Offset Threshold field shall be encoded as a signed64 binary integer value. It shall contain the Time Offset Threshold in nanoseconds.</w:t>
      </w:r>
    </w:p>
    <w:p>
      <w:pPr>
        <w:pStyle w:val="Heading3"/>
        <w:rPr/>
      </w:pPr>
      <w:bookmarkStart w:id="6885" w:name="_Toc83140956"/>
      <w:bookmarkStart w:id="6886" w:name="_Toc57931506"/>
      <w:bookmarkStart w:id="6887" w:name="_Toc57930876"/>
      <w:bookmarkStart w:id="6888" w:name="_Toc51861105"/>
      <w:bookmarkStart w:id="6889" w:name="_Toc44924135"/>
      <w:bookmarkStart w:id="6890" w:name="_Toc44689381"/>
      <w:bookmarkStart w:id="6891" w:name="_Toc36814523"/>
      <w:bookmarkStart w:id="6892" w:name="_Toc36043198"/>
      <w:bookmarkStart w:id="6893" w:name="_Toc36031278"/>
      <w:bookmarkStart w:id="6894" w:name="_Toc27724204"/>
      <w:bookmarkStart w:id="6895" w:name="_Toc27557287"/>
      <w:bookmarkStart w:id="6896" w:name="_Toc27490994"/>
      <w:r>
        <w:rPr/>
        <w:t>8.</w:t>
      </w:r>
      <w:r>
        <w:rPr>
          <w:lang w:val="en-US"/>
        </w:rPr>
        <w:t>2.148</w:t>
      </w:r>
      <w:r>
        <w:rPr/>
        <w:tab/>
        <w:t>Cumulative rateRatio Threshold</w:t>
      </w:r>
      <w:bookmarkEnd w:id="6885"/>
      <w:bookmarkEnd w:id="6886"/>
      <w:bookmarkEnd w:id="6887"/>
      <w:bookmarkEnd w:id="6888"/>
      <w:bookmarkEnd w:id="6889"/>
      <w:bookmarkEnd w:id="6890"/>
      <w:bookmarkEnd w:id="6891"/>
      <w:bookmarkEnd w:id="6892"/>
      <w:bookmarkEnd w:id="6893"/>
      <w:bookmarkEnd w:id="6894"/>
      <w:bookmarkEnd w:id="6895"/>
      <w:bookmarkEnd w:id="6896"/>
    </w:p>
    <w:p>
      <w:pPr>
        <w:pStyle w:val="Normal"/>
        <w:rPr/>
      </w:pPr>
      <w:r>
        <w:rPr/>
        <w:t xml:space="preserve">The Cumulative rateRatio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8.2.148-1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208</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 xml:space="preserve">5 to 8 </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Cumulative rateRatio Threshold</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rPr>
            </w:pPr>
            <w:r>
              <w:rPr>
                <w:lang w:val="fr-FR"/>
              </w:rPr>
              <w:t>9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148</w:t>
      </w:r>
      <w:r>
        <w:rPr>
          <w:lang w:eastAsia="zh-CN"/>
        </w:rPr>
        <w:t>-</w:t>
      </w:r>
      <w:r>
        <w:rPr>
          <w:lang w:eastAsia="ja-JP"/>
        </w:rPr>
        <w:t>1</w:t>
      </w:r>
      <w:r>
        <w:rPr/>
        <w:t>: Cumulative rateRatio Threshold</w:t>
      </w:r>
    </w:p>
    <w:p>
      <w:pPr>
        <w:pStyle w:val="Normal"/>
        <w:rPr/>
      </w:pPr>
      <w:r>
        <w:rPr/>
        <w:t>The Cumulative rateRatio Threshold field shall be encoded as the cumulativeRateRatio (Integer32) specified in clauses 14.4.2 and 15.6 of IEEE Std 802.1AS-2020 [58], i.e. the quantity "(rateRatio- 1.0)(2^41)".</w:t>
      </w:r>
    </w:p>
    <w:p>
      <w:pPr>
        <w:pStyle w:val="Heading3"/>
        <w:rPr/>
      </w:pPr>
      <w:bookmarkStart w:id="6897" w:name="_Toc36814524"/>
      <w:bookmarkStart w:id="6898" w:name="_Toc44689382"/>
      <w:bookmarkStart w:id="6899" w:name="_Toc83140957"/>
      <w:bookmarkStart w:id="6900" w:name="_Toc57931507"/>
      <w:bookmarkStart w:id="6901" w:name="_Toc57930877"/>
      <w:bookmarkStart w:id="6902" w:name="_Toc51861106"/>
      <w:bookmarkStart w:id="6903" w:name="_Toc36043199"/>
      <w:bookmarkStart w:id="6904" w:name="_Toc36031279"/>
      <w:bookmarkStart w:id="6905" w:name="_Toc27724205"/>
      <w:bookmarkStart w:id="6906" w:name="_Toc27557288"/>
      <w:bookmarkStart w:id="6907" w:name="_Toc44924136"/>
      <w:bookmarkStart w:id="6908" w:name="_Toc27490995"/>
      <w:r>
        <w:rPr/>
        <w:t>8.</w:t>
      </w:r>
      <w:r>
        <w:rPr>
          <w:lang w:val="en-US"/>
        </w:rPr>
        <w:t>2.149</w:t>
      </w:r>
      <w:r>
        <w:rPr/>
        <w:tab/>
        <w:t>Time Offset Measurement</w:t>
      </w:r>
      <w:bookmarkEnd w:id="6897"/>
      <w:bookmarkEnd w:id="6898"/>
      <w:bookmarkEnd w:id="6899"/>
      <w:bookmarkEnd w:id="6900"/>
      <w:bookmarkEnd w:id="6901"/>
      <w:bookmarkEnd w:id="6902"/>
      <w:bookmarkEnd w:id="6903"/>
      <w:bookmarkEnd w:id="6904"/>
      <w:bookmarkEnd w:id="6905"/>
      <w:bookmarkEnd w:id="6906"/>
      <w:bookmarkEnd w:id="6907"/>
      <w:bookmarkEnd w:id="6908"/>
    </w:p>
    <w:p>
      <w:pPr>
        <w:pStyle w:val="Normal"/>
        <w:rPr/>
      </w:pPr>
      <w:r>
        <w:rPr/>
        <w:t xml:space="preserve">The Time Offset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8.2.149-1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209</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12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Time Offset Measurement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fr-FR" w:eastAsia="zh-CN"/>
              </w:rPr>
              <w:t>13</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149</w:t>
      </w:r>
      <w:r>
        <w:rPr>
          <w:lang w:eastAsia="zh-CN"/>
        </w:rPr>
        <w:t>-</w:t>
      </w:r>
      <w:r>
        <w:rPr>
          <w:lang w:eastAsia="ja-JP"/>
        </w:rPr>
        <w:t>1</w:t>
      </w:r>
      <w:r>
        <w:rPr/>
        <w:t>: Time Offset Measurement</w:t>
      </w:r>
    </w:p>
    <w:p>
      <w:pPr>
        <w:pStyle w:val="Normal"/>
        <w:rPr/>
      </w:pPr>
      <w:bookmarkStart w:id="6909" w:name="_Toc27724206"/>
      <w:bookmarkStart w:id="6910" w:name="_Toc27557289"/>
      <w:bookmarkStart w:id="6911" w:name="_Toc27490996"/>
      <w:r>
        <w:rPr/>
        <w:t>The Time Offset Measurement field shall be encoded as a signed64 binary integer value. It shall contain the Time Offset Measurement in nanoseconds. It shall contain the time offset between the 5GS clock and the clock of the TSN time domain.</w:t>
      </w:r>
    </w:p>
    <w:p>
      <w:pPr>
        <w:pStyle w:val="Heading3"/>
        <w:rPr/>
      </w:pPr>
      <w:bookmarkStart w:id="6912" w:name="_Toc44689383"/>
      <w:bookmarkStart w:id="6913" w:name="_Toc36031280"/>
      <w:bookmarkStart w:id="6914" w:name="_Toc83140958"/>
      <w:bookmarkStart w:id="6915" w:name="_Toc51861107"/>
      <w:bookmarkStart w:id="6916" w:name="_Toc44924137"/>
      <w:bookmarkStart w:id="6917" w:name="_Toc36814525"/>
      <w:bookmarkStart w:id="6918" w:name="_Toc36043200"/>
      <w:bookmarkStart w:id="6919" w:name="_Toc57930878"/>
      <w:bookmarkStart w:id="6920" w:name="_Toc57931508"/>
      <w:r>
        <w:rPr/>
        <w:t>8.</w:t>
      </w:r>
      <w:r>
        <w:rPr>
          <w:lang w:val="en-US"/>
        </w:rPr>
        <w:t>2.150</w:t>
      </w:r>
      <w:r>
        <w:rPr/>
        <w:tab/>
        <w:t>Cumulative rateRatio Measurement</w:t>
      </w:r>
      <w:bookmarkEnd w:id="6909"/>
      <w:bookmarkEnd w:id="6910"/>
      <w:bookmarkEnd w:id="6911"/>
      <w:bookmarkEnd w:id="6912"/>
      <w:bookmarkEnd w:id="6913"/>
      <w:bookmarkEnd w:id="6914"/>
      <w:bookmarkEnd w:id="6915"/>
      <w:bookmarkEnd w:id="6916"/>
      <w:bookmarkEnd w:id="6917"/>
      <w:bookmarkEnd w:id="6918"/>
      <w:bookmarkEnd w:id="6919"/>
      <w:bookmarkEnd w:id="6920"/>
    </w:p>
    <w:p>
      <w:pPr>
        <w:pStyle w:val="Normal"/>
        <w:rPr/>
      </w:pPr>
      <w:r>
        <w:rPr/>
        <w:t xml:space="preserve">The Cumulative rateRatio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8.2.150-1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210</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8</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Cumulative rateRatio Measurement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rPr>
            </w:pPr>
            <w:r>
              <w:rPr>
                <w:lang w:val="fr-FR"/>
              </w:rPr>
              <w:t>9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150</w:t>
      </w:r>
      <w:r>
        <w:rPr>
          <w:lang w:eastAsia="zh-CN"/>
        </w:rPr>
        <w:t>-</w:t>
      </w:r>
      <w:r>
        <w:rPr>
          <w:lang w:eastAsia="ja-JP"/>
        </w:rPr>
        <w:t>1</w:t>
      </w:r>
      <w:r>
        <w:rPr/>
        <w:t>: Cumulative rateRatio Measurement</w:t>
      </w:r>
    </w:p>
    <w:p>
      <w:pPr>
        <w:pStyle w:val="Normal"/>
        <w:rPr/>
      </w:pPr>
      <w:r>
        <w:rPr/>
        <w:t>The Cumulative rateRatio Measurement field shall be encoded as the cumulativeRateRatio (Integer32) specified in clauses 14.4.2 and 15.6 of IEEE Std 802.1AS-2020 [58], i.e. the quantity "(rateRatio- 1.0)(2^41)". It shall be equal to the cumulative ratio of the frequency of the 5GS clock to the frequency of the clock of the TSN time domain.</w:t>
      </w:r>
    </w:p>
    <w:p>
      <w:pPr>
        <w:pStyle w:val="Heading3"/>
        <w:rPr/>
      </w:pPr>
      <w:bookmarkStart w:id="6921" w:name="_Toc51861108"/>
      <w:bookmarkStart w:id="6922" w:name="_Toc36031281"/>
      <w:bookmarkStart w:id="6923" w:name="_Toc83140959"/>
      <w:bookmarkStart w:id="6924" w:name="_Toc57931509"/>
      <w:bookmarkStart w:id="6925" w:name="_Toc57930879"/>
      <w:bookmarkStart w:id="6926" w:name="_Toc44924138"/>
      <w:bookmarkStart w:id="6927" w:name="_Toc44689384"/>
      <w:bookmarkStart w:id="6928" w:name="_Toc27490997"/>
      <w:bookmarkStart w:id="6929" w:name="_Toc27557290"/>
      <w:bookmarkStart w:id="6930" w:name="_Toc27724207"/>
      <w:bookmarkStart w:id="6931" w:name="_Toc36814526"/>
      <w:bookmarkStart w:id="6932" w:name="_Toc36043201"/>
      <w:r>
        <w:rPr/>
        <w:t>8.2.151</w:t>
        <w:tab/>
        <w:t>SRR ID</w:t>
      </w:r>
      <w:bookmarkEnd w:id="6921"/>
      <w:bookmarkEnd w:id="6922"/>
      <w:bookmarkEnd w:id="6923"/>
      <w:bookmarkEnd w:id="6924"/>
      <w:bookmarkEnd w:id="6925"/>
      <w:bookmarkEnd w:id="6926"/>
      <w:bookmarkEnd w:id="6927"/>
      <w:bookmarkEnd w:id="6928"/>
      <w:bookmarkEnd w:id="6929"/>
      <w:bookmarkEnd w:id="6930"/>
      <w:bookmarkEnd w:id="6931"/>
      <w:bookmarkEnd w:id="6932"/>
    </w:p>
    <w:p>
      <w:pPr>
        <w:pStyle w:val="Normal"/>
        <w:rPr/>
      </w:pPr>
      <w:r>
        <w:rPr/>
        <w:t xml:space="preserve">The </w:t>
      </w:r>
      <w:r>
        <w:rPr>
          <w:lang w:val="en-US" w:eastAsia="zh-CN"/>
        </w:rPr>
        <w:t>SRR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8.2.151-1</w:t>
      </w:r>
      <w:r>
        <w:rPr>
          <w:lang w:eastAsia="ja-JP"/>
        </w:rPr>
        <w:t xml:space="preserve">. </w:t>
      </w:r>
      <w:r>
        <w:rPr>
          <w:lang w:eastAsia="zh-CN"/>
        </w:rPr>
        <w:t>It contains a Session Reporting Rule ID.</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6" w:space="0" w:color="000000"/>
              <w:left w:val="single" w:sz="6" w:space="0" w:color="000000"/>
            </w:tcBorders>
          </w:tcPr>
          <w:p>
            <w:pPr>
              <w:pStyle w:val="TAC"/>
              <w:rPr>
                <w:lang w:val="fr-FR"/>
              </w:rPr>
            </w:pPr>
            <w:r>
              <w:rPr>
                <w:lang w:val="fr-FR"/>
              </w:rPr>
            </w:r>
          </w:p>
        </w:tc>
        <w:tc>
          <w:tcPr>
            <w:tcW w:w="1105" w:type="dxa"/>
            <w:tcBorders>
              <w:top w:val="single" w:sz="6" w:space="0" w:color="000000"/>
            </w:tcBorders>
          </w:tcPr>
          <w:p>
            <w:pPr>
              <w:pStyle w:val="TAH"/>
              <w:rPr>
                <w:lang w:val="fr-FR"/>
              </w:rPr>
            </w:pPr>
            <w:r>
              <w:rPr>
                <w:lang w:val="fr-FR"/>
              </w:rPr>
            </w:r>
          </w:p>
        </w:tc>
        <w:tc>
          <w:tcPr>
            <w:tcW w:w="4707" w:type="dxa"/>
            <w:gridSpan w:val="8"/>
            <w:tcBorders>
              <w:top w:val="single" w:sz="6" w:space="0" w:color="000000"/>
            </w:tcBorders>
          </w:tcPr>
          <w:p>
            <w:pPr>
              <w:pStyle w:val="TAH"/>
              <w:rPr>
                <w:lang w:val="fr-FR"/>
              </w:rPr>
            </w:pPr>
            <w:r>
              <w:rPr>
                <w:lang w:val="fr-FR"/>
              </w:rPr>
              <w:t>Bits</w:t>
            </w:r>
          </w:p>
        </w:tc>
        <w:tc>
          <w:tcPr>
            <w:tcW w:w="588" w:type="dxa"/>
            <w:tcBorders>
              <w:top w:val="single" w:sz="6"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tcPr>
          <w:p>
            <w:pPr>
              <w:pStyle w:val="TAH"/>
              <w:rPr>
                <w:lang w:val="fr-FR"/>
              </w:rPr>
            </w:pPr>
            <w:r>
              <w:rPr>
                <w:lang w:val="fr-FR"/>
              </w:rPr>
              <w:t>Octets</w:t>
            </w:r>
          </w:p>
        </w:tc>
        <w:tc>
          <w:tcPr>
            <w:tcW w:w="587"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8" w:type="dxa"/>
            <w:tcBorders>
              <w:bottom w:val="single" w:sz="4" w:space="0" w:color="000000"/>
            </w:tcBorders>
          </w:tcPr>
          <w:p>
            <w:pPr>
              <w:pStyle w:val="TAH"/>
              <w:rPr>
                <w:lang w:val="fr-FR"/>
              </w:rPr>
            </w:pPr>
            <w:r>
              <w:rPr>
                <w:lang w:val="fr-FR"/>
              </w:rPr>
              <w:t>6</w:t>
            </w:r>
          </w:p>
        </w:tc>
        <w:tc>
          <w:tcPr>
            <w:tcW w:w="590"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7" w:type="dxa"/>
            <w:tcBorders>
              <w:bottom w:val="single" w:sz="4" w:space="0" w:color="000000"/>
            </w:tcBorders>
          </w:tcPr>
          <w:p>
            <w:pPr>
              <w:pStyle w:val="TAH"/>
              <w:rPr>
                <w:lang w:val="fr-FR"/>
              </w:rPr>
            </w:pPr>
            <w:r>
              <w:rPr>
                <w:lang w:val="fr-FR"/>
              </w:rPr>
              <w:t>3</w:t>
            </w:r>
          </w:p>
        </w:tc>
        <w:tc>
          <w:tcPr>
            <w:tcW w:w="587" w:type="dxa"/>
            <w:tcBorders>
              <w:bottom w:val="single" w:sz="4" w:space="0" w:color="000000"/>
            </w:tcBorders>
          </w:tcPr>
          <w:p>
            <w:pPr>
              <w:pStyle w:val="TAH"/>
              <w:rPr>
                <w:lang w:val="fr-FR"/>
              </w:rPr>
            </w:pPr>
            <w:r>
              <w:rPr>
                <w:lang w:val="fr-FR"/>
              </w:rPr>
              <w:t>2</w:t>
            </w:r>
          </w:p>
        </w:tc>
        <w:tc>
          <w:tcPr>
            <w:tcW w:w="590" w:type="dxa"/>
            <w:tcBorders>
              <w:bottom w:val="single" w:sz="4" w:space="0" w:color="000000"/>
            </w:tcBorders>
          </w:tcPr>
          <w:p>
            <w:pPr>
              <w:pStyle w:val="TAH"/>
              <w:rPr>
                <w:lang w:val="fr-FR"/>
              </w:rPr>
            </w:pPr>
            <w:r>
              <w:rPr>
                <w:lang w:val="fr-FR"/>
              </w:rPr>
              <w:t>1</w:t>
            </w:r>
          </w:p>
        </w:tc>
        <w:tc>
          <w:tcPr>
            <w:tcW w:w="588" w:type="dxa"/>
            <w:tcBorders>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TAC"/>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215</w:t>
            </w:r>
            <w:r>
              <w:rPr>
                <w:lang w:val="fr-FR"/>
              </w:rPr>
              <w:t xml:space="preserve"> (decimal)</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TAC"/>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tcBorders>
          </w:tcPr>
          <w:p>
            <w:pPr>
              <w:pStyle w:val="TAC"/>
              <w:rPr>
                <w:lang w:val="fr-FR"/>
              </w:rPr>
            </w:pPr>
            <w:r>
              <w:rPr>
                <w:lang w:val="fr-FR"/>
              </w:rPr>
            </w:r>
          </w:p>
        </w:tc>
        <w:tc>
          <w:tcPr>
            <w:tcW w:w="1105"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SRR ID value</w:t>
            </w:r>
          </w:p>
        </w:tc>
        <w:tc>
          <w:tcPr>
            <w:tcW w:w="588" w:type="dxa"/>
            <w:tcBorders>
              <w:left w:val="single" w:sz="4" w:space="0" w:color="000000"/>
              <w:right w:val="single" w:sz="6" w:space="0" w:color="000000"/>
            </w:tcBorders>
          </w:tcPr>
          <w:p>
            <w:pPr>
              <w:pStyle w:val="TAC"/>
              <w:rPr>
                <w:lang w:val="fr-FR"/>
              </w:rPr>
            </w:pPr>
            <w:r>
              <w:rPr>
                <w:lang w:val="fr-FR"/>
              </w:rPr>
            </w:r>
          </w:p>
        </w:tc>
      </w:tr>
      <w:tr>
        <w:trPr/>
        <w:tc>
          <w:tcPr>
            <w:tcW w:w="149" w:type="dxa"/>
            <w:tcBorders>
              <w:left w:val="single" w:sz="6" w:space="0" w:color="000000"/>
              <w:bottom w:val="single" w:sz="4" w:space="0" w:color="000000"/>
            </w:tcBorders>
          </w:tcPr>
          <w:p>
            <w:pPr>
              <w:pStyle w:val="TAC"/>
              <w:rPr>
                <w:lang w:val="fr-FR"/>
              </w:rPr>
            </w:pPr>
            <w:r>
              <w:rPr>
                <w:lang w:val="fr-FR"/>
              </w:rPr>
            </w:r>
          </w:p>
        </w:tc>
        <w:tc>
          <w:tcPr>
            <w:tcW w:w="1105" w:type="dxa"/>
            <w:tcBorders>
              <w:bottom w:val="single" w:sz="4" w:space="0" w:color="000000"/>
              <w:right w:val="single" w:sz="4" w:space="0" w:color="000000"/>
            </w:tcBorders>
          </w:tcPr>
          <w:p>
            <w:pPr>
              <w:pStyle w:val="TAC"/>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151</w:t>
      </w:r>
      <w:r>
        <w:rPr>
          <w:lang w:eastAsia="zh-CN"/>
        </w:rPr>
        <w:t>-</w:t>
      </w:r>
      <w:r>
        <w:rPr>
          <w:lang w:eastAsia="ja-JP"/>
        </w:rPr>
        <w:t>1</w:t>
      </w:r>
      <w:r>
        <w:rPr/>
        <w:t xml:space="preserve">: </w:t>
      </w:r>
      <w:r>
        <w:rPr>
          <w:lang w:eastAsia="ja-JP"/>
        </w:rPr>
        <w:t>SRR ID</w:t>
      </w:r>
    </w:p>
    <w:p>
      <w:pPr>
        <w:pStyle w:val="Normal"/>
        <w:rPr/>
      </w:pPr>
      <w:r>
        <w:rPr/>
        <w:t>The SRR ID value shall be encoded as a binary integer value.</w:t>
      </w:r>
    </w:p>
    <w:p>
      <w:pPr>
        <w:pStyle w:val="Heading3"/>
        <w:rPr/>
      </w:pPr>
      <w:bookmarkStart w:id="6933" w:name="_Toc44924139"/>
      <w:bookmarkStart w:id="6934" w:name="_Toc27490998"/>
      <w:bookmarkStart w:id="6935" w:name="_Toc83140960"/>
      <w:bookmarkStart w:id="6936" w:name="_Toc57931510"/>
      <w:bookmarkStart w:id="6937" w:name="_Toc57930880"/>
      <w:bookmarkStart w:id="6938" w:name="_Toc51861109"/>
      <w:bookmarkStart w:id="6939" w:name="_Toc36043202"/>
      <w:bookmarkStart w:id="6940" w:name="_Toc36031282"/>
      <w:bookmarkStart w:id="6941" w:name="_Toc27724208"/>
      <w:bookmarkStart w:id="6942" w:name="_Toc27557291"/>
      <w:bookmarkStart w:id="6943" w:name="_Toc44689385"/>
      <w:bookmarkStart w:id="6944" w:name="_Toc36814527"/>
      <w:r>
        <w:rPr/>
        <w:t>8.</w:t>
      </w:r>
      <w:r>
        <w:rPr>
          <w:lang w:val="en-US"/>
        </w:rPr>
        <w:t>2.152</w:t>
      </w:r>
      <w:r>
        <w:rPr/>
        <w:tab/>
        <w:t>Requested Access Availability Information</w:t>
      </w:r>
      <w:bookmarkEnd w:id="6933"/>
      <w:bookmarkEnd w:id="6934"/>
      <w:bookmarkEnd w:id="6935"/>
      <w:bookmarkEnd w:id="6936"/>
      <w:bookmarkEnd w:id="6937"/>
      <w:bookmarkEnd w:id="6938"/>
      <w:bookmarkEnd w:id="6939"/>
      <w:bookmarkEnd w:id="6940"/>
      <w:bookmarkEnd w:id="6941"/>
      <w:bookmarkEnd w:id="6942"/>
      <w:bookmarkEnd w:id="6943"/>
      <w:bookmarkEnd w:id="6944"/>
    </w:p>
    <w:p>
      <w:pPr>
        <w:pStyle w:val="Normal"/>
        <w:rPr/>
      </w:pPr>
      <w:r>
        <w:rPr/>
        <w:t>The Requested Access Availability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8.2.152-1. It indicates </w:t>
      </w:r>
      <w:r>
        <w:rPr/>
        <w:t>the access availability information requested to be reported to the CP function</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lang w:val="fr-FR"/>
              </w:rPr>
            </w:pPr>
            <w:r>
              <w:rPr>
                <w:lang w:val="fr-FR"/>
              </w:rPr>
            </w:r>
          </w:p>
        </w:tc>
        <w:tc>
          <w:tcPr>
            <w:tcW w:w="1104" w:type="dxa"/>
            <w:tcBorders>
              <w:top w:val="single" w:sz="6" w:space="0" w:color="000000"/>
            </w:tcBorders>
          </w:tcPr>
          <w:p>
            <w:pPr>
              <w:pStyle w:val="TAH"/>
              <w:rPr>
                <w:lang w:val="fr-FR"/>
              </w:rPr>
            </w:pPr>
            <w:r>
              <w:rPr>
                <w:lang w:val="fr-FR"/>
              </w:rPr>
            </w:r>
          </w:p>
        </w:tc>
        <w:tc>
          <w:tcPr>
            <w:tcW w:w="4711" w:type="dxa"/>
            <w:gridSpan w:val="8"/>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90"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9" w:type="dxa"/>
            <w:tcBorders>
              <w:bottom w:val="single" w:sz="4" w:space="0" w:color="000000"/>
            </w:tcBorders>
          </w:tcPr>
          <w:p>
            <w:pPr>
              <w:pStyle w:val="TAH"/>
              <w:rPr>
                <w:lang w:val="fr-FR"/>
              </w:rPr>
            </w:pPr>
            <w:r>
              <w:rPr>
                <w:lang w:val="fr-FR"/>
              </w:rPr>
              <w:t>3</w:t>
            </w:r>
          </w:p>
        </w:tc>
        <w:tc>
          <w:tcPr>
            <w:tcW w:w="588"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217</w:t>
            </w:r>
            <w:r>
              <w:rPr>
                <w:lang w:val="fr-FR"/>
              </w:rPr>
              <w:t xml:space="preserve">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RRCA</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4" w:type="dxa"/>
            <w:tcBorders>
              <w:bottom w:val="single" w:sz="4" w:space="0" w:color="000000"/>
              <w:right w:val="single" w:sz="4" w:space="0" w:color="000000"/>
            </w:tcBorders>
          </w:tcPr>
          <w:p>
            <w:pPr>
              <w:pStyle w:val="TAC"/>
              <w:rPr/>
            </w:pPr>
            <w:r>
              <w:rPr>
                <w:lang w:val="sv-SE" w:eastAsia="zh-CN"/>
              </w:rPr>
              <w:t>7</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152</w:t>
      </w:r>
      <w:r>
        <w:rPr>
          <w:lang w:eastAsia="zh-CN"/>
        </w:rPr>
        <w:t>-</w:t>
      </w:r>
      <w:r>
        <w:rPr>
          <w:lang w:eastAsia="ja-JP"/>
        </w:rPr>
        <w:t>1</w:t>
      </w:r>
      <w:r>
        <w:rPr/>
        <w:t>: Requested Access Availability Information</w:t>
      </w:r>
    </w:p>
    <w:p>
      <w:pPr>
        <w:pStyle w:val="Normal"/>
        <w:rPr/>
      </w:pPr>
      <w:r>
        <w:rPr/>
        <w:t>Octet 5 shall be encoded as follows:</w:t>
      </w:r>
    </w:p>
    <w:p>
      <w:pPr>
        <w:pStyle w:val="B1"/>
        <w:rPr/>
      </w:pPr>
      <w:r>
        <w:rPr/>
        <w:t>-</w:t>
        <w:tab/>
        <w:t xml:space="preserve">Bit 1: (RRCA) </w:t>
      </w:r>
      <w:r>
        <w:rPr>
          <w:lang w:eastAsia="zh-CN"/>
        </w:rPr>
        <w:t>Request to Report Change in Access availability</w:t>
      </w:r>
      <w:r>
        <w:rPr/>
        <w:t>: when set to "1", this indicates a request to the UPF to report when an access (3GPP or non-3GPP access) becomes available or unavailable.</w:t>
      </w:r>
    </w:p>
    <w:p>
      <w:pPr>
        <w:pStyle w:val="B1"/>
        <w:rPr/>
      </w:pPr>
      <w:r>
        <w:rPr/>
        <w:t>-</w:t>
        <w:tab/>
        <w:t>Bits 2 to 8: Spare, for future use and set to "0".</w:t>
      </w:r>
    </w:p>
    <w:p>
      <w:pPr>
        <w:pStyle w:val="B1"/>
        <w:rPr/>
      </w:pPr>
      <w:r>
        <w:rPr/>
        <w:t>At least one bit shall be set to "1". Several bits may be set to "1".</w:t>
      </w:r>
    </w:p>
    <w:p>
      <w:pPr>
        <w:pStyle w:val="Heading3"/>
        <w:rPr/>
      </w:pPr>
      <w:bookmarkStart w:id="6945" w:name="_Toc36043203"/>
      <w:bookmarkStart w:id="6946" w:name="_Toc36814528"/>
      <w:bookmarkStart w:id="6947" w:name="_Toc57931511"/>
      <w:bookmarkStart w:id="6948" w:name="_Toc83140961"/>
      <w:bookmarkStart w:id="6949" w:name="_Toc57930881"/>
      <w:bookmarkStart w:id="6950" w:name="_Toc51861110"/>
      <w:bookmarkStart w:id="6951" w:name="_Toc44924140"/>
      <w:bookmarkStart w:id="6952" w:name="_Toc36031283"/>
      <w:bookmarkStart w:id="6953" w:name="_Toc27724209"/>
      <w:bookmarkStart w:id="6954" w:name="_Toc27557292"/>
      <w:bookmarkStart w:id="6955" w:name="_Toc27490999"/>
      <w:bookmarkStart w:id="6956" w:name="_Toc44689386"/>
      <w:bookmarkStart w:id="6957" w:name="_Toc11315428"/>
      <w:r>
        <w:rPr/>
        <w:t>8.2.153</w:t>
        <w:tab/>
      </w:r>
      <w:bookmarkEnd w:id="6957"/>
      <w:r>
        <w:rPr/>
        <w:t>Access Availability Information</w:t>
      </w:r>
      <w:bookmarkEnd w:id="6945"/>
      <w:bookmarkEnd w:id="6946"/>
      <w:bookmarkEnd w:id="6947"/>
      <w:bookmarkEnd w:id="6948"/>
      <w:bookmarkEnd w:id="6949"/>
      <w:bookmarkEnd w:id="6950"/>
      <w:bookmarkEnd w:id="6951"/>
      <w:bookmarkEnd w:id="6952"/>
      <w:bookmarkEnd w:id="6953"/>
      <w:bookmarkEnd w:id="6954"/>
      <w:bookmarkEnd w:id="6955"/>
      <w:bookmarkEnd w:id="6956"/>
    </w:p>
    <w:p>
      <w:pPr>
        <w:pStyle w:val="Normal"/>
        <w:rPr/>
      </w:pPr>
      <w:r>
        <w:rPr/>
        <w:t xml:space="preserve">The Access Availability Information IE shall indicate an access type and whether the access type has become available or not available.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8.2.153-1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219</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Availability Status</w:t>
            </w:r>
          </w:p>
        </w:tc>
        <w:tc>
          <w:tcPr>
            <w:tcW w:w="1181" w:type="dxa"/>
            <w:gridSpan w:val="2"/>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 xml:space="preserve">Access Type </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sz w:val="18"/>
                <w:lang w:val="fr-FR"/>
              </w:rPr>
            </w:pPr>
            <w:r>
              <w:rPr>
                <w:rFonts w:ascii="Arial" w:hAnsi="Arial"/>
                <w:sz w:val="18"/>
                <w:lang w:val="fr-FR"/>
              </w:rPr>
              <w:t>m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153</w:t>
      </w:r>
      <w:r>
        <w:rPr>
          <w:lang w:eastAsia="zh-CN"/>
        </w:rPr>
        <w:t>-</w:t>
      </w:r>
      <w:r>
        <w:rPr>
          <w:lang w:eastAsia="ja-JP"/>
        </w:rPr>
        <w:t>1</w:t>
      </w:r>
      <w:r>
        <w:rPr/>
        <w:t xml:space="preserve">: </w:t>
      </w:r>
      <w:r>
        <w:rPr>
          <w:lang w:eastAsia="ja-JP"/>
        </w:rPr>
        <w:t>Access Availability Information</w:t>
      </w:r>
    </w:p>
    <w:p>
      <w:pPr>
        <w:pStyle w:val="Normal"/>
        <w:rPr/>
      </w:pPr>
      <w:r>
        <w:rPr/>
        <w:t>The Access Type shall be encoded as a 2 bits binary integer as specified in Table 8.2.153-1.</w:t>
      </w:r>
    </w:p>
    <w:p>
      <w:pPr>
        <w:pStyle w:val="TH"/>
        <w:rPr/>
      </w:pPr>
      <w:r>
        <w:rPr/>
        <w:t>Table 8.2.153</w:t>
      </w:r>
      <w:r>
        <w:rPr>
          <w:lang w:eastAsia="zh-CN"/>
        </w:rPr>
        <w:t>-1</w:t>
      </w:r>
      <w:r>
        <w:rPr/>
        <w:t>: Access Type</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rPr>
                <w:lang w:val="fr-FR"/>
              </w:rPr>
            </w:pPr>
            <w:r>
              <w:rPr>
                <w:lang w:val="fr-FR"/>
              </w:rPr>
              <w:t>Access Type</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Non-3GPP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2 to 3</w:t>
            </w:r>
          </w:p>
        </w:tc>
      </w:tr>
    </w:tbl>
    <w:p>
      <w:pPr>
        <w:pStyle w:val="Normal"/>
        <w:rPr/>
      </w:pPr>
      <w:r>
        <w:rPr/>
      </w:r>
    </w:p>
    <w:p>
      <w:pPr>
        <w:pStyle w:val="Normal"/>
        <w:rPr/>
      </w:pPr>
      <w:r>
        <w:rPr/>
        <w:t>The Availability Status shall be encoded as a 2 bits binary integer as specified in Table 8.2.153-2.</w:t>
      </w:r>
    </w:p>
    <w:p>
      <w:pPr>
        <w:pStyle w:val="TH"/>
        <w:rPr/>
      </w:pPr>
      <w:r>
        <w:rPr/>
        <w:t>Table 8.2.153</w:t>
      </w:r>
      <w:r>
        <w:rPr>
          <w:lang w:eastAsia="zh-CN"/>
        </w:rPr>
        <w:t>-2</w:t>
      </w:r>
      <w:r>
        <w:rPr/>
        <w:t>: Availability Status</w:t>
      </w:r>
    </w:p>
    <w:tbl>
      <w:tblPr>
        <w:tblW w:w="6257" w:type="dxa"/>
        <w:jc w:val="center"/>
        <w:tblInd w:w="0" w:type="dxa"/>
        <w:tblCellMar>
          <w:top w:w="0" w:type="dxa"/>
          <w:left w:w="28" w:type="dxa"/>
          <w:bottom w:w="0" w:type="dxa"/>
          <w:right w:w="28" w:type="dxa"/>
        </w:tblCellMar>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rPr>
                <w:lang w:val="fr-FR"/>
              </w:rPr>
            </w:pPr>
            <w:r>
              <w:rPr>
                <w:lang w:val="fr-FR"/>
              </w:rPr>
              <w:t>Availability Status</w:t>
            </w:r>
          </w:p>
        </w:tc>
        <w:tc>
          <w:tcPr>
            <w:tcW w:w="3128" w:type="dxa"/>
            <w:tcBorders>
              <w:top w:val="single" w:sz="4" w:space="0" w:color="000000"/>
              <w:left w:val="single" w:sz="4" w:space="0" w:color="000000"/>
              <w:bottom w:val="single" w:sz="4" w:space="0" w:color="000000"/>
              <w:right w:val="single" w:sz="4" w:space="0" w:color="000000"/>
            </w:tcBorders>
          </w:tcPr>
          <w:p>
            <w:pPr>
              <w:pStyle w:val="TAH"/>
              <w:ind w:left="567" w:right="0"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Access has become unavailable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Access has become 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jc w:val="left"/>
              <w:rPr>
                <w:lang w:val="fr-FR" w:eastAsia="zh-CN"/>
              </w:rPr>
            </w:pPr>
            <w:r>
              <w:rPr>
                <w:lang w:val="fr-FR" w:eastAsia="zh-CN"/>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2 to 3</w:t>
            </w:r>
          </w:p>
        </w:tc>
      </w:tr>
    </w:tbl>
    <w:p>
      <w:pPr>
        <w:pStyle w:val="Normal"/>
        <w:rPr/>
      </w:pPr>
      <w:r>
        <w:rPr/>
      </w:r>
    </w:p>
    <w:p>
      <w:pPr>
        <w:pStyle w:val="Heading3"/>
        <w:rPr/>
      </w:pPr>
      <w:bookmarkStart w:id="6958" w:name="_Toc51861111"/>
      <w:bookmarkStart w:id="6959" w:name="_Toc27491000"/>
      <w:bookmarkStart w:id="6960" w:name="_Toc44924141"/>
      <w:bookmarkStart w:id="6961" w:name="_Toc83140962"/>
      <w:bookmarkStart w:id="6962" w:name="_Toc57931512"/>
      <w:bookmarkStart w:id="6963" w:name="_Toc57930882"/>
      <w:bookmarkStart w:id="6964" w:name="_Toc36814529"/>
      <w:bookmarkStart w:id="6965" w:name="_Toc36043204"/>
      <w:bookmarkStart w:id="6966" w:name="_Toc36031284"/>
      <w:bookmarkStart w:id="6967" w:name="_Toc27557293"/>
      <w:bookmarkStart w:id="6968" w:name="_Toc44689387"/>
      <w:bookmarkStart w:id="6969" w:name="_Toc27724210"/>
      <w:r>
        <w:rPr/>
        <w:t>8.2.</w:t>
      </w:r>
      <w:r>
        <w:rPr>
          <w:lang w:eastAsia="zh-CN"/>
        </w:rPr>
        <w:t>154</w:t>
      </w:r>
      <w:r>
        <w:rPr/>
        <w:tab/>
      </w:r>
      <w:r>
        <w:rPr>
          <w:lang w:eastAsia="zh-CN"/>
        </w:rPr>
        <w:t>MPTCP Control Information</w:t>
      </w:r>
      <w:bookmarkEnd w:id="6958"/>
      <w:bookmarkEnd w:id="6959"/>
      <w:bookmarkEnd w:id="6960"/>
      <w:bookmarkEnd w:id="6961"/>
      <w:bookmarkEnd w:id="6962"/>
      <w:bookmarkEnd w:id="6963"/>
      <w:bookmarkEnd w:id="6964"/>
      <w:bookmarkEnd w:id="6965"/>
      <w:bookmarkEnd w:id="6966"/>
      <w:bookmarkEnd w:id="6967"/>
      <w:bookmarkEnd w:id="6968"/>
      <w:bookmarkEnd w:id="6969"/>
    </w:p>
    <w:p>
      <w:pPr>
        <w:pStyle w:val="Normal"/>
        <w:rPr/>
      </w:pPr>
      <w:r>
        <w:rPr/>
        <w:t xml:space="preserve">The </w:t>
      </w:r>
      <w:r>
        <w:rPr>
          <w:lang w:eastAsia="zh-CN"/>
        </w:rPr>
        <w:t>MPTCP Control Information</w:t>
      </w:r>
      <w:r>
        <w:rPr/>
        <w:t xml:space="preserve"> IE shall </w:t>
      </w:r>
      <w:r>
        <w:rPr>
          <w:lang w:eastAsia="zh-CN"/>
        </w:rPr>
        <w:t>provide details of the required MPTCP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8.2.154-1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222</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4123"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TCI</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154</w:t>
      </w:r>
      <w:r>
        <w:rPr>
          <w:lang w:eastAsia="zh-CN"/>
        </w:rPr>
        <w:t>-</w:t>
      </w:r>
      <w:r>
        <w:rPr>
          <w:lang w:eastAsia="ja-JP"/>
        </w:rPr>
        <w:t>1</w:t>
      </w:r>
      <w:r>
        <w:rPr/>
        <w:t xml:space="preserve">: </w:t>
      </w:r>
      <w:r>
        <w:rPr>
          <w:lang w:eastAsia="zh-CN"/>
        </w:rPr>
        <w:t>MPTCP Control Information</w:t>
      </w:r>
    </w:p>
    <w:p>
      <w:pPr>
        <w:pStyle w:val="Normal"/>
        <w:rPr/>
      </w:pPr>
      <w:r>
        <w:rPr/>
        <w:t>The following flags are coded within Octet 5:</w:t>
      </w:r>
    </w:p>
    <w:p>
      <w:pPr>
        <w:pStyle w:val="B1"/>
        <w:rPr/>
      </w:pPr>
      <w:r>
        <w:rPr/>
        <w:t>-</w:t>
        <w:tab/>
        <w:t xml:space="preserve">Bit 1 – </w:t>
      </w:r>
      <w:r>
        <w:rPr>
          <w:lang w:eastAsia="zh-CN"/>
        </w:rPr>
        <w:t>TCI (Transport Converter Indication)</w:t>
      </w:r>
      <w:r>
        <w:rPr/>
        <w:t xml:space="preserve">: If this bit is set to "1", it indicates that the </w:t>
      </w:r>
      <w:r>
        <w:rPr>
          <w:lang w:eastAsia="zh-CN"/>
        </w:rPr>
        <w:t xml:space="preserve">required MPTCP steering functionality is of type Transport Converter (see </w:t>
      </w:r>
      <w:r>
        <w:rPr/>
        <w:t>IETF RFC 8803</w:t>
      </w:r>
      <w:r>
        <w:rPr>
          <w:lang w:val="en-US" w:eastAsia="zh-CN"/>
        </w:rPr>
        <w:t> </w:t>
      </w:r>
      <w:r>
        <w:rPr>
          <w:lang w:eastAsia="zh-CN"/>
        </w:rPr>
        <w:t>[60]) and the UPF shall allocate relevant resource as specified in clause 5.20.2.1.</w:t>
      </w:r>
    </w:p>
    <w:p>
      <w:pPr>
        <w:pStyle w:val="B1"/>
        <w:rPr/>
      </w:pPr>
      <w:r>
        <w:rPr/>
        <w:t>-</w:t>
        <w:tab/>
        <w:t>Bit 2 to 8 Spare, for future use and set to "0".</w:t>
      </w:r>
    </w:p>
    <w:p>
      <w:pPr>
        <w:pStyle w:val="Heading3"/>
        <w:rPr/>
      </w:pPr>
      <w:bookmarkStart w:id="6970" w:name="_Toc36043205"/>
      <w:bookmarkStart w:id="6971" w:name="_Toc27491001"/>
      <w:bookmarkStart w:id="6972" w:name="_Toc83140963"/>
      <w:bookmarkStart w:id="6973" w:name="_Toc57931513"/>
      <w:bookmarkStart w:id="6974" w:name="_Toc44924142"/>
      <w:bookmarkStart w:id="6975" w:name="_Toc44689388"/>
      <w:bookmarkStart w:id="6976" w:name="_Toc36814530"/>
      <w:bookmarkStart w:id="6977" w:name="_Toc36031285"/>
      <w:bookmarkStart w:id="6978" w:name="_Toc27724211"/>
      <w:bookmarkStart w:id="6979" w:name="_Toc27557294"/>
      <w:bookmarkStart w:id="6980" w:name="_Toc51861112"/>
      <w:bookmarkStart w:id="6981" w:name="_Toc57930883"/>
      <w:r>
        <w:rPr/>
        <w:t>8.2.</w:t>
      </w:r>
      <w:r>
        <w:rPr>
          <w:lang w:eastAsia="zh-CN"/>
        </w:rPr>
        <w:t>155</w:t>
      </w:r>
      <w:r>
        <w:rPr/>
        <w:tab/>
      </w:r>
      <w:r>
        <w:rPr>
          <w:lang w:eastAsia="zh-CN"/>
        </w:rPr>
        <w:t>ATSSS-LL Control Information</w:t>
      </w:r>
      <w:bookmarkEnd w:id="6970"/>
      <w:bookmarkEnd w:id="6971"/>
      <w:bookmarkEnd w:id="6972"/>
      <w:bookmarkEnd w:id="6973"/>
      <w:bookmarkEnd w:id="6974"/>
      <w:bookmarkEnd w:id="6975"/>
      <w:bookmarkEnd w:id="6976"/>
      <w:bookmarkEnd w:id="6977"/>
      <w:bookmarkEnd w:id="6978"/>
      <w:bookmarkEnd w:id="6979"/>
      <w:bookmarkEnd w:id="6980"/>
      <w:bookmarkEnd w:id="6981"/>
    </w:p>
    <w:p>
      <w:pPr>
        <w:pStyle w:val="Normal"/>
        <w:rPr/>
      </w:pPr>
      <w:r>
        <w:rPr/>
        <w:t xml:space="preserve">The </w:t>
      </w:r>
      <w:r>
        <w:rPr>
          <w:lang w:eastAsia="zh-CN"/>
        </w:rPr>
        <w:t>ATSSS-LL Control Information</w:t>
      </w:r>
      <w:r>
        <w:rPr/>
        <w:t xml:space="preserve"> IE shall </w:t>
      </w:r>
      <w:r>
        <w:rPr>
          <w:lang w:eastAsia="zh-CN"/>
        </w:rPr>
        <w:t>provide details of the required ATSSS-LL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8.2.155-1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223</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4123"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LLI</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155</w:t>
      </w:r>
      <w:r>
        <w:rPr>
          <w:lang w:eastAsia="zh-CN"/>
        </w:rPr>
        <w:t>-</w:t>
      </w:r>
      <w:r>
        <w:rPr>
          <w:lang w:eastAsia="ja-JP"/>
        </w:rPr>
        <w:t>1</w:t>
      </w:r>
      <w:r>
        <w:rPr/>
        <w:t xml:space="preserve">: </w:t>
      </w:r>
      <w:r>
        <w:rPr>
          <w:lang w:eastAsia="zh-CN"/>
        </w:rPr>
        <w:t>ATSSS-LL Control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the </w:t>
      </w:r>
      <w:r>
        <w:rPr>
          <w:lang w:eastAsia="zh-CN"/>
        </w:rPr>
        <w:t>ATSSS-LL steering functionality is required.</w:t>
      </w:r>
    </w:p>
    <w:p>
      <w:pPr>
        <w:pStyle w:val="B1"/>
        <w:rPr/>
      </w:pPr>
      <w:r>
        <w:rPr/>
        <w:t>-</w:t>
        <w:tab/>
        <w:t>Bit 2 to 8 Spare, for future use and set to "0".</w:t>
      </w:r>
    </w:p>
    <w:p>
      <w:pPr>
        <w:pStyle w:val="Heading3"/>
        <w:rPr/>
      </w:pPr>
      <w:bookmarkStart w:id="6982" w:name="_Toc51861113"/>
      <w:bookmarkStart w:id="6983" w:name="_Toc57930884"/>
      <w:bookmarkStart w:id="6984" w:name="_Toc57931514"/>
      <w:bookmarkStart w:id="6985" w:name="_Toc83140964"/>
      <w:bookmarkStart w:id="6986" w:name="_Toc27491002"/>
      <w:bookmarkStart w:id="6987" w:name="_Toc44924143"/>
      <w:bookmarkStart w:id="6988" w:name="_Toc44689389"/>
      <w:bookmarkStart w:id="6989" w:name="_Toc36814531"/>
      <w:bookmarkStart w:id="6990" w:name="_Toc36043206"/>
      <w:bookmarkStart w:id="6991" w:name="_Toc36031286"/>
      <w:bookmarkStart w:id="6992" w:name="_Toc27724212"/>
      <w:bookmarkStart w:id="6993" w:name="_Toc27557295"/>
      <w:r>
        <w:rPr/>
        <w:t>8.2.</w:t>
      </w:r>
      <w:r>
        <w:rPr>
          <w:lang w:eastAsia="zh-CN"/>
        </w:rPr>
        <w:t>156</w:t>
      </w:r>
      <w:r>
        <w:rPr/>
        <w:tab/>
      </w:r>
      <w:r>
        <w:rPr>
          <w:lang w:eastAsia="zh-CN"/>
        </w:rPr>
        <w:t>PMF Control Information</w:t>
      </w:r>
      <w:bookmarkEnd w:id="6982"/>
      <w:bookmarkEnd w:id="6983"/>
      <w:bookmarkEnd w:id="6984"/>
      <w:bookmarkEnd w:id="6985"/>
      <w:bookmarkEnd w:id="6986"/>
      <w:bookmarkEnd w:id="6987"/>
      <w:bookmarkEnd w:id="6988"/>
      <w:bookmarkEnd w:id="6989"/>
      <w:bookmarkEnd w:id="6990"/>
      <w:bookmarkEnd w:id="6991"/>
      <w:bookmarkEnd w:id="6992"/>
      <w:bookmarkEnd w:id="6993"/>
    </w:p>
    <w:p>
      <w:pPr>
        <w:pStyle w:val="Normal"/>
        <w:rPr/>
      </w:pPr>
      <w:r>
        <w:rPr/>
        <w:t xml:space="preserve">The </w:t>
      </w:r>
      <w:r>
        <w:rPr>
          <w:lang w:eastAsia="zh-CN"/>
        </w:rPr>
        <w:t>PMF Control Information</w:t>
      </w:r>
      <w:r>
        <w:rPr/>
        <w:t xml:space="preserve"> IE shall </w:t>
      </w:r>
      <w:r>
        <w:rPr>
          <w:lang w:eastAsia="zh-CN"/>
        </w:rPr>
        <w:t>provide details of the required PMF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8.2.156-1</w:t>
      </w:r>
      <w:r>
        <w:rPr>
          <w:lang w:eastAsia="ja-JP"/>
        </w:rPr>
        <w:t>.</w:t>
      </w:r>
    </w:p>
    <w:p>
      <w:pPr>
        <w:pStyle w:val="TH"/>
        <w:rPr>
          <w:lang w:eastAsia="zh-CN"/>
        </w:rPr>
      </w:pPr>
      <w:r>
        <w:rPr>
          <w:lang w:eastAsia="zh-CN"/>
        </w:rPr>
      </w:r>
      <w:bookmarkStart w:id="6994" w:name="_Toc36814532"/>
      <w:bookmarkStart w:id="6995" w:name="_Toc36043207"/>
      <w:bookmarkStart w:id="6996" w:name="_Toc36031287"/>
      <w:bookmarkStart w:id="6997" w:name="_Toc27724213"/>
      <w:bookmarkStart w:id="6998" w:name="_Toc27557296"/>
      <w:bookmarkStart w:id="6999" w:name="_Toc27491003"/>
      <w:bookmarkStart w:id="7000" w:name="_Toc36814532"/>
      <w:bookmarkStart w:id="7001" w:name="_Toc36043207"/>
      <w:bookmarkStart w:id="7002" w:name="_Toc36031287"/>
      <w:bookmarkStart w:id="7003" w:name="_Toc27724213"/>
      <w:bookmarkStart w:id="7004" w:name="_Toc27557296"/>
      <w:bookmarkStart w:id="7005" w:name="_Toc27491003"/>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224</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DRTTI</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PMFI</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156</w:t>
      </w:r>
      <w:r>
        <w:rPr>
          <w:lang w:eastAsia="zh-CN"/>
        </w:rPr>
        <w:t>-</w:t>
      </w:r>
      <w:r>
        <w:rPr>
          <w:lang w:eastAsia="ja-JP"/>
        </w:rPr>
        <w:t>1</w:t>
      </w:r>
      <w:r>
        <w:rPr/>
        <w:t xml:space="preserve">: </w:t>
      </w:r>
      <w:r>
        <w:rPr>
          <w:lang w:eastAsia="zh-CN"/>
        </w:rPr>
        <w:t>PMF Control Information</w:t>
      </w:r>
    </w:p>
    <w:p>
      <w:pPr>
        <w:pStyle w:val="Normal"/>
        <w:rPr/>
      </w:pPr>
      <w:r>
        <w:rPr/>
        <w:t>The following flags are coded within Octet 5:</w:t>
      </w:r>
    </w:p>
    <w:p>
      <w:pPr>
        <w:pStyle w:val="B1"/>
        <w:rPr/>
      </w:pPr>
      <w:r>
        <w:rPr/>
        <w:t>-</w:t>
        <w:tab/>
        <w:t xml:space="preserve">Bit </w:t>
      </w:r>
      <w:r>
        <w:rPr>
          <w:lang w:eastAsia="zh-CN"/>
        </w:rPr>
        <w:t>1</w:t>
      </w:r>
      <w:r>
        <w:rPr/>
        <w:t xml:space="preserve"> – </w:t>
      </w:r>
      <w:r>
        <w:rPr>
          <w:lang w:eastAsia="zh-CN"/>
        </w:rPr>
        <w:t>PMFI</w:t>
      </w:r>
      <w:r>
        <w:rPr/>
        <w:t xml:space="preserve">: If this bit is set to "1", it indicates that the </w:t>
      </w:r>
      <w:r>
        <w:rPr>
          <w:lang w:eastAsia="zh-CN"/>
        </w:rPr>
        <w:t>PMF functionality is required and the UPF shall allocate relevant resource as specified in 5.20.3.1</w:t>
      </w:r>
      <w:r>
        <w:rPr/>
        <w:t>.</w:t>
      </w:r>
    </w:p>
    <w:p>
      <w:pPr>
        <w:pStyle w:val="B1"/>
        <w:rPr/>
      </w:pPr>
      <w:r>
        <w:rPr/>
        <w:t>-</w:t>
        <w:tab/>
        <w:t xml:space="preserve">Bit </w:t>
      </w:r>
      <w:r>
        <w:rPr>
          <w:lang w:eastAsia="zh-CN"/>
        </w:rPr>
        <w:t>2</w:t>
      </w:r>
      <w:r>
        <w:rPr/>
        <w:t xml:space="preserve"> – D</w:t>
      </w:r>
      <w:r>
        <w:rPr>
          <w:lang w:eastAsia="zh-CN"/>
        </w:rPr>
        <w:t>RTTI (Disallow PMF RTT Indication)</w:t>
      </w:r>
      <w:r>
        <w:rPr/>
        <w:t>: If this bit is set to "1", it indicates that PMF RTT measurements are not allowed. This bit shall be set to "1" if the UE does not support PMF RTT measurements (i.e. if the UE supports MPTCP with any steering mode and ATSSS-LL with only the Active-Standby steering mode, see clauses 5.32.2 and 5.32.5.1 of 3GPP TS 23.501 [28]).</w:t>
      </w:r>
    </w:p>
    <w:p>
      <w:pPr>
        <w:pStyle w:val="B1"/>
        <w:rPr/>
      </w:pPr>
      <w:r>
        <w:rPr/>
        <w:t>-</w:t>
        <w:tab/>
        <w:t>Bit 3 to 8 Spare, for future use and set to "0".</w:t>
      </w:r>
    </w:p>
    <w:p>
      <w:pPr>
        <w:pStyle w:val="Heading3"/>
        <w:rPr/>
      </w:pPr>
      <w:bookmarkStart w:id="7006" w:name="_Toc83140965"/>
      <w:bookmarkStart w:id="7007" w:name="_Toc57931515"/>
      <w:bookmarkStart w:id="7008" w:name="_Toc57930885"/>
      <w:bookmarkStart w:id="7009" w:name="_Toc51861114"/>
      <w:bookmarkStart w:id="7010" w:name="_Toc44924144"/>
      <w:bookmarkStart w:id="7011" w:name="_Toc44689390"/>
      <w:r>
        <w:rPr/>
        <w:t>8.2.</w:t>
      </w:r>
      <w:r>
        <w:rPr>
          <w:lang w:eastAsia="zh-CN"/>
        </w:rPr>
        <w:t>157</w:t>
      </w:r>
      <w:r>
        <w:rPr/>
        <w:tab/>
      </w:r>
      <w:r>
        <w:rPr>
          <w:lang w:eastAsia="zh-CN"/>
        </w:rPr>
        <w:t>MPTCP Address Information</w:t>
      </w:r>
      <w:bookmarkEnd w:id="7000"/>
      <w:bookmarkEnd w:id="7001"/>
      <w:bookmarkEnd w:id="7002"/>
      <w:bookmarkEnd w:id="7003"/>
      <w:bookmarkEnd w:id="7004"/>
      <w:bookmarkEnd w:id="7005"/>
      <w:bookmarkEnd w:id="7006"/>
      <w:bookmarkEnd w:id="7007"/>
      <w:bookmarkEnd w:id="7008"/>
      <w:bookmarkEnd w:id="7009"/>
      <w:bookmarkEnd w:id="7010"/>
      <w:bookmarkEnd w:id="7011"/>
    </w:p>
    <w:p>
      <w:pPr>
        <w:pStyle w:val="Normal"/>
        <w:rPr/>
      </w:pPr>
      <w:r>
        <w:rPr/>
        <w:t xml:space="preserve">The </w:t>
      </w:r>
      <w:r>
        <w:rPr>
          <w:lang w:eastAsia="zh-CN"/>
        </w:rPr>
        <w:t>MPTCP Address Information</w:t>
      </w:r>
      <w:r>
        <w:rPr/>
        <w:t xml:space="preserve"> IE shall </w:t>
      </w:r>
      <w:r>
        <w:rPr>
          <w:lang w:eastAsia="zh-CN"/>
        </w:rPr>
        <w:t>carry the address information of MPTCP proxy in the UPF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8.2.157-1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228</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V6</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V4</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6</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MPTCP Proxy Type</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7 to 8</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MPTCP Proxy Port</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p to (p+3)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MPTCP Proxy IPv4 Address</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q to (q+15)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MPTCP Proxy IPv6 Address</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228</w:t>
      </w:r>
      <w:r>
        <w:rPr>
          <w:lang w:eastAsia="zh-CN"/>
        </w:rPr>
        <w:t>-</w:t>
      </w:r>
      <w:r>
        <w:rPr>
          <w:lang w:eastAsia="ja-JP"/>
        </w:rPr>
        <w:t>1</w:t>
      </w:r>
      <w:r>
        <w:rPr/>
        <w:t xml:space="preserve">: </w:t>
      </w:r>
      <w:r>
        <w:rPr>
          <w:lang w:eastAsia="zh-CN"/>
        </w:rPr>
        <w:t>MPTCP Address Information</w:t>
      </w:r>
    </w:p>
    <w:p>
      <w:pPr>
        <w:pStyle w:val="Normal"/>
        <w:rPr/>
      </w:pPr>
      <w:r>
        <w:rPr/>
        <w:t>The following flags are coded within Octet 5:</w:t>
      </w:r>
    </w:p>
    <w:p>
      <w:pPr>
        <w:pStyle w:val="B1"/>
        <w:rPr/>
      </w:pPr>
      <w:r>
        <w:rPr/>
        <w:t>-</w:t>
        <w:tab/>
        <w:t xml:space="preserve">Bit 1 – </w:t>
      </w:r>
      <w:r>
        <w:rPr>
          <w:lang w:eastAsia="zh-CN"/>
        </w:rPr>
        <w:t>V4</w:t>
      </w:r>
      <w:r>
        <w:rPr/>
        <w:t>: If this bit is set to "1", then the MPTCP Proxy IPv</w:t>
      </w:r>
      <w:r>
        <w:rPr>
          <w:lang w:eastAsia="zh-CN"/>
        </w:rPr>
        <w:t>4</w:t>
      </w:r>
      <w:r>
        <w:rPr/>
        <w:t xml:space="preserve"> Address field shall be present in the MPTCP </w:t>
      </w:r>
      <w:r>
        <w:rPr>
          <w:lang w:eastAsia="zh-CN"/>
        </w:rPr>
        <w:t>Address Information</w:t>
      </w:r>
      <w:r>
        <w:rPr/>
        <w:t xml:space="preserve"> IE.</w:t>
      </w:r>
    </w:p>
    <w:p>
      <w:pPr>
        <w:pStyle w:val="B1"/>
        <w:rPr/>
      </w:pPr>
      <w:r>
        <w:rPr/>
        <w:t>-</w:t>
        <w:tab/>
        <w:t xml:space="preserve">Bit 1 – </w:t>
      </w:r>
      <w:r>
        <w:rPr>
          <w:lang w:eastAsia="zh-CN"/>
        </w:rPr>
        <w:t>V6</w:t>
      </w:r>
      <w:r>
        <w:rPr/>
        <w:t>: If this bit is set to "1", then the MPTCP IPv</w:t>
      </w:r>
      <w:r>
        <w:rPr>
          <w:lang w:eastAsia="zh-CN"/>
        </w:rPr>
        <w:t>6</w:t>
      </w:r>
      <w:r>
        <w:rPr/>
        <w:t xml:space="preserve"> Address field shall be present in the MPTCP </w:t>
      </w:r>
      <w:r>
        <w:rPr>
          <w:lang w:eastAsia="zh-CN"/>
        </w:rPr>
        <w:t>Address Information</w:t>
      </w:r>
      <w:r>
        <w:rPr/>
        <w:t xml:space="preserve"> IE.</w:t>
      </w:r>
    </w:p>
    <w:p>
      <w:pPr>
        <w:pStyle w:val="B1"/>
        <w:rPr/>
      </w:pPr>
      <w:r>
        <w:rPr/>
        <w:t>-</w:t>
        <w:tab/>
        <w:t>Bit 3 to 8 Spare, for future use and set to "0".</w:t>
      </w:r>
    </w:p>
    <w:p>
      <w:pPr>
        <w:pStyle w:val="Normal"/>
        <w:rPr/>
      </w:pPr>
      <w:r>
        <w:rPr>
          <w:lang w:eastAsia="zh-CN"/>
        </w:rPr>
        <w:t>Octets 6 shall indicate the MPTCP Proxy Type, with the value specified in clause 6.1.4 of 3GPP</w:t>
      </w:r>
      <w:r>
        <w:rPr>
          <w:lang w:val="en-US" w:eastAsia="zh-CN"/>
        </w:rPr>
        <w:t> TS 24.193 [59].</w:t>
      </w:r>
    </w:p>
    <w:p>
      <w:pPr>
        <w:pStyle w:val="Normal"/>
        <w:rPr/>
      </w:pPr>
      <w:r>
        <w:rPr>
          <w:lang w:eastAsia="zh-CN"/>
        </w:rPr>
        <w:t>Octets 7 to 8 shall indicate the allocated TCP port number of the MPTCP Proxy</w:t>
      </w:r>
      <w:r>
        <w:rPr>
          <w:lang w:val="en-US" w:eastAsia="zh-CN"/>
        </w:rPr>
        <w:t>.</w:t>
      </w:r>
    </w:p>
    <w:p>
      <w:pPr>
        <w:pStyle w:val="Normal"/>
        <w:rPr/>
      </w:pPr>
      <w:r>
        <w:rPr/>
        <w:t>Octets "p to (p+3)" or "q to (q+15)" (IPv4 address / IPv6 address fields), if present, shall contain the address value.</w:t>
      </w:r>
    </w:p>
    <w:p>
      <w:pPr>
        <w:pStyle w:val="Heading3"/>
        <w:rPr/>
      </w:pPr>
      <w:bookmarkStart w:id="7012" w:name="_Toc83140966"/>
      <w:bookmarkStart w:id="7013" w:name="_Toc57931516"/>
      <w:bookmarkStart w:id="7014" w:name="_Toc57930886"/>
      <w:bookmarkStart w:id="7015" w:name="_Toc51861115"/>
      <w:bookmarkStart w:id="7016" w:name="_Toc44924145"/>
      <w:bookmarkStart w:id="7017" w:name="_Toc44689391"/>
      <w:bookmarkStart w:id="7018" w:name="_Toc36814533"/>
      <w:bookmarkStart w:id="7019" w:name="_Toc36043208"/>
      <w:bookmarkStart w:id="7020" w:name="_Toc36031288"/>
      <w:bookmarkStart w:id="7021" w:name="_Toc27724214"/>
      <w:bookmarkStart w:id="7022" w:name="_Toc27557297"/>
      <w:bookmarkStart w:id="7023" w:name="_Toc27491004"/>
      <w:r>
        <w:rPr/>
        <w:t>8.2.</w:t>
      </w:r>
      <w:r>
        <w:rPr>
          <w:lang w:eastAsia="zh-CN"/>
        </w:rPr>
        <w:t>158</w:t>
      </w:r>
      <w:r>
        <w:rPr/>
        <w:tab/>
        <w:t xml:space="preserve">UE </w:t>
      </w:r>
      <w:r>
        <w:rPr>
          <w:lang w:eastAsia="zh-CN"/>
        </w:rPr>
        <w:t>Link-Specific IP Address</w:t>
      </w:r>
      <w:bookmarkEnd w:id="7012"/>
      <w:bookmarkEnd w:id="7013"/>
      <w:bookmarkEnd w:id="7014"/>
      <w:bookmarkEnd w:id="7015"/>
      <w:bookmarkEnd w:id="7016"/>
      <w:bookmarkEnd w:id="7017"/>
      <w:bookmarkEnd w:id="7018"/>
      <w:bookmarkEnd w:id="7019"/>
      <w:bookmarkEnd w:id="7020"/>
      <w:bookmarkEnd w:id="7021"/>
      <w:bookmarkEnd w:id="7022"/>
      <w:bookmarkEnd w:id="7023"/>
    </w:p>
    <w:p>
      <w:pPr>
        <w:pStyle w:val="Normal"/>
        <w:rPr/>
      </w:pPr>
      <w:r>
        <w:rPr/>
        <w:t xml:space="preserve">The UE </w:t>
      </w:r>
      <w:r>
        <w:rPr>
          <w:lang w:eastAsia="zh-CN"/>
        </w:rPr>
        <w:t>Link-Specific IP Address</w:t>
      </w:r>
      <w:r>
        <w:rPr/>
        <w:t xml:space="preserve"> IE shall </w:t>
      </w:r>
      <w:r>
        <w:rPr>
          <w:lang w:eastAsia="zh-CN"/>
        </w:rPr>
        <w:t>carry link-specific IP address used for MPTCP steering function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8.2.158-1</w:t>
      </w:r>
      <w:r>
        <w:rPr>
          <w:lang w:eastAsia="ja-JP"/>
        </w:rPr>
        <w:t>.</w:t>
      </w:r>
    </w:p>
    <w:p>
      <w:pPr>
        <w:pStyle w:val="TH"/>
        <w:rPr>
          <w:lang w:eastAsia="zh-CN"/>
        </w:rPr>
      </w:pPr>
      <w:r>
        <w:rPr>
          <w:lang w:eastAsia="zh-CN"/>
        </w:rPr>
      </w:r>
    </w:p>
    <w:tbl>
      <w:tblPr>
        <w:tblW w:w="6555" w:type="dxa"/>
        <w:jc w:val="center"/>
        <w:tblInd w:w="0" w:type="dxa"/>
        <w:tblCellMar>
          <w:top w:w="0" w:type="dxa"/>
          <w:left w:w="28" w:type="dxa"/>
          <w:bottom w:w="0" w:type="dxa"/>
          <w:right w:w="28" w:type="dxa"/>
        </w:tblCellMar>
      </w:tblPr>
      <w:tblGrid>
        <w:gridCol w:w="150"/>
        <w:gridCol w:w="1103"/>
        <w:gridCol w:w="588"/>
        <w:gridCol w:w="589"/>
        <w:gridCol w:w="589"/>
        <w:gridCol w:w="589"/>
        <w:gridCol w:w="589"/>
        <w:gridCol w:w="590"/>
        <w:gridCol w:w="590"/>
        <w:gridCol w:w="591"/>
        <w:gridCol w:w="586"/>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6"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90" w:type="dxa"/>
            <w:tcBorders>
              <w:bottom w:val="single" w:sz="4" w:space="0" w:color="000000"/>
            </w:tcBorders>
          </w:tcPr>
          <w:p>
            <w:pPr>
              <w:pStyle w:val="TAH"/>
              <w:rPr>
                <w:lang w:val="fr-FR"/>
              </w:rPr>
            </w:pPr>
            <w:r>
              <w:rPr>
                <w:lang w:val="fr-FR"/>
              </w:rPr>
              <w:t>3</w:t>
            </w:r>
          </w:p>
        </w:tc>
        <w:tc>
          <w:tcPr>
            <w:tcW w:w="590" w:type="dxa"/>
            <w:tcBorders>
              <w:bottom w:val="single" w:sz="4" w:space="0" w:color="000000"/>
            </w:tcBorders>
          </w:tcPr>
          <w:p>
            <w:pPr>
              <w:pStyle w:val="TAH"/>
              <w:rPr>
                <w:lang w:val="fr-FR"/>
              </w:rPr>
            </w:pPr>
            <w:r>
              <w:rPr>
                <w:lang w:val="fr-FR"/>
              </w:rPr>
              <w:t>2</w:t>
            </w:r>
          </w:p>
        </w:tc>
        <w:tc>
          <w:tcPr>
            <w:tcW w:w="591" w:type="dxa"/>
            <w:tcBorders>
              <w:bottom w:val="single" w:sz="4" w:space="0" w:color="000000"/>
            </w:tcBorders>
          </w:tcPr>
          <w:p>
            <w:pPr>
              <w:pStyle w:val="TAH"/>
              <w:rPr>
                <w:lang w:val="fr-FR"/>
              </w:rPr>
            </w:pPr>
            <w:r>
              <w:rPr>
                <w:lang w:val="fr-FR"/>
              </w:rPr>
              <w:t>1</w:t>
            </w:r>
          </w:p>
        </w:tc>
        <w:tc>
          <w:tcPr>
            <w:tcW w:w="586"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229</w:t>
            </w:r>
            <w:r>
              <w:rPr>
                <w:lang w:val="fr-FR"/>
              </w:rPr>
              <w:t xml:space="preserve"> (decimal)</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NV6</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NV4</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V6</w:t>
            </w:r>
          </w:p>
        </w:tc>
        <w:tc>
          <w:tcPr>
            <w:tcW w:w="591"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V4</w:t>
            </w:r>
          </w:p>
        </w:tc>
        <w:tc>
          <w:tcPr>
            <w:tcW w:w="586" w:type="dxa"/>
            <w:tcBorders>
              <w:left w:val="single" w:sz="4" w:space="0" w:color="000000"/>
              <w:bottom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p to (p+3)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UE Link-Specific IPv4 Address for 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q to (q+15)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UE Link-Specific IPv6 Address for 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r to (r+3)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 xml:space="preserve">UE Link-Specific IPv4 Address for Non-3GPP Access </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s to (s+3)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UE Link-Specific IPv6 Adress for Non-3GPP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6"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158</w:t>
      </w:r>
      <w:r>
        <w:rPr>
          <w:lang w:eastAsia="zh-CN"/>
        </w:rPr>
        <w:t>-</w:t>
      </w:r>
      <w:r>
        <w:rPr>
          <w:lang w:eastAsia="ja-JP"/>
        </w:rPr>
        <w:t>1</w:t>
      </w:r>
      <w:r>
        <w:rPr/>
        <w:t xml:space="preserve">: UE </w:t>
      </w:r>
      <w:r>
        <w:rPr>
          <w:lang w:eastAsia="zh-CN"/>
        </w:rPr>
        <w:t>Link-Specific IP Address</w:t>
      </w:r>
    </w:p>
    <w:p>
      <w:pPr>
        <w:pStyle w:val="Normal"/>
        <w:rPr/>
      </w:pPr>
      <w:r>
        <w:rPr/>
        <w:t>The following flags are coded within Octet 5:</w:t>
      </w:r>
    </w:p>
    <w:p>
      <w:pPr>
        <w:pStyle w:val="B1"/>
        <w:rPr/>
      </w:pPr>
      <w:r>
        <w:rPr/>
        <w:t>-</w:t>
        <w:tab/>
        <w:t xml:space="preserve">Bit 1 – </w:t>
      </w:r>
      <w:r>
        <w:rPr>
          <w:lang w:eastAsia="zh-CN"/>
        </w:rPr>
        <w:t>V4</w:t>
      </w:r>
      <w:r>
        <w:rPr/>
        <w:t xml:space="preserve">: If this bit is set to "1", then the </w:t>
      </w:r>
      <w:r>
        <w:rPr>
          <w:lang w:eastAsia="zh-CN"/>
        </w:rPr>
        <w:t>UE Link-Specific IP</w:t>
      </w:r>
      <w:r>
        <w:rPr>
          <w:lang w:val="en-US" w:eastAsia="zh-CN"/>
        </w:rPr>
        <w:t xml:space="preserve">v4 Address for 3GPP Access </w:t>
      </w:r>
      <w:r>
        <w:rPr/>
        <w:t xml:space="preserve">shall be present in the UE Link-Specific IP </w:t>
      </w:r>
      <w:r>
        <w:rPr>
          <w:lang w:eastAsia="zh-CN"/>
        </w:rPr>
        <w:t xml:space="preserve">Address </w:t>
      </w:r>
      <w:r>
        <w:rPr/>
        <w:t>IE.</w:t>
      </w:r>
    </w:p>
    <w:p>
      <w:pPr>
        <w:pStyle w:val="B1"/>
        <w:rPr/>
      </w:pPr>
      <w:r>
        <w:rPr/>
        <w:t>-</w:t>
        <w:tab/>
        <w:t xml:space="preserve">Bit 2 – </w:t>
      </w:r>
      <w:r>
        <w:rPr>
          <w:lang w:eastAsia="zh-CN"/>
        </w:rPr>
        <w:t>V6</w:t>
      </w:r>
      <w:r>
        <w:rPr/>
        <w:t xml:space="preserve">: If this bit is set to "1", then the </w:t>
      </w:r>
      <w:r>
        <w:rPr>
          <w:lang w:eastAsia="zh-CN"/>
        </w:rPr>
        <w:t>UE Link-Specific IP</w:t>
      </w:r>
      <w:r>
        <w:rPr>
          <w:lang w:val="en-US" w:eastAsia="zh-CN"/>
        </w:rPr>
        <w:t xml:space="preserve">v6 Address for 3GPP Access </w:t>
      </w:r>
      <w:r>
        <w:rPr/>
        <w:t xml:space="preserve">shall be present in the UE Link-Specific IP </w:t>
      </w:r>
      <w:r>
        <w:rPr>
          <w:lang w:eastAsia="zh-CN"/>
        </w:rPr>
        <w:t xml:space="preserve">Address </w:t>
      </w:r>
      <w:r>
        <w:rPr/>
        <w:t>IE.</w:t>
      </w:r>
    </w:p>
    <w:p>
      <w:pPr>
        <w:pStyle w:val="B1"/>
        <w:rPr/>
      </w:pPr>
      <w:r>
        <w:rPr/>
        <w:t>-</w:t>
        <w:tab/>
        <w:t>Bit 3 – N</w:t>
      </w:r>
      <w:r>
        <w:rPr>
          <w:lang w:eastAsia="zh-CN"/>
        </w:rPr>
        <w:t>V4</w:t>
      </w:r>
      <w:r>
        <w:rPr/>
        <w:t xml:space="preserve">: If this bit is set to "1", then the </w:t>
      </w:r>
      <w:r>
        <w:rPr>
          <w:lang w:eastAsia="zh-CN"/>
        </w:rPr>
        <w:t>UE Link-Specific IP</w:t>
      </w:r>
      <w:r>
        <w:rPr>
          <w:lang w:val="en-US" w:eastAsia="zh-CN"/>
        </w:rPr>
        <w:t xml:space="preserve">v4 Address for Non-3GPP Access </w:t>
      </w:r>
      <w:r>
        <w:rPr/>
        <w:t xml:space="preserve">shall be present in the UE Link-Specific IP </w:t>
      </w:r>
      <w:r>
        <w:rPr>
          <w:lang w:eastAsia="zh-CN"/>
        </w:rPr>
        <w:t xml:space="preserve">Address </w:t>
      </w:r>
      <w:r>
        <w:rPr/>
        <w:t>IE.</w:t>
      </w:r>
    </w:p>
    <w:p>
      <w:pPr>
        <w:pStyle w:val="B1"/>
        <w:rPr/>
      </w:pPr>
      <w:r>
        <w:rPr/>
        <w:t>-</w:t>
        <w:tab/>
        <w:t>Bit 4 – N</w:t>
      </w:r>
      <w:r>
        <w:rPr>
          <w:lang w:eastAsia="zh-CN"/>
        </w:rPr>
        <w:t>V6</w:t>
      </w:r>
      <w:r>
        <w:rPr/>
        <w:t xml:space="preserve">: If this bit is set to "1", then the </w:t>
      </w:r>
      <w:r>
        <w:rPr>
          <w:lang w:eastAsia="zh-CN"/>
        </w:rPr>
        <w:t>UE Link-Specific IP</w:t>
      </w:r>
      <w:r>
        <w:rPr>
          <w:lang w:val="en-US" w:eastAsia="zh-CN"/>
        </w:rPr>
        <w:t xml:space="preserve">v6 Address for Non-3GPP Access </w:t>
      </w:r>
      <w:r>
        <w:rPr/>
        <w:t xml:space="preserve">shall be present in the UE Link-Specific IP </w:t>
      </w:r>
      <w:r>
        <w:rPr>
          <w:lang w:eastAsia="zh-CN"/>
        </w:rPr>
        <w:t xml:space="preserve">Address </w:t>
      </w:r>
      <w:r>
        <w:rPr/>
        <w:t>IE.</w:t>
      </w:r>
    </w:p>
    <w:p>
      <w:pPr>
        <w:pStyle w:val="B1"/>
        <w:rPr/>
      </w:pPr>
      <w:r>
        <w:rPr/>
        <w:t>-</w:t>
        <w:tab/>
        <w:t>Bit 5 to 8 Spare, for future use and set to "0".</w:t>
      </w:r>
    </w:p>
    <w:p>
      <w:pPr>
        <w:pStyle w:val="Normal"/>
        <w:rPr/>
      </w:pPr>
      <w:r>
        <w:rPr/>
        <w:t>Octets "p to (p+3)" or "q to (q+15)" (IPv4 address / IPv6 address fields), if present, shall contain the value for UE Link-Specific IP Address for 3GPP access.</w:t>
      </w:r>
    </w:p>
    <w:p>
      <w:pPr>
        <w:pStyle w:val="Normal"/>
        <w:rPr/>
      </w:pPr>
      <w:r>
        <w:rPr/>
        <w:t>Octets "r to (r+3)" or "s to (s+15)" (IPv4 address / IPv6 address fields), if present, shall contain the value for UE Link-Specific IP Address for Non-3GPP access.</w:t>
      </w:r>
    </w:p>
    <w:p>
      <w:pPr>
        <w:pStyle w:val="Heading3"/>
        <w:rPr/>
      </w:pPr>
      <w:bookmarkStart w:id="7024" w:name="_Toc36814534"/>
      <w:bookmarkStart w:id="7025" w:name="_Toc44689392"/>
      <w:bookmarkStart w:id="7026" w:name="_Toc83140967"/>
      <w:bookmarkStart w:id="7027" w:name="_Toc57931517"/>
      <w:bookmarkStart w:id="7028" w:name="_Toc57930887"/>
      <w:bookmarkStart w:id="7029" w:name="_Toc51861116"/>
      <w:bookmarkStart w:id="7030" w:name="_Toc36043209"/>
      <w:bookmarkStart w:id="7031" w:name="_Toc36031289"/>
      <w:bookmarkStart w:id="7032" w:name="_Toc27724215"/>
      <w:bookmarkStart w:id="7033" w:name="_Toc27557298"/>
      <w:bookmarkStart w:id="7034" w:name="_Toc44924146"/>
      <w:bookmarkStart w:id="7035" w:name="_Toc27491005"/>
      <w:r>
        <w:rPr/>
        <w:t>8.2.</w:t>
      </w:r>
      <w:r>
        <w:rPr>
          <w:lang w:eastAsia="zh-CN"/>
        </w:rPr>
        <w:t>159</w:t>
      </w:r>
      <w:r>
        <w:rPr/>
        <w:tab/>
      </w:r>
      <w:r>
        <w:rPr>
          <w:lang w:eastAsia="zh-CN"/>
        </w:rPr>
        <w:t>PMF Address Information</w:t>
      </w:r>
      <w:bookmarkEnd w:id="7024"/>
      <w:bookmarkEnd w:id="7025"/>
      <w:bookmarkEnd w:id="7026"/>
      <w:bookmarkEnd w:id="7027"/>
      <w:bookmarkEnd w:id="7028"/>
      <w:bookmarkEnd w:id="7029"/>
      <w:bookmarkEnd w:id="7030"/>
      <w:bookmarkEnd w:id="7031"/>
      <w:bookmarkEnd w:id="7032"/>
      <w:bookmarkEnd w:id="7033"/>
      <w:bookmarkEnd w:id="7034"/>
      <w:bookmarkEnd w:id="7035"/>
    </w:p>
    <w:p>
      <w:pPr>
        <w:pStyle w:val="Normal"/>
        <w:rPr/>
      </w:pPr>
      <w:r>
        <w:rPr/>
        <w:t xml:space="preserve">The PMF </w:t>
      </w:r>
      <w:r>
        <w:rPr>
          <w:lang w:eastAsia="zh-CN"/>
        </w:rPr>
        <w:t>Address Information</w:t>
      </w:r>
      <w:r>
        <w:rPr/>
        <w:t xml:space="preserve"> IE shall </w:t>
      </w:r>
      <w:r>
        <w:rPr>
          <w:lang w:eastAsia="zh-CN"/>
        </w:rPr>
        <w:t>contain the address information of Performance Measure Function (PMF)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8.2.159-1</w:t>
      </w:r>
      <w:r>
        <w:rPr>
          <w:lang w:eastAsia="ja-JP"/>
        </w:rPr>
        <w:t>.</w:t>
      </w:r>
    </w:p>
    <w:p>
      <w:pPr>
        <w:pStyle w:val="TH"/>
        <w:rPr>
          <w:lang w:eastAsia="zh-CN"/>
        </w:rPr>
      </w:pPr>
      <w:r>
        <w:rPr>
          <w:lang w:eastAsia="zh-CN"/>
        </w:rPr>
      </w:r>
    </w:p>
    <w:tbl>
      <w:tblPr>
        <w:tblW w:w="6555" w:type="dxa"/>
        <w:jc w:val="center"/>
        <w:tblInd w:w="0" w:type="dxa"/>
        <w:tblCellMar>
          <w:top w:w="0" w:type="dxa"/>
          <w:left w:w="28" w:type="dxa"/>
          <w:bottom w:w="0" w:type="dxa"/>
          <w:right w:w="28" w:type="dxa"/>
        </w:tblCellMar>
      </w:tblPr>
      <w:tblGrid>
        <w:gridCol w:w="150"/>
        <w:gridCol w:w="1103"/>
        <w:gridCol w:w="588"/>
        <w:gridCol w:w="589"/>
        <w:gridCol w:w="589"/>
        <w:gridCol w:w="589"/>
        <w:gridCol w:w="589"/>
        <w:gridCol w:w="590"/>
        <w:gridCol w:w="590"/>
        <w:gridCol w:w="591"/>
        <w:gridCol w:w="586"/>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6"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90" w:type="dxa"/>
            <w:tcBorders>
              <w:bottom w:val="single" w:sz="4" w:space="0" w:color="000000"/>
            </w:tcBorders>
          </w:tcPr>
          <w:p>
            <w:pPr>
              <w:pStyle w:val="TAH"/>
              <w:rPr>
                <w:lang w:val="fr-FR"/>
              </w:rPr>
            </w:pPr>
            <w:r>
              <w:rPr>
                <w:lang w:val="fr-FR"/>
              </w:rPr>
              <w:t>3</w:t>
            </w:r>
          </w:p>
        </w:tc>
        <w:tc>
          <w:tcPr>
            <w:tcW w:w="590" w:type="dxa"/>
            <w:tcBorders>
              <w:bottom w:val="single" w:sz="4" w:space="0" w:color="000000"/>
            </w:tcBorders>
          </w:tcPr>
          <w:p>
            <w:pPr>
              <w:pStyle w:val="TAH"/>
              <w:rPr>
                <w:lang w:val="fr-FR"/>
              </w:rPr>
            </w:pPr>
            <w:r>
              <w:rPr>
                <w:lang w:val="fr-FR"/>
              </w:rPr>
              <w:t>2</w:t>
            </w:r>
          </w:p>
        </w:tc>
        <w:tc>
          <w:tcPr>
            <w:tcW w:w="591" w:type="dxa"/>
            <w:tcBorders>
              <w:bottom w:val="single" w:sz="4" w:space="0" w:color="000000"/>
            </w:tcBorders>
          </w:tcPr>
          <w:p>
            <w:pPr>
              <w:pStyle w:val="TAH"/>
              <w:rPr>
                <w:lang w:val="fr-FR"/>
              </w:rPr>
            </w:pPr>
            <w:r>
              <w:rPr>
                <w:lang w:val="fr-FR"/>
              </w:rPr>
              <w:t>1</w:t>
            </w:r>
          </w:p>
        </w:tc>
        <w:tc>
          <w:tcPr>
            <w:tcW w:w="586"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230</w:t>
            </w:r>
            <w:r>
              <w:rPr>
                <w:lang w:val="fr-FR"/>
              </w:rPr>
              <w:t xml:space="preserve"> (decimal)</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MAC</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V6</w:t>
            </w:r>
          </w:p>
        </w:tc>
        <w:tc>
          <w:tcPr>
            <w:tcW w:w="591"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V4</w:t>
            </w:r>
          </w:p>
        </w:tc>
        <w:tc>
          <w:tcPr>
            <w:tcW w:w="586" w:type="dxa"/>
            <w:tcBorders>
              <w:left w:val="single" w:sz="4" w:space="0" w:color="000000"/>
              <w:bottom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p to (p+3)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PMF IPv4 Address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eastAsia="zh-CN"/>
              </w:rPr>
            </w:pPr>
            <w:r>
              <w:rPr>
                <w:rFonts w:cs="Arial" w:ascii="Arial" w:hAnsi="Arial"/>
                <w:sz w:val="18"/>
                <w:szCs w:val="18"/>
                <w:lang w:val="fr-FR" w:eastAsia="zh-CN"/>
              </w:rPr>
              <w:t>q to (q+15)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PMF IPv6 Address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r to (r+1)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PMF Port for 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s to (s+1)</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PMF Port for Non-3GPP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t to (t+5)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PMF MAC Address for 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u to (u+5)</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en-US" w:eastAsia="zh-CN"/>
              </w:rPr>
            </w:pPr>
            <w:r>
              <w:rPr>
                <w:lang w:val="en-US" w:eastAsia="zh-CN"/>
              </w:rPr>
              <w:t>PMF MAC Address for Non-3GPP Access</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en-US" w:eastAsia="zh-CN"/>
              </w:rPr>
            </w:pPr>
            <w:r>
              <w:rPr>
                <w:rFonts w:cs="Arial" w:ascii="Arial" w:hAnsi="Arial"/>
                <w:sz w:val="18"/>
                <w:szCs w:val="18"/>
                <w:lang w:val="en-US" w:eastAsia="zh-CN"/>
              </w:rPr>
              <w:t>m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6"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159</w:t>
      </w:r>
      <w:r>
        <w:rPr>
          <w:lang w:eastAsia="zh-CN"/>
        </w:rPr>
        <w:t>-</w:t>
      </w:r>
      <w:r>
        <w:rPr>
          <w:lang w:eastAsia="ja-JP"/>
        </w:rPr>
        <w:t>1</w:t>
      </w:r>
      <w:r>
        <w:rPr/>
        <w:t xml:space="preserve">: </w:t>
      </w:r>
      <w:r>
        <w:rPr>
          <w:lang w:eastAsia="zh-CN"/>
        </w:rPr>
        <w:t>PMF Addresss Information</w:t>
      </w:r>
    </w:p>
    <w:p>
      <w:pPr>
        <w:pStyle w:val="Normal"/>
        <w:rPr/>
      </w:pPr>
      <w:r>
        <w:rPr/>
        <w:t>The following flags are coded within Octet 5:</w:t>
      </w:r>
    </w:p>
    <w:p>
      <w:pPr>
        <w:pStyle w:val="B1"/>
        <w:rPr/>
      </w:pPr>
      <w:r>
        <w:rPr/>
        <w:t>-</w:t>
        <w:tab/>
        <w:t xml:space="preserve">Bit 1 – V4: If this bit is set to "1", it indicates the PMF IPv4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2 – V6: If this bit is set to "1", it indicates the PMF IPv6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3 – MAC: If this bit is set to "1", it indicates the PMF MAC Address for 3GPP Access, PMF MAC Address for Non-3GPP Access filed shall be presend in the PMF </w:t>
      </w:r>
      <w:r>
        <w:rPr>
          <w:lang w:eastAsia="zh-CN"/>
        </w:rPr>
        <w:t>Address Information</w:t>
      </w:r>
      <w:r>
        <w:rPr/>
        <w:t xml:space="preserve"> IE.</w:t>
      </w:r>
    </w:p>
    <w:p>
      <w:pPr>
        <w:pStyle w:val="B1"/>
        <w:rPr/>
      </w:pPr>
      <w:r>
        <w:rPr/>
        <w:t>-</w:t>
        <w:tab/>
        <w:t>Bit 4 to 8 Spare, for future use and set to "0".</w:t>
      </w:r>
    </w:p>
    <w:p>
      <w:pPr>
        <w:pStyle w:val="Normal"/>
        <w:rPr/>
      </w:pPr>
      <w:r>
        <w:rPr/>
        <w:t>Octets "p to (p+3)" or "q to (q+15)" (IPv4 address / IPv6 address fields), if present, shall contain the value for PMF IP Address.</w:t>
      </w:r>
    </w:p>
    <w:p>
      <w:pPr>
        <w:pStyle w:val="Normal"/>
        <w:rPr/>
      </w:pPr>
      <w:r>
        <w:rPr/>
        <w:t xml:space="preserve">Octets "r to (r+1)" shall carry the </w:t>
      </w:r>
      <w:r>
        <w:rPr>
          <w:lang w:eastAsia="zh-CN"/>
        </w:rPr>
        <w:t>allocated UDP port number associated with the 3GPP access network, for IP PDU session.</w:t>
      </w:r>
    </w:p>
    <w:p>
      <w:pPr>
        <w:pStyle w:val="Normal"/>
        <w:rPr/>
      </w:pPr>
      <w:r>
        <w:rPr/>
        <w:t xml:space="preserve">Octets "s to (s+1)" shall carry the </w:t>
      </w:r>
      <w:r>
        <w:rPr>
          <w:lang w:eastAsia="zh-CN"/>
        </w:rPr>
        <w:t>allocated UDP port number associated with the Non-3GPP access network, for IP PDU session.</w:t>
      </w:r>
    </w:p>
    <w:p>
      <w:pPr>
        <w:pStyle w:val="Normal"/>
        <w:rPr/>
      </w:pPr>
      <w:r>
        <w:rPr/>
        <w:t xml:space="preserve">Octets "t to (t+5)" shall carry the </w:t>
      </w:r>
      <w:r>
        <w:rPr>
          <w:lang w:eastAsia="zh-CN"/>
        </w:rPr>
        <w:t>allocated PMF MAC address for 3GPP access, for Ethernet PDU session.</w:t>
      </w:r>
    </w:p>
    <w:p>
      <w:pPr>
        <w:pStyle w:val="Normal"/>
        <w:rPr/>
      </w:pPr>
      <w:r>
        <w:rPr/>
        <w:t xml:space="preserve">Octets "u to (u+5)" shall carry the </w:t>
      </w:r>
      <w:r>
        <w:rPr>
          <w:lang w:eastAsia="zh-CN"/>
        </w:rPr>
        <w:t>allocated PMF MAC address for Non-3GPP access, for Ethernet PDU session.</w:t>
      </w:r>
    </w:p>
    <w:p>
      <w:pPr>
        <w:pStyle w:val="Heading3"/>
        <w:rPr/>
      </w:pPr>
      <w:bookmarkStart w:id="7036" w:name="_Toc44924147"/>
      <w:bookmarkStart w:id="7037" w:name="_Toc27491006"/>
      <w:bookmarkStart w:id="7038" w:name="_Toc83140968"/>
      <w:bookmarkStart w:id="7039" w:name="_Toc57931518"/>
      <w:bookmarkStart w:id="7040" w:name="_Toc57930888"/>
      <w:bookmarkStart w:id="7041" w:name="_Toc51861117"/>
      <w:bookmarkStart w:id="7042" w:name="_Toc36043210"/>
      <w:bookmarkStart w:id="7043" w:name="_Toc36031290"/>
      <w:bookmarkStart w:id="7044" w:name="_Toc27724216"/>
      <w:bookmarkStart w:id="7045" w:name="_Toc27557299"/>
      <w:bookmarkStart w:id="7046" w:name="_Toc44689393"/>
      <w:bookmarkStart w:id="7047" w:name="_Toc36814535"/>
      <w:r>
        <w:rPr/>
        <w:t>8.2.</w:t>
      </w:r>
      <w:r>
        <w:rPr>
          <w:lang w:eastAsia="zh-CN"/>
        </w:rPr>
        <w:t>160</w:t>
      </w:r>
      <w:r>
        <w:rPr/>
        <w:tab/>
      </w:r>
      <w:r>
        <w:rPr>
          <w:lang w:eastAsia="zh-CN"/>
        </w:rPr>
        <w:t>ATSSS-LL Information</w:t>
      </w:r>
      <w:bookmarkEnd w:id="7036"/>
      <w:bookmarkEnd w:id="7037"/>
      <w:bookmarkEnd w:id="7038"/>
      <w:bookmarkEnd w:id="7039"/>
      <w:bookmarkEnd w:id="7040"/>
      <w:bookmarkEnd w:id="7041"/>
      <w:bookmarkEnd w:id="7042"/>
      <w:bookmarkEnd w:id="7043"/>
      <w:bookmarkEnd w:id="7044"/>
      <w:bookmarkEnd w:id="7045"/>
      <w:bookmarkEnd w:id="7046"/>
      <w:bookmarkEnd w:id="7047"/>
    </w:p>
    <w:p>
      <w:pPr>
        <w:pStyle w:val="Normal"/>
        <w:rPr/>
      </w:pPr>
      <w:r>
        <w:rPr/>
        <w:t xml:space="preserve">The </w:t>
      </w:r>
      <w:r>
        <w:rPr>
          <w:lang w:eastAsia="zh-CN"/>
        </w:rPr>
        <w:t>ATSSS-LL Information</w:t>
      </w:r>
      <w:r>
        <w:rPr/>
        <w:t xml:space="preserve"> IE shall </w:t>
      </w:r>
      <w:r>
        <w:rPr>
          <w:lang w:eastAsia="zh-CN"/>
        </w:rPr>
        <w:t>contain ATSSS-LL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8.2.160-1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fr-FR" w:eastAsia="zh-CN"/>
              </w:rPr>
              <w:t>231</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4123"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LLI</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pPr>
            <w:r>
              <w:rPr>
                <w:lang w:val="sv-SE" w:eastAsia="zh-CN"/>
              </w:rPr>
              <w:t>m</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right w:val="single" w:sz="6" w:space="0" w:color="000000"/>
            </w:tcBorders>
          </w:tcPr>
          <w:p>
            <w:pPr>
              <w:pStyle w:val="TAC"/>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160</w:t>
      </w:r>
      <w:r>
        <w:rPr>
          <w:lang w:eastAsia="zh-CN"/>
        </w:rPr>
        <w:t>-</w:t>
      </w:r>
      <w:r>
        <w:rPr>
          <w:lang w:eastAsia="ja-JP"/>
        </w:rPr>
        <w:t>1</w:t>
      </w:r>
      <w:r>
        <w:rPr/>
        <w:t xml:space="preserve">: </w:t>
      </w:r>
      <w:r>
        <w:rPr>
          <w:lang w:eastAsia="zh-CN"/>
        </w:rPr>
        <w:t>ATSSS-LL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resources for the </w:t>
      </w:r>
      <w:r>
        <w:rPr>
          <w:lang w:eastAsia="zh-CN"/>
        </w:rPr>
        <w:t>ATSSS-LL steering functionality have been allocated.</w:t>
      </w:r>
    </w:p>
    <w:p>
      <w:pPr>
        <w:pStyle w:val="B1"/>
        <w:rPr/>
      </w:pPr>
      <w:r>
        <w:rPr/>
        <w:t>-</w:t>
        <w:tab/>
        <w:t>Bit 2 to 8 Spare, for future use and set to "0".</w:t>
      </w:r>
    </w:p>
    <w:p>
      <w:pPr>
        <w:pStyle w:val="Heading3"/>
        <w:rPr/>
      </w:pPr>
      <w:bookmarkStart w:id="7048" w:name="_Toc44924148"/>
      <w:bookmarkStart w:id="7049" w:name="_Toc27491007"/>
      <w:bookmarkStart w:id="7050" w:name="_Toc83140969"/>
      <w:bookmarkStart w:id="7051" w:name="_Toc57931519"/>
      <w:bookmarkStart w:id="7052" w:name="_Toc57930889"/>
      <w:bookmarkStart w:id="7053" w:name="_Toc51861118"/>
      <w:bookmarkStart w:id="7054" w:name="_Toc36043211"/>
      <w:bookmarkStart w:id="7055" w:name="_Toc36031291"/>
      <w:bookmarkStart w:id="7056" w:name="_Toc27724217"/>
      <w:bookmarkStart w:id="7057" w:name="_Toc27557300"/>
      <w:bookmarkStart w:id="7058" w:name="_Toc44689394"/>
      <w:bookmarkStart w:id="7059" w:name="_Toc36814536"/>
      <w:r>
        <w:rPr/>
        <w:t>8.</w:t>
      </w:r>
      <w:r>
        <w:rPr>
          <w:lang w:val="en-US"/>
        </w:rPr>
        <w:t>2.161</w:t>
      </w:r>
      <w:r>
        <w:rPr/>
        <w:tab/>
        <w:t>Data Network Access Identifier</w:t>
      </w:r>
      <w:bookmarkEnd w:id="7048"/>
      <w:bookmarkEnd w:id="7049"/>
      <w:bookmarkEnd w:id="7050"/>
      <w:bookmarkEnd w:id="7051"/>
      <w:bookmarkEnd w:id="7052"/>
      <w:bookmarkEnd w:id="7053"/>
      <w:bookmarkEnd w:id="7054"/>
      <w:bookmarkEnd w:id="7055"/>
      <w:bookmarkEnd w:id="7056"/>
      <w:bookmarkEnd w:id="7057"/>
      <w:bookmarkEnd w:id="7058"/>
      <w:bookmarkEnd w:id="7059"/>
    </w:p>
    <w:p>
      <w:pPr>
        <w:pStyle w:val="Normal"/>
        <w:rPr/>
      </w:pPr>
      <w:r>
        <w:rPr/>
        <w:t xml:space="preserve">The </w:t>
      </w:r>
      <w:r>
        <w:rPr>
          <w:lang w:val="en-US" w:eastAsia="zh-CN"/>
        </w:rPr>
        <w:t>Data Network Access Identifier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8.2.161-1</w:t>
      </w:r>
      <w:r>
        <w:rPr>
          <w:lang w:eastAsia="ja-JP"/>
        </w:rPr>
        <w:t xml:space="preserve">. </w:t>
      </w:r>
      <w:r>
        <w:rPr/>
        <w:t>It contains an identifier of a Data Network Access.</w:t>
      </w:r>
    </w:p>
    <w:p>
      <w:pPr>
        <w:pStyle w:val="TH"/>
        <w:rPr>
          <w:lang w:eastAsia="zh-CN"/>
        </w:rPr>
      </w:pPr>
      <w:r>
        <w:rPr>
          <w:lang w:eastAsia="zh-CN"/>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4" w:space="0" w:color="000000"/>
              <w:left w:val="single" w:sz="4" w:space="0" w:color="000000"/>
            </w:tcBorders>
          </w:tcPr>
          <w:p>
            <w:pPr>
              <w:pStyle w:val="TAC"/>
              <w:rPr/>
            </w:pPr>
            <w:r>
              <w:rPr/>
            </w:r>
          </w:p>
        </w:tc>
        <w:tc>
          <w:tcPr>
            <w:tcW w:w="1105" w:type="dxa"/>
            <w:tcBorders>
              <w:top w:val="single" w:sz="4" w:space="0" w:color="000000"/>
            </w:tcBorders>
          </w:tcPr>
          <w:p>
            <w:pPr>
              <w:pStyle w:val="TAH"/>
              <w:rPr/>
            </w:pPr>
            <w:r>
              <w:rPr/>
            </w:r>
          </w:p>
        </w:tc>
        <w:tc>
          <w:tcPr>
            <w:tcW w:w="4707" w:type="dxa"/>
            <w:gridSpan w:val="8"/>
            <w:tcBorders>
              <w:top w:val="single" w:sz="4" w:space="0" w:color="000000"/>
            </w:tcBorders>
          </w:tcPr>
          <w:p>
            <w:pPr>
              <w:pStyle w:val="TAH"/>
              <w:rPr/>
            </w:pPr>
            <w:r>
              <w:rPr/>
              <w:t>Bits</w:t>
            </w:r>
          </w:p>
        </w:tc>
        <w:tc>
          <w:tcPr>
            <w:tcW w:w="588" w:type="dxa"/>
            <w:tcBorders>
              <w:top w:val="single" w:sz="4" w:space="0" w:color="000000"/>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Type = 232 (decimal)</w:t>
            </w:r>
          </w:p>
        </w:tc>
        <w:tc>
          <w:tcPr>
            <w:tcW w:w="588" w:type="dxa"/>
            <w:tcBorders>
              <w:left w:val="single" w:sz="4" w:space="0" w:color="000000"/>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8" w:type="dxa"/>
            <w:tcBorders>
              <w:left w:val="single" w:sz="4" w:space="0" w:color="000000"/>
              <w:right w:val="single" w:sz="4" w:space="0" w:color="000000"/>
            </w:tcBorders>
          </w:tcPr>
          <w:p>
            <w:pPr>
              <w:pStyle w:val="TAC"/>
              <w:rPr/>
            </w:pPr>
            <w:r>
              <w:rPr/>
            </w:r>
          </w:p>
        </w:tc>
      </w:tr>
      <w:tr>
        <w:trPr/>
        <w:tc>
          <w:tcPr>
            <w:tcW w:w="149" w:type="dxa"/>
            <w:tcBorders>
              <w:left w:val="single" w:sz="4"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Data Network Access Identfier</w:t>
            </w:r>
          </w:p>
        </w:tc>
        <w:tc>
          <w:tcPr>
            <w:tcW w:w="588" w:type="dxa"/>
            <w:tcBorders>
              <w:left w:val="single" w:sz="4" w:space="0" w:color="000000"/>
              <w:bottom w:val="single" w:sz="4" w:space="0" w:color="000000"/>
              <w:right w:val="single" w:sz="4"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161</w:t>
      </w:r>
      <w:r>
        <w:rPr>
          <w:lang w:eastAsia="zh-CN"/>
        </w:rPr>
        <w:t>-</w:t>
      </w:r>
      <w:r>
        <w:rPr>
          <w:lang w:eastAsia="ja-JP"/>
        </w:rPr>
        <w:t>1</w:t>
      </w:r>
      <w:r>
        <w:rPr/>
        <w:t xml:space="preserve">: </w:t>
      </w:r>
      <w:r>
        <w:rPr>
          <w:lang w:eastAsia="ja-JP"/>
        </w:rPr>
        <w:t>Data Network Access Identifier</w:t>
      </w:r>
    </w:p>
    <w:p>
      <w:pPr>
        <w:pStyle w:val="Normal"/>
        <w:rPr/>
      </w:pPr>
      <w:r>
        <w:rPr/>
        <w:t xml:space="preserve">The Data Network Access Identifier field shall be encoded as an </w:t>
      </w:r>
      <w:r>
        <w:rPr>
          <w:lang w:val="en-US" w:eastAsia="zh-CN"/>
        </w:rPr>
        <w:t>OctetString</w:t>
      </w:r>
      <w:r>
        <w:rPr/>
        <w:t>.</w:t>
      </w:r>
    </w:p>
    <w:p>
      <w:pPr>
        <w:pStyle w:val="Heading3"/>
        <w:rPr/>
      </w:pPr>
      <w:bookmarkStart w:id="7060" w:name="_Toc44924149"/>
      <w:bookmarkStart w:id="7061" w:name="_Toc27491008"/>
      <w:bookmarkStart w:id="7062" w:name="_Toc83140970"/>
      <w:bookmarkStart w:id="7063" w:name="_Toc57931520"/>
      <w:bookmarkStart w:id="7064" w:name="_Toc57930890"/>
      <w:bookmarkStart w:id="7065" w:name="_Toc51861119"/>
      <w:bookmarkStart w:id="7066" w:name="_Toc36043212"/>
      <w:bookmarkStart w:id="7067" w:name="_Toc36031292"/>
      <w:bookmarkStart w:id="7068" w:name="_Toc27724218"/>
      <w:bookmarkStart w:id="7069" w:name="_Toc27557301"/>
      <w:bookmarkStart w:id="7070" w:name="_Toc44689395"/>
      <w:bookmarkStart w:id="7071" w:name="_Toc36814537"/>
      <w:r>
        <w:rPr/>
        <w:t>8.</w:t>
      </w:r>
      <w:r>
        <w:rPr>
          <w:lang w:val="en-US"/>
        </w:rPr>
        <w:t>2.162</w:t>
      </w:r>
      <w:r>
        <w:rPr/>
        <w:tab/>
        <w:t>Average Packet Delay</w:t>
      </w:r>
      <w:bookmarkEnd w:id="7060"/>
      <w:bookmarkEnd w:id="7061"/>
      <w:bookmarkEnd w:id="7062"/>
      <w:bookmarkEnd w:id="7063"/>
      <w:bookmarkEnd w:id="7064"/>
      <w:bookmarkEnd w:id="7065"/>
      <w:bookmarkEnd w:id="7066"/>
      <w:bookmarkEnd w:id="7067"/>
      <w:bookmarkEnd w:id="7068"/>
      <w:bookmarkEnd w:id="7069"/>
      <w:bookmarkEnd w:id="7070"/>
      <w:bookmarkEnd w:id="7071"/>
    </w:p>
    <w:p>
      <w:pPr>
        <w:pStyle w:val="Normal"/>
        <w:rPr/>
      </w:pPr>
      <w:r>
        <w:rPr>
          <w:lang w:eastAsia="zh-CN"/>
        </w:rPr>
        <w:t xml:space="preserve">The Average Packet Delay IE indicates the average packet delay experienced by user plane packets on a GTP-U path. It </w:t>
      </w:r>
      <w:r>
        <w:rPr/>
        <w:t>shall be coded as depicted in Figure 8.</w:t>
      </w:r>
      <w:r>
        <w:rPr>
          <w:lang w:eastAsia="zh-CN"/>
        </w:rPr>
        <w:t>2.162-1</w:t>
      </w:r>
      <w:r>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7"/>
        <w:gridCol w:w="591"/>
        <w:gridCol w:w="585"/>
        <w:gridCol w:w="591"/>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91" w:type="dxa"/>
            <w:tcBorders>
              <w:bottom w:val="single" w:sz="4" w:space="0" w:color="000000"/>
            </w:tcBorders>
          </w:tcPr>
          <w:p>
            <w:pPr>
              <w:pStyle w:val="TAH"/>
              <w:rPr/>
            </w:pPr>
            <w:r>
              <w:rPr/>
              <w:t>3</w:t>
            </w:r>
          </w:p>
        </w:tc>
        <w:tc>
          <w:tcPr>
            <w:tcW w:w="585"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eastAsia="zh-CN"/>
              </w:rPr>
              <w:t>234</w:t>
            </w:r>
            <w:r>
              <w:rPr>
                <w:lang w:eastAsia="zh-CN"/>
              </w:rPr>
              <w:t xml:space="preserve"> </w:t>
            </w:r>
            <w:r>
              <w:rPr/>
              <w:t>(decimal)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 to 8</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9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w:t>
      </w:r>
      <w:r>
        <w:rPr>
          <w:lang w:eastAsia="zh-CN"/>
        </w:rPr>
        <w:t>2.162-1</w:t>
      </w:r>
      <w:r>
        <w:rPr/>
        <w:t xml:space="preserve">: Average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7072" w:name="_Toc83140971"/>
      <w:bookmarkStart w:id="7073" w:name="_Toc57931521"/>
      <w:bookmarkStart w:id="7074" w:name="_Toc57930891"/>
      <w:bookmarkStart w:id="7075" w:name="_Toc51861120"/>
      <w:bookmarkStart w:id="7076" w:name="_Toc44924150"/>
      <w:bookmarkStart w:id="7077" w:name="_Toc44689396"/>
      <w:bookmarkStart w:id="7078" w:name="_Toc36814538"/>
      <w:bookmarkStart w:id="7079" w:name="_Toc36043213"/>
      <w:bookmarkStart w:id="7080" w:name="_Toc36031293"/>
      <w:bookmarkStart w:id="7081" w:name="_Toc27724219"/>
      <w:bookmarkStart w:id="7082" w:name="_Toc27557302"/>
      <w:bookmarkStart w:id="7083" w:name="_Toc27491009"/>
      <w:r>
        <w:rPr/>
        <w:t>8.</w:t>
      </w:r>
      <w:r>
        <w:rPr>
          <w:lang w:val="en-US"/>
        </w:rPr>
        <w:t>2.163</w:t>
      </w:r>
      <w:r>
        <w:rPr/>
        <w:tab/>
        <w:t>Minimum Packet Delay</w:t>
      </w:r>
      <w:bookmarkEnd w:id="7072"/>
      <w:bookmarkEnd w:id="7073"/>
      <w:bookmarkEnd w:id="7074"/>
      <w:bookmarkEnd w:id="7075"/>
      <w:bookmarkEnd w:id="7076"/>
      <w:bookmarkEnd w:id="7077"/>
      <w:bookmarkEnd w:id="7078"/>
      <w:bookmarkEnd w:id="7079"/>
      <w:bookmarkEnd w:id="7080"/>
      <w:bookmarkEnd w:id="7081"/>
      <w:bookmarkEnd w:id="7082"/>
      <w:bookmarkEnd w:id="7083"/>
    </w:p>
    <w:p>
      <w:pPr>
        <w:pStyle w:val="Normal"/>
        <w:rPr/>
      </w:pPr>
      <w:r>
        <w:rPr>
          <w:lang w:eastAsia="zh-CN"/>
        </w:rPr>
        <w:t xml:space="preserve">The Minimum Packet Delay IE indicates the minimum packet delay experienced by user plane packets on a GTP-U path. It </w:t>
      </w:r>
      <w:r>
        <w:rPr/>
        <w:t>shall be coded as depicted in Figure 8.</w:t>
      </w:r>
      <w:r>
        <w:rPr>
          <w:lang w:eastAsia="zh-CN"/>
        </w:rPr>
        <w:t>2.163-1</w:t>
      </w:r>
      <w:r>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7"/>
        <w:gridCol w:w="591"/>
        <w:gridCol w:w="585"/>
        <w:gridCol w:w="591"/>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91" w:type="dxa"/>
            <w:tcBorders>
              <w:bottom w:val="single" w:sz="4" w:space="0" w:color="000000"/>
            </w:tcBorders>
          </w:tcPr>
          <w:p>
            <w:pPr>
              <w:pStyle w:val="TAH"/>
              <w:rPr/>
            </w:pPr>
            <w:r>
              <w:rPr/>
              <w:t>3</w:t>
            </w:r>
          </w:p>
        </w:tc>
        <w:tc>
          <w:tcPr>
            <w:tcW w:w="585"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eastAsia="zh-CN"/>
              </w:rPr>
              <w:t>235</w:t>
            </w:r>
            <w:r>
              <w:rPr>
                <w:lang w:eastAsia="zh-CN"/>
              </w:rPr>
              <w:t xml:space="preserve"> </w:t>
            </w:r>
            <w:r>
              <w:rPr/>
              <w:t>(decimal)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 to 8</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9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w:t>
      </w:r>
      <w:r>
        <w:rPr>
          <w:lang w:eastAsia="zh-CN"/>
        </w:rPr>
        <w:t>2.163-1</w:t>
      </w:r>
      <w:r>
        <w:rPr/>
        <w:t xml:space="preserve">: Minimum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7084" w:name="_Toc36814539"/>
      <w:bookmarkStart w:id="7085" w:name="_Toc44689397"/>
      <w:bookmarkStart w:id="7086" w:name="_Toc83140972"/>
      <w:bookmarkStart w:id="7087" w:name="_Toc57931522"/>
      <w:bookmarkStart w:id="7088" w:name="_Toc57930892"/>
      <w:bookmarkStart w:id="7089" w:name="_Toc51861121"/>
      <w:bookmarkStart w:id="7090" w:name="_Toc36043214"/>
      <w:bookmarkStart w:id="7091" w:name="_Toc36031294"/>
      <w:bookmarkStart w:id="7092" w:name="_Toc27724220"/>
      <w:bookmarkStart w:id="7093" w:name="_Toc27557303"/>
      <w:bookmarkStart w:id="7094" w:name="_Toc44924151"/>
      <w:bookmarkStart w:id="7095" w:name="_Toc27491010"/>
      <w:r>
        <w:rPr/>
        <w:t>8.</w:t>
      </w:r>
      <w:r>
        <w:rPr>
          <w:lang w:val="en-US"/>
        </w:rPr>
        <w:t>2.164</w:t>
      </w:r>
      <w:r>
        <w:rPr/>
        <w:tab/>
        <w:t>Maximum Packet Delay</w:t>
      </w:r>
      <w:bookmarkEnd w:id="7084"/>
      <w:bookmarkEnd w:id="7085"/>
      <w:bookmarkEnd w:id="7086"/>
      <w:bookmarkEnd w:id="7087"/>
      <w:bookmarkEnd w:id="7088"/>
      <w:bookmarkEnd w:id="7089"/>
      <w:bookmarkEnd w:id="7090"/>
      <w:bookmarkEnd w:id="7091"/>
      <w:bookmarkEnd w:id="7092"/>
      <w:bookmarkEnd w:id="7093"/>
      <w:bookmarkEnd w:id="7094"/>
      <w:bookmarkEnd w:id="7095"/>
    </w:p>
    <w:p>
      <w:pPr>
        <w:pStyle w:val="Normal"/>
        <w:rPr/>
      </w:pPr>
      <w:r>
        <w:rPr>
          <w:lang w:eastAsia="zh-CN"/>
        </w:rPr>
        <w:t xml:space="preserve">The Maximum Packet Delay IE indicates the maximum packet delay experienced by user plane packets on a GTP-U path. It </w:t>
      </w:r>
      <w:r>
        <w:rPr/>
        <w:t>shall be coded as depicted in Figure 8.</w:t>
      </w:r>
      <w:r>
        <w:rPr>
          <w:lang w:eastAsia="zh-CN"/>
        </w:rPr>
        <w:t>2.164-1</w:t>
      </w:r>
      <w:r>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7"/>
        <w:gridCol w:w="591"/>
        <w:gridCol w:w="585"/>
        <w:gridCol w:w="591"/>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3"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91" w:type="dxa"/>
            <w:tcBorders>
              <w:bottom w:val="single" w:sz="4" w:space="0" w:color="000000"/>
            </w:tcBorders>
          </w:tcPr>
          <w:p>
            <w:pPr>
              <w:pStyle w:val="TAH"/>
              <w:rPr/>
            </w:pPr>
            <w:r>
              <w:rPr/>
              <w:t>3</w:t>
            </w:r>
          </w:p>
        </w:tc>
        <w:tc>
          <w:tcPr>
            <w:tcW w:w="585"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eastAsia="zh-CN"/>
              </w:rPr>
              <w:t>236</w:t>
            </w:r>
            <w:r>
              <w:rPr>
                <w:lang w:eastAsia="zh-CN"/>
              </w:rPr>
              <w:t xml:space="preserve"> </w:t>
            </w:r>
            <w:r>
              <w:rPr/>
              <w:t>(decimal)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 to 8</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9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spacing w:before="120" w:after="240"/>
        <w:rPr/>
      </w:pPr>
      <w:r>
        <w:rPr/>
        <w:t>Figure 8.</w:t>
      </w:r>
      <w:r>
        <w:rPr>
          <w:lang w:eastAsia="zh-CN"/>
        </w:rPr>
        <w:t>2.164-1</w:t>
      </w:r>
      <w:r>
        <w:rPr/>
        <w:t xml:space="preserve">: Maximum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7096" w:name="_Toc44924152"/>
      <w:bookmarkStart w:id="7097" w:name="_Toc27491011"/>
      <w:bookmarkStart w:id="7098" w:name="_Toc83140973"/>
      <w:bookmarkStart w:id="7099" w:name="_Toc57931523"/>
      <w:bookmarkStart w:id="7100" w:name="_Toc57930893"/>
      <w:bookmarkStart w:id="7101" w:name="_Toc51861122"/>
      <w:bookmarkStart w:id="7102" w:name="_Toc36043215"/>
      <w:bookmarkStart w:id="7103" w:name="_Toc36031295"/>
      <w:bookmarkStart w:id="7104" w:name="_Toc27724221"/>
      <w:bookmarkStart w:id="7105" w:name="_Toc27557304"/>
      <w:bookmarkStart w:id="7106" w:name="_Toc44689398"/>
      <w:bookmarkStart w:id="7107" w:name="_Toc36814540"/>
      <w:r>
        <w:rPr/>
        <w:t>8.</w:t>
      </w:r>
      <w:r>
        <w:rPr>
          <w:lang w:val="en-US"/>
        </w:rPr>
        <w:t>2.165</w:t>
      </w:r>
      <w:r>
        <w:rPr/>
        <w:tab/>
        <w:t>QoS Report Trigger</w:t>
      </w:r>
      <w:bookmarkEnd w:id="7096"/>
      <w:bookmarkEnd w:id="7097"/>
      <w:bookmarkEnd w:id="7098"/>
      <w:bookmarkEnd w:id="7099"/>
      <w:bookmarkEnd w:id="7100"/>
      <w:bookmarkEnd w:id="7101"/>
      <w:bookmarkEnd w:id="7102"/>
      <w:bookmarkEnd w:id="7103"/>
      <w:bookmarkEnd w:id="7104"/>
      <w:bookmarkEnd w:id="7105"/>
      <w:bookmarkEnd w:id="7106"/>
      <w:bookmarkEnd w:id="7107"/>
    </w:p>
    <w:p>
      <w:pPr>
        <w:pStyle w:val="Normal"/>
        <w:rPr/>
      </w:pPr>
      <w:r>
        <w:rPr/>
        <w:t xml:space="preserve">The QoS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8.2.165-1. It indicates </w:t>
      </w:r>
      <w:r>
        <w:rPr/>
        <w:t>the trigger of the QoS report</w:t>
      </w:r>
      <w:r>
        <w:rPr>
          <w:lang w:eastAsia="zh-CN"/>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237</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IRE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THR</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PER</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6</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165</w:t>
      </w:r>
      <w:r>
        <w:rPr>
          <w:lang w:eastAsia="zh-CN"/>
        </w:rPr>
        <w:t>-</w:t>
      </w:r>
      <w:r>
        <w:rPr>
          <w:lang w:eastAsia="ja-JP"/>
        </w:rPr>
        <w:t>1</w:t>
      </w:r>
      <w:r>
        <w:rPr/>
        <w:t xml:space="preserve">: QoS </w:t>
      </w:r>
      <w:r>
        <w:rPr>
          <w:lang w:eastAsia="ja-JP"/>
        </w:rPr>
        <w:t>Report Trigger</w:t>
      </w:r>
    </w:p>
    <w:p>
      <w:pPr>
        <w:pStyle w:val="Normal"/>
        <w:rPr/>
      </w:pPr>
      <w:r>
        <w:rPr/>
        <w:t>Octet 5 shall be encoded as follows:</w:t>
      </w:r>
    </w:p>
    <w:p>
      <w:pPr>
        <w:pStyle w:val="B1"/>
        <w:rPr/>
      </w:pPr>
      <w:r>
        <w:rPr/>
        <w:t>-</w:t>
        <w:tab/>
        <w:t>Bit 1 – PER (</w:t>
      </w:r>
      <w:r>
        <w:rPr>
          <w:lang w:eastAsia="zh-CN"/>
        </w:rPr>
        <w:t>Periodic Reporting)</w:t>
      </w:r>
      <w:r>
        <w:rPr/>
        <w:t>: when set to "1", this indicates a periodic report.</w:t>
      </w:r>
    </w:p>
    <w:p>
      <w:pPr>
        <w:pStyle w:val="B1"/>
        <w:rPr/>
      </w:pPr>
      <w:r>
        <w:rPr/>
        <w:t>-</w:t>
        <w:tab/>
        <w:t xml:space="preserve">Bit 2 –THR (Event triggered based on </w:t>
      </w:r>
      <w:r>
        <w:rPr>
          <w:lang w:eastAsia="zh-CN"/>
        </w:rPr>
        <w:t>Threshold)</w:t>
      </w:r>
      <w:r>
        <w:rPr/>
        <w:t>: when set to "1", this indicates a report caused by QoS exceeding a threshold.</w:t>
      </w:r>
    </w:p>
    <w:p>
      <w:pPr>
        <w:pStyle w:val="B1"/>
        <w:rPr/>
      </w:pPr>
      <w:r>
        <w:rPr/>
        <w:t>-</w:t>
        <w:tab/>
        <w:t>Bit 3 – IRE (</w:t>
      </w:r>
      <w:r>
        <w:rPr>
          <w:lang w:eastAsia="zh-CN"/>
        </w:rPr>
        <w:t>Immediate Report)</w:t>
      </w:r>
      <w:r>
        <w:rPr/>
        <w:t>: when set to "1", this indicates an immediate report requested by CP function.</w:t>
      </w:r>
    </w:p>
    <w:p>
      <w:pPr>
        <w:pStyle w:val="B1"/>
        <w:rPr/>
      </w:pPr>
      <w:r>
        <w:rPr/>
        <w:t>-</w:t>
        <w:tab/>
        <w:t>Bit 4 to 8: Spare, for future use and set to "0".</w:t>
      </w:r>
    </w:p>
    <w:p>
      <w:pPr>
        <w:pStyle w:val="Heading3"/>
        <w:rPr/>
      </w:pPr>
      <w:bookmarkStart w:id="7108" w:name="_Toc51861123"/>
      <w:bookmarkStart w:id="7109" w:name="_Toc44924153"/>
      <w:bookmarkStart w:id="7110" w:name="_Toc27491012"/>
      <w:bookmarkStart w:id="7111" w:name="_Toc83140974"/>
      <w:bookmarkStart w:id="7112" w:name="_Toc57931524"/>
      <w:bookmarkStart w:id="7113" w:name="_Toc57930894"/>
      <w:bookmarkStart w:id="7114" w:name="_Toc36814541"/>
      <w:bookmarkStart w:id="7115" w:name="_Toc36043216"/>
      <w:bookmarkStart w:id="7116" w:name="_Toc36031296"/>
      <w:bookmarkStart w:id="7117" w:name="_Toc27724222"/>
      <w:bookmarkStart w:id="7118" w:name="_Toc27557305"/>
      <w:bookmarkStart w:id="7119" w:name="_Toc44689399"/>
      <w:r>
        <w:rPr/>
        <w:t>8.</w:t>
      </w:r>
      <w:r>
        <w:rPr>
          <w:lang w:val="en-US"/>
        </w:rPr>
        <w:t>2.166</w:t>
      </w:r>
      <w:r>
        <w:rPr/>
        <w:tab/>
        <w:t>GTP-U Path Interface Type</w:t>
      </w:r>
      <w:bookmarkEnd w:id="7108"/>
      <w:bookmarkEnd w:id="7109"/>
      <w:bookmarkEnd w:id="7110"/>
      <w:bookmarkEnd w:id="7111"/>
      <w:bookmarkEnd w:id="7112"/>
      <w:bookmarkEnd w:id="7113"/>
      <w:bookmarkEnd w:id="7114"/>
      <w:bookmarkEnd w:id="7115"/>
      <w:bookmarkEnd w:id="7116"/>
      <w:bookmarkEnd w:id="7117"/>
      <w:bookmarkEnd w:id="7118"/>
      <w:bookmarkEnd w:id="7119"/>
    </w:p>
    <w:p>
      <w:pPr>
        <w:pStyle w:val="Normal"/>
        <w:rPr/>
      </w:pPr>
      <w:r>
        <w:rPr/>
        <w:t>The GTP-U Path Interface Type</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8.2.166-1.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241</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N3</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N9</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6</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.2.</w:t>
      </w:r>
      <w:r>
        <w:rPr>
          <w:lang w:eastAsia="zh-CN"/>
        </w:rPr>
        <w:t>166-</w:t>
      </w:r>
      <w:r>
        <w:rPr>
          <w:lang w:eastAsia="ja-JP"/>
        </w:rPr>
        <w:t>1</w:t>
      </w:r>
      <w:r>
        <w:rPr/>
        <w:t>: GTP-U Path Interface Type</w:t>
      </w:r>
    </w:p>
    <w:p>
      <w:pPr>
        <w:pStyle w:val="Normal"/>
        <w:rPr/>
      </w:pPr>
      <w:r>
        <w:rPr/>
        <w:t>Octet 5 shall be encoded as follows:</w:t>
      </w:r>
    </w:p>
    <w:p>
      <w:pPr>
        <w:pStyle w:val="B1"/>
        <w:rPr/>
      </w:pPr>
      <w:r>
        <w:rPr/>
        <w:t>-</w:t>
        <w:tab/>
        <w:t>Bit 1 – N9: when set to "1", this indicates the N9 interface type.</w:t>
      </w:r>
    </w:p>
    <w:p>
      <w:pPr>
        <w:pStyle w:val="B1"/>
        <w:rPr/>
      </w:pPr>
      <w:r>
        <w:rPr/>
        <w:t>-</w:t>
        <w:tab/>
        <w:t>Bit 2 –N3: when set to "1", this indicates the N3 interface type.</w:t>
      </w:r>
    </w:p>
    <w:p>
      <w:pPr>
        <w:pStyle w:val="B1"/>
        <w:rPr/>
      </w:pPr>
      <w:r>
        <w:rPr/>
        <w:t>-</w:t>
        <w:tab/>
        <w:t>Bit 3 to 8: Spare, for future use and set to "0".</w:t>
      </w:r>
    </w:p>
    <w:p>
      <w:pPr>
        <w:pStyle w:val="Heading3"/>
        <w:rPr/>
      </w:pPr>
      <w:bookmarkStart w:id="7120" w:name="_Toc36814542"/>
      <w:bookmarkStart w:id="7121" w:name="_Toc27491013"/>
      <w:bookmarkStart w:id="7122" w:name="_Toc83140975"/>
      <w:bookmarkStart w:id="7123" w:name="_Toc57931525"/>
      <w:bookmarkStart w:id="7124" w:name="_Toc57930895"/>
      <w:bookmarkStart w:id="7125" w:name="_Toc44689400"/>
      <w:bookmarkStart w:id="7126" w:name="_Toc36043217"/>
      <w:bookmarkStart w:id="7127" w:name="_Toc36031297"/>
      <w:bookmarkStart w:id="7128" w:name="_Toc27724223"/>
      <w:bookmarkStart w:id="7129" w:name="_Toc27557306"/>
      <w:bookmarkStart w:id="7130" w:name="_Toc44924154"/>
      <w:bookmarkStart w:id="7131" w:name="_Toc51861124"/>
      <w:r>
        <w:rPr/>
        <w:t>8.</w:t>
      </w:r>
      <w:r>
        <w:rPr>
          <w:lang w:val="en-US"/>
        </w:rPr>
        <w:t>2.167</w:t>
      </w:r>
      <w:r>
        <w:rPr/>
        <w:tab/>
        <w:t xml:space="preserve">Requested </w:t>
      </w:r>
      <w:r>
        <w:rPr>
          <w:lang w:eastAsia="zh-CN"/>
        </w:rPr>
        <w:t>Qos Monitoring</w:t>
      </w:r>
      <w:bookmarkEnd w:id="7120"/>
      <w:bookmarkEnd w:id="7121"/>
      <w:bookmarkEnd w:id="7122"/>
      <w:bookmarkEnd w:id="7123"/>
      <w:bookmarkEnd w:id="7124"/>
      <w:bookmarkEnd w:id="7125"/>
      <w:bookmarkEnd w:id="7126"/>
      <w:bookmarkEnd w:id="7127"/>
      <w:bookmarkEnd w:id="7128"/>
      <w:bookmarkEnd w:id="7129"/>
      <w:bookmarkEnd w:id="7130"/>
      <w:bookmarkEnd w:id="7131"/>
    </w:p>
    <w:p>
      <w:pPr>
        <w:pStyle w:val="Normal"/>
        <w:rPr/>
      </w:pPr>
      <w:r>
        <w:rPr/>
        <w:t xml:space="preserve">The Requested </w:t>
      </w:r>
      <w:r>
        <w:rPr>
          <w:lang w:eastAsia="zh-CN"/>
        </w:rPr>
        <w:t>Qos Monitoring</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8.2.167-1.</w:t>
      </w:r>
    </w:p>
    <w:p>
      <w:pPr>
        <w:pStyle w:val="TH"/>
        <w:rPr>
          <w:lang w:eastAsia="zh-CN"/>
        </w:rPr>
      </w:pPr>
      <w:r>
        <w:rPr>
          <w:lang w:eastAsia="zh-CN"/>
        </w:rPr>
      </w:r>
    </w:p>
    <w:tbl>
      <w:tblPr>
        <w:tblW w:w="6555" w:type="dxa"/>
        <w:jc w:val="center"/>
        <w:tblInd w:w="0" w:type="dxa"/>
        <w:tblCellMar>
          <w:top w:w="0" w:type="dxa"/>
          <w:left w:w="28" w:type="dxa"/>
          <w:bottom w:w="0" w:type="dxa"/>
          <w:right w:w="28" w:type="dxa"/>
        </w:tblCellMar>
      </w:tblPr>
      <w:tblGrid>
        <w:gridCol w:w="150"/>
        <w:gridCol w:w="1103"/>
        <w:gridCol w:w="588"/>
        <w:gridCol w:w="590"/>
        <w:gridCol w:w="588"/>
        <w:gridCol w:w="590"/>
        <w:gridCol w:w="592"/>
        <w:gridCol w:w="590"/>
        <w:gridCol w:w="586"/>
        <w:gridCol w:w="591"/>
        <w:gridCol w:w="586"/>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6"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90"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92" w:type="dxa"/>
            <w:tcBorders>
              <w:bottom w:val="single" w:sz="4" w:space="0" w:color="000000"/>
            </w:tcBorders>
          </w:tcPr>
          <w:p>
            <w:pPr>
              <w:pStyle w:val="TAH"/>
              <w:rPr/>
            </w:pPr>
            <w:r>
              <w:rPr/>
              <w:t>4</w:t>
            </w:r>
          </w:p>
        </w:tc>
        <w:tc>
          <w:tcPr>
            <w:tcW w:w="590"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1" w:type="dxa"/>
            <w:tcBorders>
              <w:bottom w:val="single" w:sz="4" w:space="0" w:color="000000"/>
            </w:tcBorders>
          </w:tcPr>
          <w:p>
            <w:pPr>
              <w:pStyle w:val="TAH"/>
              <w:rPr/>
            </w:pPr>
            <w:r>
              <w:rPr/>
              <w:t>1</w:t>
            </w:r>
          </w:p>
        </w:tc>
        <w:tc>
          <w:tcPr>
            <w:tcW w:w="586"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243</w:t>
            </w:r>
            <w:r>
              <w:rPr/>
              <w:t xml:space="preserve"> (decimal)</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GTPUPM</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RP</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w:t>
            </w:r>
          </w:p>
        </w:tc>
        <w:tc>
          <w:tcPr>
            <w:tcW w:w="591"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w:t>
            </w:r>
          </w:p>
        </w:tc>
        <w:tc>
          <w:tcPr>
            <w:tcW w:w="586"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6</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6"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167</w:t>
      </w:r>
      <w:r>
        <w:rPr>
          <w:lang w:eastAsia="zh-CN"/>
        </w:rPr>
        <w:t>-</w:t>
      </w:r>
      <w:r>
        <w:rPr>
          <w:lang w:eastAsia="ja-JP"/>
        </w:rPr>
        <w:t>1</w:t>
      </w:r>
      <w:r>
        <w:rPr/>
        <w:t xml:space="preserve">: Requested </w:t>
      </w:r>
      <w:r>
        <w:rPr>
          <w:lang w:eastAsia="zh-CN"/>
        </w:rPr>
        <w:t>Qos Monitoring</w:t>
      </w:r>
    </w:p>
    <w:p>
      <w:pPr>
        <w:pStyle w:val="Normal"/>
        <w:rPr/>
      </w:pPr>
      <w:bookmarkStart w:id="7132" w:name="_Toc27557307"/>
      <w:bookmarkStart w:id="7133" w:name="_Toc27724224"/>
      <w:bookmarkStart w:id="7134" w:name="_Toc36031298"/>
      <w:bookmarkStart w:id="7135" w:name="_Toc36043218"/>
      <w:bookmarkStart w:id="7136" w:name="_Toc36814543"/>
      <w:bookmarkStart w:id="7137" w:name="_Toc44689401"/>
      <w:bookmarkStart w:id="7138" w:name="_Toc44924155"/>
      <w:bookmarkStart w:id="7139" w:name="_Toc51861125"/>
      <w:bookmarkStart w:id="7140" w:name="_Toc27491014"/>
      <w:r>
        <w:rPr/>
        <w:t>Octet 5 shall be encoded as follows:</w:t>
      </w:r>
    </w:p>
    <w:p>
      <w:pPr>
        <w:pStyle w:val="B1"/>
        <w:rPr/>
      </w:pPr>
      <w:r>
        <w:rPr/>
        <w:t>-</w:t>
        <w:tab/>
        <w:t>Bit 1 – DL (</w:t>
      </w:r>
      <w:r>
        <w:rPr>
          <w:lang w:eastAsia="zh-CN"/>
        </w:rPr>
        <w:t>Downlink)</w:t>
      </w:r>
      <w:r>
        <w:rPr/>
        <w:t>: when set to "1", this indicates a request for measuring the downlink packet delay from the UPF (PSA) to the UE.</w:t>
      </w:r>
    </w:p>
    <w:p>
      <w:pPr>
        <w:pStyle w:val="B1"/>
        <w:rPr/>
      </w:pPr>
      <w:r>
        <w:rPr/>
        <w:t>-</w:t>
        <w:tab/>
        <w:t>Bit 2 – UL (</w:t>
      </w:r>
      <w:r>
        <w:rPr>
          <w:lang w:eastAsia="zh-CN"/>
        </w:rPr>
        <w:t>Uplink)</w:t>
      </w:r>
      <w:r>
        <w:rPr/>
        <w:t>: when set to "1", this indicates a request for measuring the uplink packet delay from the UE to the UPF (PSA).</w:t>
      </w:r>
    </w:p>
    <w:p>
      <w:pPr>
        <w:pStyle w:val="B1"/>
        <w:rPr/>
      </w:pPr>
      <w:r>
        <w:rPr/>
        <w:t>-</w:t>
        <w:tab/>
        <w:t>Bit 3 – RP (</w:t>
      </w:r>
      <w:r>
        <w:rPr>
          <w:lang w:eastAsia="zh-CN"/>
        </w:rPr>
        <w:t>Round Trip)</w:t>
      </w:r>
      <w:r>
        <w:rPr/>
        <w:t>: when set to "1", this indicates a request for measuring the round trip packet delay between the UPF (PSA) and UE.</w:t>
      </w:r>
    </w:p>
    <w:p>
      <w:pPr>
        <w:pStyle w:val="B1"/>
        <w:rPr/>
      </w:pPr>
      <w:r>
        <w:rPr/>
        <w:t>-</w:t>
        <w:tab/>
        <w:t>Bit 4 – GTPUPM (GTP-U Path Monitoring):</w:t>
      </w:r>
    </w:p>
    <w:p>
      <w:pPr>
        <w:pStyle w:val="B2"/>
        <w:rPr/>
      </w:pPr>
      <w:r>
        <w:rPr/>
        <w:t>-</w:t>
        <w:tab/>
        <w:t>when set to "1, this indicates that the Downlink, Uplink or Round Trip delay shall be measured by using GTP-U path monitoring, i.e. by the I-UPF reporting the one-way end to end accumulated transport delay in UL GTP-U packets towards the PSA; see clause 5.33.3.3 of 3GPP TS 23.501 [28];</w:t>
      </w:r>
    </w:p>
    <w:p>
      <w:pPr>
        <w:pStyle w:val="B2"/>
        <w:rPr/>
      </w:pPr>
      <w:r>
        <w:rPr/>
        <w:t>-</w:t>
        <w:tab/>
        <w:t>when set to "0", this indicates that the Downlink, Uplink or Round Trip delay shall be measured by using RAN and UPF time information in GTP-U packets; see clause 5.33.3.2 of 3GPP TS 23.501 [28].</w:t>
      </w:r>
    </w:p>
    <w:p>
      <w:pPr>
        <w:pStyle w:val="B1"/>
        <w:rPr/>
      </w:pPr>
      <w:r>
        <w:rPr/>
        <w:t>-</w:t>
        <w:tab/>
        <w:t>Bit 5 to 8: Spare, for future use and set to "0".</w:t>
      </w:r>
    </w:p>
    <w:p>
      <w:pPr>
        <w:pStyle w:val="B1"/>
        <w:ind w:left="0" w:right="0" w:hanging="0"/>
        <w:rPr/>
      </w:pPr>
      <w:r>
        <w:rPr/>
        <w:t>At least one bit shall be set to "1". Several bits may be set to "1".</w:t>
      </w:r>
    </w:p>
    <w:p>
      <w:pPr>
        <w:pStyle w:val="Heading3"/>
        <w:rPr/>
      </w:pPr>
      <w:bookmarkStart w:id="7141" w:name="_Toc57931526"/>
      <w:bookmarkStart w:id="7142" w:name="_Toc83140976"/>
      <w:bookmarkStart w:id="7143" w:name="_Toc57930896"/>
      <w:r>
        <w:rPr/>
        <w:t>8.</w:t>
      </w:r>
      <w:r>
        <w:rPr>
          <w:lang w:val="en-US"/>
        </w:rPr>
        <w:t>2.168</w:t>
      </w:r>
      <w:r>
        <w:rPr/>
        <w:tab/>
        <w:t>Reporting Frequency</w:t>
      </w:r>
      <w:bookmarkEnd w:id="7132"/>
      <w:bookmarkEnd w:id="7133"/>
      <w:bookmarkEnd w:id="7134"/>
      <w:bookmarkEnd w:id="7135"/>
      <w:bookmarkEnd w:id="7136"/>
      <w:bookmarkEnd w:id="7137"/>
      <w:bookmarkEnd w:id="7138"/>
      <w:bookmarkEnd w:id="7139"/>
      <w:bookmarkEnd w:id="7140"/>
      <w:bookmarkEnd w:id="7141"/>
      <w:bookmarkEnd w:id="7142"/>
      <w:bookmarkEnd w:id="7143"/>
    </w:p>
    <w:p>
      <w:pPr>
        <w:pStyle w:val="Normal"/>
        <w:rPr/>
      </w:pPr>
      <w:r>
        <w:rPr/>
        <w:t xml:space="preserve">The </w:t>
      </w:r>
      <w:r>
        <w:rPr>
          <w:lang w:val="en-US" w:eastAsia="zh-CN"/>
        </w:rPr>
        <w:t xml:space="preserve">Reporting Frequency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8.2.168-1. It indicates </w:t>
      </w:r>
      <w:r>
        <w:rPr/>
        <w:t xml:space="preserve">the </w:t>
      </w:r>
      <w:r>
        <w:rPr>
          <w:lang w:val="en-US"/>
        </w:rPr>
        <w:t xml:space="preserve">frequency for </w:t>
      </w:r>
      <w:r>
        <w:rPr/>
        <w:t>the UP function to send a QoS Monitoring report to the CP function</w:t>
      </w:r>
      <w:r>
        <w:rPr>
          <w:lang w:eastAsia="zh-CN"/>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244</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SESRL</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PERIO</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EVETT</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val="sv-SE"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Reporting Frequency</w:t>
      </w:r>
    </w:p>
    <w:p>
      <w:pPr>
        <w:pStyle w:val="Normal"/>
        <w:rPr/>
      </w:pPr>
      <w:r>
        <w:rPr/>
        <w:t>Octet 5 shall be encoded as follows:</w:t>
      </w:r>
    </w:p>
    <w:p>
      <w:pPr>
        <w:pStyle w:val="B1"/>
        <w:rPr/>
      </w:pPr>
      <w:r>
        <w:rPr/>
        <w:t>-</w:t>
        <w:tab/>
        <w:t>Bit 1 – EVETT (Event Triggered QoS monitoring reporting): when set to "1", this indicates the delay for QoS monitoring is reported when the delay exceeds a threshold.</w:t>
      </w:r>
    </w:p>
    <w:p>
      <w:pPr>
        <w:pStyle w:val="B1"/>
        <w:rPr/>
      </w:pPr>
      <w:r>
        <w:rPr/>
        <w:t>-</w:t>
        <w:tab/>
        <w:t>Bit 2 – PERIO (Periodic QoS monitoring reporting): when set to "1", this indicates the delay for QoS monitoring is reported periodicly.</w:t>
      </w:r>
    </w:p>
    <w:p>
      <w:pPr>
        <w:pStyle w:val="B1"/>
        <w:rPr/>
      </w:pPr>
      <w:r>
        <w:rPr/>
        <w:t>-</w:t>
        <w:tab/>
        <w:t xml:space="preserve">Bit 3 – </w:t>
      </w:r>
      <w:r>
        <w:rPr>
          <w:lang w:eastAsia="zh-CN"/>
        </w:rPr>
        <w:t>SESRL</w:t>
      </w:r>
      <w:r>
        <w:rPr/>
        <w:t xml:space="preserve"> (</w:t>
      </w:r>
      <w:r>
        <w:rPr>
          <w:lang w:eastAsia="zh-CN"/>
        </w:rPr>
        <w:t>Session Released</w:t>
      </w:r>
      <w:r>
        <w:rPr/>
        <w:t xml:space="preserve"> QoS monitoring reporting</w:t>
      </w:r>
      <w:r>
        <w:rPr>
          <w:lang w:eastAsia="zh-CN"/>
        </w:rPr>
        <w:t>)</w:t>
      </w:r>
      <w:r>
        <w:rPr/>
        <w:t>: when set to "1", this indicates the delay for QoS monitoring is reported when the PDU session is released.</w:t>
      </w:r>
    </w:p>
    <w:p>
      <w:pPr>
        <w:pStyle w:val="B1"/>
        <w:rPr/>
      </w:pPr>
      <w:r>
        <w:rPr/>
        <w:t>-</w:t>
        <w:tab/>
        <w:t>Bits 4 to 8: Spare, for future use and set to "0".</w:t>
      </w:r>
    </w:p>
    <w:p>
      <w:pPr>
        <w:pStyle w:val="Normal"/>
        <w:rPr/>
      </w:pPr>
      <w:r>
        <w:rPr/>
        <w:t>At least one bit shall be set to "1". Several bits may be set to "1".</w:t>
      </w:r>
    </w:p>
    <w:p>
      <w:pPr>
        <w:pStyle w:val="Heading3"/>
        <w:rPr/>
      </w:pPr>
      <w:bookmarkStart w:id="7144" w:name="_Toc36814544"/>
      <w:bookmarkStart w:id="7145" w:name="_Toc44689402"/>
      <w:bookmarkStart w:id="7146" w:name="_Toc83140977"/>
      <w:bookmarkStart w:id="7147" w:name="_Toc57931527"/>
      <w:bookmarkStart w:id="7148" w:name="_Toc57930897"/>
      <w:bookmarkStart w:id="7149" w:name="_Toc51861126"/>
      <w:bookmarkStart w:id="7150" w:name="_Toc36043219"/>
      <w:bookmarkStart w:id="7151" w:name="_Toc36031299"/>
      <w:bookmarkStart w:id="7152" w:name="_Toc27724225"/>
      <w:bookmarkStart w:id="7153" w:name="_Toc27557308"/>
      <w:bookmarkStart w:id="7154" w:name="_Toc44924156"/>
      <w:bookmarkStart w:id="7155" w:name="_Toc27491015"/>
      <w:r>
        <w:rPr/>
        <w:t>8.</w:t>
      </w:r>
      <w:r>
        <w:rPr>
          <w:lang w:val="en-US"/>
        </w:rPr>
        <w:t>2.169</w:t>
      </w:r>
      <w:r>
        <w:rPr/>
        <w:tab/>
        <w:t>Packet Delay Thresholds</w:t>
      </w:r>
      <w:bookmarkEnd w:id="7144"/>
      <w:bookmarkEnd w:id="7145"/>
      <w:bookmarkEnd w:id="7146"/>
      <w:bookmarkEnd w:id="7147"/>
      <w:bookmarkEnd w:id="7148"/>
      <w:bookmarkEnd w:id="7149"/>
      <w:bookmarkEnd w:id="7150"/>
      <w:bookmarkEnd w:id="7151"/>
      <w:bookmarkEnd w:id="7152"/>
      <w:bookmarkEnd w:id="7153"/>
      <w:bookmarkEnd w:id="7154"/>
      <w:bookmarkEnd w:id="7155"/>
    </w:p>
    <w:p>
      <w:pPr>
        <w:pStyle w:val="Normal"/>
        <w:rPr/>
      </w:pPr>
      <w:r>
        <w:rPr/>
        <w:t xml:space="preserve">The Packet Delay Thresholds IE contains a packet delay thresholds in milliseconds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8.2.169-1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245</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RP</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packet delay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packet delay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Round trip packet delay threshold</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169</w:t>
      </w:r>
      <w:r>
        <w:rPr>
          <w:lang w:eastAsia="zh-CN"/>
        </w:rPr>
        <w:t>-</w:t>
      </w:r>
      <w:r>
        <w:rPr>
          <w:lang w:eastAsia="ja-JP"/>
        </w:rPr>
        <w:t>1</w:t>
      </w:r>
      <w:r>
        <w:rPr/>
        <w:t>: Packet Delay Thresholds</w:t>
      </w:r>
    </w:p>
    <w:p>
      <w:pPr>
        <w:pStyle w:val="Normal"/>
        <w:rPr/>
      </w:pPr>
      <w:r>
        <w:rPr/>
        <w:t>The following flags are coded within Octet 5:</w:t>
      </w:r>
    </w:p>
    <w:p>
      <w:pPr>
        <w:pStyle w:val="B1"/>
        <w:rPr/>
      </w:pPr>
      <w:r>
        <w:rPr/>
        <w:t>-</w:t>
        <w:tab/>
        <w:t xml:space="preserve">Bit 1 – DL: If this bit is set to "1", then the </w:t>
      </w:r>
      <w:r>
        <w:rPr>
          <w:lang w:eastAsia="zh-CN"/>
        </w:rPr>
        <w:t>Downlink packet delay threshold</w:t>
      </w:r>
      <w:r>
        <w:rPr/>
        <w:t xml:space="preserve"> field shall be present, otherwise the </w:t>
      </w:r>
      <w:r>
        <w:rPr>
          <w:lang w:eastAsia="zh-CN"/>
        </w:rPr>
        <w:t>Downlink packet delay threshold</w:t>
      </w:r>
      <w:r>
        <w:rPr/>
        <w:t xml:space="preserve"> field shall not be present.</w:t>
      </w:r>
    </w:p>
    <w:p>
      <w:pPr>
        <w:pStyle w:val="B1"/>
        <w:rPr/>
      </w:pPr>
      <w:r>
        <w:rPr/>
        <w:t>-</w:t>
        <w:tab/>
        <w:t xml:space="preserve">Bit 2 – UL: If this bit is set to "1", then the </w:t>
      </w:r>
      <w:r>
        <w:rPr>
          <w:lang w:eastAsia="zh-CN"/>
        </w:rPr>
        <w:t>Uplink packet delay threshold</w:t>
      </w:r>
      <w:r>
        <w:rPr/>
        <w:t xml:space="preserve"> field shall be present, otherwise the </w:t>
      </w:r>
      <w:r>
        <w:rPr>
          <w:lang w:eastAsia="zh-CN"/>
        </w:rPr>
        <w:t>Uplink packet delay threshold</w:t>
      </w:r>
      <w:r>
        <w:rPr/>
        <w:t xml:space="preserve"> field shall not be present.</w:t>
      </w:r>
    </w:p>
    <w:p>
      <w:pPr>
        <w:pStyle w:val="B1"/>
        <w:rPr/>
      </w:pPr>
      <w:r>
        <w:rPr/>
        <w:t>-</w:t>
        <w:tab/>
        <w:t xml:space="preserve">Bit 3 – RP: If this bit is set to "1", then the </w:t>
      </w:r>
      <w:r>
        <w:rPr>
          <w:lang w:eastAsia="zh-CN"/>
        </w:rPr>
        <w:t>Round trip packet delay threshold</w:t>
      </w:r>
      <w:r>
        <w:rPr/>
        <w:t xml:space="preserve"> field shall be present, otherwise the </w:t>
      </w:r>
      <w:r>
        <w:rPr>
          <w:lang w:eastAsia="zh-CN"/>
        </w:rPr>
        <w:t>Round trip packet delay threshold</w:t>
      </w:r>
      <w:r>
        <w:rPr/>
        <w:t xml:space="preserv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 threshold</w:t>
      </w:r>
      <w:r>
        <w:rPr/>
        <w:t xml:space="preserve">, </w:t>
      </w:r>
      <w:r>
        <w:rPr>
          <w:lang w:eastAsia="zh-CN"/>
        </w:rPr>
        <w:t>Uplink packet delay threshold</w:t>
      </w:r>
      <w:r>
        <w:rPr/>
        <w:t xml:space="preserve"> and </w:t>
      </w:r>
      <w:r>
        <w:rPr>
          <w:lang w:eastAsia="zh-CN"/>
        </w:rPr>
        <w:t>Round trip packet delay threshold</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pPr>
      <w:bookmarkStart w:id="7156" w:name="_Toc44924157"/>
      <w:bookmarkStart w:id="7157" w:name="_Toc27491016"/>
      <w:bookmarkStart w:id="7158" w:name="_Toc83140978"/>
      <w:bookmarkStart w:id="7159" w:name="_Toc57931528"/>
      <w:bookmarkStart w:id="7160" w:name="_Toc57930898"/>
      <w:bookmarkStart w:id="7161" w:name="_Toc51861127"/>
      <w:bookmarkStart w:id="7162" w:name="_Toc36043220"/>
      <w:bookmarkStart w:id="7163" w:name="_Toc36031300"/>
      <w:bookmarkStart w:id="7164" w:name="_Toc27724226"/>
      <w:bookmarkStart w:id="7165" w:name="_Toc27557309"/>
      <w:bookmarkStart w:id="7166" w:name="_Toc44689403"/>
      <w:bookmarkStart w:id="7167" w:name="_Toc36814545"/>
      <w:r>
        <w:rPr/>
        <w:t>8.</w:t>
      </w:r>
      <w:r>
        <w:rPr>
          <w:lang w:val="en-US"/>
        </w:rPr>
        <w:t>2.170</w:t>
      </w:r>
      <w:r>
        <w:rPr/>
        <w:tab/>
      </w:r>
      <w:r>
        <w:rPr>
          <w:lang w:val="sv-SE" w:eastAsia="zh-CN"/>
        </w:rPr>
        <w:t>Minimum Wait Time</w:t>
      </w:r>
      <w:bookmarkEnd w:id="7156"/>
      <w:bookmarkEnd w:id="7157"/>
      <w:bookmarkEnd w:id="7158"/>
      <w:bookmarkEnd w:id="7159"/>
      <w:bookmarkEnd w:id="7160"/>
      <w:bookmarkEnd w:id="7161"/>
      <w:bookmarkEnd w:id="7162"/>
      <w:bookmarkEnd w:id="7163"/>
      <w:bookmarkEnd w:id="7164"/>
      <w:bookmarkEnd w:id="7165"/>
      <w:bookmarkEnd w:id="7166"/>
      <w:bookmarkEnd w:id="7167"/>
    </w:p>
    <w:p>
      <w:pPr>
        <w:pStyle w:val="Normal"/>
        <w:rPr/>
      </w:pPr>
      <w:r>
        <w:rPr/>
        <w:t xml:space="preserve">The </w:t>
      </w:r>
      <w:r>
        <w:rPr>
          <w:lang w:val="sv-SE" w:eastAsia="zh-CN"/>
        </w:rPr>
        <w:t>Minimum Wait Time</w:t>
      </w:r>
      <w:r>
        <w:rPr/>
        <w:t xml:space="preserve"> IE contains the </w:t>
      </w:r>
      <w:r>
        <w:rPr>
          <w:lang w:val="en-US"/>
        </w:rPr>
        <w:t>minimum waiting time between two consecutive reports for event triggered QoS monitoring reporting. It shall be encoded as shown</w:t>
      </w:r>
      <w:r>
        <w:rPr>
          <w:lang w:eastAsia="ja-JP"/>
        </w:rPr>
        <w:t xml:space="preserve"> in </w:t>
      </w:r>
      <w:r>
        <w:rPr>
          <w:lang w:eastAsia="zh-CN"/>
        </w:rPr>
        <w:t>F</w:t>
      </w:r>
      <w:r>
        <w:rPr>
          <w:lang w:eastAsia="ja-JP"/>
        </w:rPr>
        <w:t xml:space="preserve">igure </w:t>
      </w:r>
      <w:r>
        <w:rPr>
          <w:lang w:eastAsia="zh-CN"/>
        </w:rPr>
        <w:t>8.2.170-1</w:t>
      </w:r>
      <w:r>
        <w:rPr>
          <w:lang w:eastAsia="ja-JP"/>
        </w:rPr>
        <w:t>.</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246</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sv-SE" w:eastAsia="zh-CN"/>
              </w:rPr>
            </w:pPr>
            <w:r>
              <w:rPr>
                <w:lang w:val="sv-SE" w:eastAsia="zh-CN"/>
              </w:rPr>
              <w:t>Minimum Wait Time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170</w:t>
      </w:r>
      <w:r>
        <w:rPr>
          <w:lang w:eastAsia="zh-CN"/>
        </w:rPr>
        <w:t>-</w:t>
      </w:r>
      <w:r>
        <w:rPr>
          <w:lang w:eastAsia="ja-JP"/>
        </w:rPr>
        <w:t>1</w:t>
      </w:r>
      <w:r>
        <w:rPr/>
        <w:t xml:space="preserve">: </w:t>
      </w:r>
      <w:r>
        <w:rPr>
          <w:lang w:val="sv-SE" w:eastAsia="zh-CN"/>
        </w:rPr>
        <w:t>Minimum Wait Time</w:t>
      </w:r>
    </w:p>
    <w:p>
      <w:pPr>
        <w:pStyle w:val="Normal"/>
        <w:rPr/>
      </w:pPr>
      <w:r>
        <w:rPr/>
        <w:t xml:space="preserve">The </w:t>
      </w:r>
      <w:r>
        <w:rPr>
          <w:lang w:val="sv-SE" w:eastAsia="zh-CN"/>
        </w:rPr>
        <w:t>Minimum Wait Time</w:t>
      </w:r>
      <w:r>
        <w:rPr/>
        <w:t xml:space="preserve"> field shall be encoded as an Unsigned32 binary integer value. It shall contain the duration in seconds.</w:t>
      </w:r>
    </w:p>
    <w:p>
      <w:pPr>
        <w:pStyle w:val="Heading3"/>
        <w:rPr/>
      </w:pPr>
      <w:bookmarkStart w:id="7168" w:name="_Toc57931529"/>
      <w:bookmarkStart w:id="7169" w:name="_Toc83140979"/>
      <w:bookmarkStart w:id="7170" w:name="_Toc51861128"/>
      <w:bookmarkStart w:id="7171" w:name="_Toc57930899"/>
      <w:bookmarkStart w:id="7172" w:name="_Toc27491017"/>
      <w:bookmarkStart w:id="7173" w:name="_Toc44924158"/>
      <w:bookmarkStart w:id="7174" w:name="_Toc44689404"/>
      <w:bookmarkStart w:id="7175" w:name="_Toc27557310"/>
      <w:bookmarkStart w:id="7176" w:name="_Toc27724227"/>
      <w:bookmarkStart w:id="7177" w:name="_Toc36043221"/>
      <w:bookmarkStart w:id="7178" w:name="_Toc36031301"/>
      <w:bookmarkStart w:id="7179" w:name="_Toc36814546"/>
      <w:r>
        <w:rPr/>
        <w:t>8.</w:t>
      </w:r>
      <w:r>
        <w:rPr>
          <w:lang w:val="en-US"/>
        </w:rPr>
        <w:t>2.171</w:t>
      </w:r>
      <w:r>
        <w:rPr/>
        <w:tab/>
      </w:r>
      <w:r>
        <w:rPr>
          <w:szCs w:val="18"/>
          <w:lang w:val="en-US" w:eastAsia="zh-CN"/>
        </w:rPr>
        <w:t xml:space="preserve">QoS Monitoring </w:t>
      </w:r>
      <w:r>
        <w:rPr>
          <w:szCs w:val="18"/>
          <w:lang w:val="en-US"/>
        </w:rPr>
        <w:t>Measurement</w:t>
      </w:r>
      <w:bookmarkEnd w:id="7168"/>
      <w:bookmarkEnd w:id="7169"/>
      <w:bookmarkEnd w:id="7170"/>
      <w:bookmarkEnd w:id="7171"/>
      <w:bookmarkEnd w:id="7172"/>
      <w:bookmarkEnd w:id="7173"/>
      <w:bookmarkEnd w:id="7174"/>
      <w:bookmarkEnd w:id="7175"/>
      <w:bookmarkEnd w:id="7176"/>
      <w:bookmarkEnd w:id="7177"/>
      <w:bookmarkEnd w:id="7178"/>
      <w:bookmarkEnd w:id="7179"/>
    </w:p>
    <w:p>
      <w:pPr>
        <w:pStyle w:val="Normal"/>
        <w:rPr/>
      </w:pPr>
      <w:r>
        <w:rPr/>
        <w:t xml:space="preserve">The </w:t>
      </w:r>
      <w:r>
        <w:rPr>
          <w:szCs w:val="18"/>
          <w:lang w:val="en-US" w:eastAsia="zh-CN"/>
        </w:rPr>
        <w:t xml:space="preserve">QoS Monitoring </w:t>
      </w:r>
      <w:r>
        <w:rPr>
          <w:szCs w:val="18"/>
          <w:lang w:val="en-US"/>
        </w:rPr>
        <w:t>Measurement</w:t>
      </w:r>
      <w:r>
        <w:rPr/>
        <w:t xml:space="preserve"> IE contains the packet delay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90"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88" w:type="dxa"/>
            <w:tcBorders>
              <w:bottom w:val="single" w:sz="4" w:space="0" w:color="000000"/>
            </w:tcBorders>
          </w:tcPr>
          <w:p>
            <w:pPr>
              <w:pStyle w:val="TAH"/>
              <w:rPr/>
            </w:pPr>
            <w:r>
              <w:rPr/>
              <w:t>3</w:t>
            </w:r>
          </w:p>
        </w:tc>
        <w:tc>
          <w:tcPr>
            <w:tcW w:w="589"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248</w:t>
            </w:r>
            <w:r>
              <w:rPr/>
              <w:t xml:space="preserve">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PLMF</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RP</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UL</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m to (m+3)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Downlink packet delay</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p to (p+3)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Uplink packet delay</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q to (q+3)</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Round trip packet delay</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lang w:eastAsia="zh-CN"/>
              </w:rPr>
              <w:t>s</w:t>
            </w:r>
            <w: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171</w:t>
      </w:r>
      <w:r>
        <w:rPr>
          <w:lang w:eastAsia="zh-CN"/>
        </w:rPr>
        <w:t>-</w:t>
      </w:r>
      <w:r>
        <w:rPr>
          <w:lang w:eastAsia="ja-JP"/>
        </w:rPr>
        <w:t>1</w:t>
      </w:r>
      <w:r>
        <w:rPr/>
        <w:t xml:space="preserve">: </w:t>
      </w:r>
      <w:r>
        <w:rPr>
          <w:szCs w:val="18"/>
          <w:lang w:val="en-US" w:eastAsia="zh-CN"/>
        </w:rPr>
        <w:t xml:space="preserve">QoS Monitoring </w:t>
      </w:r>
      <w:r>
        <w:rPr>
          <w:szCs w:val="18"/>
          <w:lang w:val="en-US"/>
        </w:rPr>
        <w:t>Measurement</w:t>
      </w:r>
    </w:p>
    <w:p>
      <w:pPr>
        <w:pStyle w:val="Normal"/>
        <w:rPr/>
      </w:pPr>
      <w:r>
        <w:rPr/>
        <w:t>The following flags are coded within Octet 5:</w:t>
      </w:r>
    </w:p>
    <w:p>
      <w:pPr>
        <w:pStyle w:val="B1"/>
        <w:rPr/>
      </w:pPr>
      <w:r>
        <w:rPr/>
        <w:t>-</w:t>
        <w:tab/>
        <w:t>Bit 1 – DL (</w:t>
      </w:r>
      <w:r>
        <w:rPr>
          <w:lang w:eastAsia="zh-CN"/>
        </w:rPr>
        <w:t>Downlink)</w:t>
      </w:r>
      <w:r>
        <w:rPr/>
        <w:t xml:space="preserve">: If this bit is set to "1", then the </w:t>
      </w:r>
      <w:r>
        <w:rPr>
          <w:lang w:eastAsia="zh-CN"/>
        </w:rPr>
        <w:t>Downlink packet delay</w:t>
      </w:r>
      <w:r>
        <w:rPr/>
        <w:t xml:space="preserve"> field shall be present, otherwise the </w:t>
      </w:r>
      <w:r>
        <w:rPr>
          <w:lang w:eastAsia="zh-CN"/>
        </w:rPr>
        <w:t>Downlink packet delay</w:t>
      </w:r>
      <w:r>
        <w:rPr/>
        <w:t xml:space="preserve"> field shall not be present.</w:t>
      </w:r>
    </w:p>
    <w:p>
      <w:pPr>
        <w:pStyle w:val="B1"/>
        <w:rPr/>
      </w:pPr>
      <w:r>
        <w:rPr/>
        <w:t>-</w:t>
        <w:tab/>
        <w:t>Bit 2 – UL (</w:t>
      </w:r>
      <w:r>
        <w:rPr>
          <w:lang w:eastAsia="zh-CN"/>
        </w:rPr>
        <w:t>Uplink)</w:t>
      </w:r>
      <w:r>
        <w:rPr/>
        <w:t xml:space="preserve">: If this bit is set to "1", then the </w:t>
      </w:r>
      <w:r>
        <w:rPr>
          <w:lang w:eastAsia="zh-CN"/>
        </w:rPr>
        <w:t>Uplink packet delay</w:t>
      </w:r>
      <w:r>
        <w:rPr/>
        <w:t xml:space="preserve"> field shall be present, otherwise the </w:t>
      </w:r>
      <w:r>
        <w:rPr>
          <w:lang w:eastAsia="zh-CN"/>
        </w:rPr>
        <w:t>Uplink packet delay</w:t>
      </w:r>
      <w:r>
        <w:rPr/>
        <w:t xml:space="preserve"> field shall not be present.</w:t>
      </w:r>
    </w:p>
    <w:p>
      <w:pPr>
        <w:pStyle w:val="B1"/>
        <w:rPr/>
      </w:pPr>
      <w:r>
        <w:rPr/>
        <w:t>-</w:t>
        <w:tab/>
        <w:t>Bit 3 – RP (</w:t>
      </w:r>
      <w:r>
        <w:rPr>
          <w:lang w:eastAsia="zh-CN"/>
        </w:rPr>
        <w:t>Round Trip)</w:t>
      </w:r>
      <w:r>
        <w:rPr/>
        <w:t xml:space="preserve">: If this bit is set to "1", then the </w:t>
      </w:r>
      <w:r>
        <w:rPr>
          <w:lang w:eastAsia="zh-CN"/>
        </w:rPr>
        <w:t>Round trip packet delay</w:t>
      </w:r>
      <w:r>
        <w:rPr/>
        <w:t xml:space="preserve"> field shall be present, otherwise the </w:t>
      </w:r>
      <w:r>
        <w:rPr>
          <w:lang w:eastAsia="zh-CN"/>
        </w:rPr>
        <w:t>Round trip packet delay</w:t>
      </w:r>
      <w:r>
        <w:rPr/>
        <w:t xml:space="preserve"> field shall not be present.</w:t>
      </w:r>
    </w:p>
    <w:p>
      <w:pPr>
        <w:pStyle w:val="B1"/>
        <w:rPr/>
      </w:pPr>
      <w:r>
        <w:rPr/>
        <w:t>-</w:t>
        <w:tab/>
        <w:t>Bit 4 – PLMF (</w:t>
      </w:r>
      <w:r>
        <w:rPr>
          <w:lang w:eastAsia="zh-CN"/>
        </w:rPr>
        <w:t>Packet Delay Measurement Failure)</w:t>
      </w:r>
      <w:r>
        <w:rPr/>
        <w:t xml:space="preserve">: If this bit is set to "1", this indicates no </w:t>
      </w:r>
      <w:r>
        <w:rPr>
          <w:lang w:eastAsia="zh-CN"/>
        </w:rPr>
        <w:t xml:space="preserve">timestamp is received in </w:t>
      </w:r>
      <w:r>
        <w:rPr/>
        <w:t>uplink packet for a delay exceeding the Packet Delay Thresholds or the Measurement Period.</w:t>
      </w:r>
    </w:p>
    <w:p>
      <w:pPr>
        <w:pStyle w:val="B1"/>
        <w:rPr/>
      </w:pPr>
      <w:r>
        <w:rPr/>
        <w:t>-</w:t>
        <w:tab/>
        <w:t>Bit 5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w:t>
      </w:r>
      <w:r>
        <w:rPr/>
        <w:t xml:space="preserve">, </w:t>
      </w:r>
      <w:r>
        <w:rPr>
          <w:lang w:eastAsia="zh-CN"/>
        </w:rPr>
        <w:t>Uplink packet delay</w:t>
      </w:r>
      <w:r>
        <w:rPr/>
        <w:t xml:space="preserve"> and </w:t>
      </w:r>
      <w:r>
        <w:rPr>
          <w:lang w:eastAsia="zh-CN"/>
        </w:rPr>
        <w:t>Round trip packet delay</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lang w:val="fr-FR"/>
        </w:rPr>
      </w:pPr>
      <w:bookmarkStart w:id="7180" w:name="_Toc36043222"/>
      <w:bookmarkStart w:id="7181" w:name="_Toc36814547"/>
      <w:bookmarkStart w:id="7182" w:name="_Toc44689405"/>
      <w:bookmarkStart w:id="7183" w:name="_Toc44924159"/>
      <w:bookmarkStart w:id="7184" w:name="_Toc51861129"/>
      <w:bookmarkStart w:id="7185" w:name="_Toc57930900"/>
      <w:bookmarkStart w:id="7186" w:name="_Toc57931530"/>
      <w:bookmarkStart w:id="7187" w:name="_Toc83140980"/>
      <w:bookmarkStart w:id="7188" w:name="_Toc36031302"/>
      <w:r>
        <w:rPr>
          <w:lang w:val="fr-FR"/>
        </w:rPr>
        <w:t>8.2.172</w:t>
        <w:tab/>
        <w:t>MT-EDT Control Information</w:t>
      </w:r>
      <w:bookmarkEnd w:id="7180"/>
      <w:bookmarkEnd w:id="7181"/>
      <w:bookmarkEnd w:id="7182"/>
      <w:bookmarkEnd w:id="7183"/>
      <w:bookmarkEnd w:id="7184"/>
      <w:bookmarkEnd w:id="7185"/>
      <w:bookmarkEnd w:id="7186"/>
      <w:bookmarkEnd w:id="7187"/>
      <w:bookmarkEnd w:id="7188"/>
    </w:p>
    <w:p>
      <w:pPr>
        <w:pStyle w:val="Normal"/>
        <w:rPr/>
      </w:pPr>
      <w:r>
        <w:rPr>
          <w:lang w:val="fr-FR"/>
        </w:rPr>
        <w:t>MT-EDT Control Information</w:t>
      </w:r>
      <w:r>
        <w:rPr/>
        <w:t xml:space="preserve"> is coded as depicted in Figure 8.2.172-1.</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rPr>
              <w:t>249</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4115" w:type="dxa"/>
            <w:gridSpan w:val="7"/>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RDSI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8.2.172-1: MT-EDT Control Information</w:t>
      </w:r>
    </w:p>
    <w:p>
      <w:pPr>
        <w:pStyle w:val="Normal"/>
        <w:rPr/>
      </w:pPr>
      <w:r>
        <w:rPr/>
        <w:t>The following flags are coded within Octet 5:</w:t>
      </w:r>
    </w:p>
    <w:p>
      <w:pPr>
        <w:pStyle w:val="B1"/>
        <w:rPr/>
      </w:pPr>
      <w:r>
        <w:rPr/>
        <w:t>-</w:t>
        <w:tab/>
        <w:t>Bit 1 – RDSI (Reporting DL data packets Size Indication): This bit shall be set to "1" if the UP function is requested to report the sum of DL data packets size.</w:t>
      </w:r>
    </w:p>
    <w:p>
      <w:pPr>
        <w:pStyle w:val="B1"/>
        <w:rPr/>
      </w:pPr>
      <w:r>
        <w:rPr>
          <w:rStyle w:val="B1Char1"/>
        </w:rPr>
        <w:t>-</w:t>
        <w:tab/>
        <w:t>Bit 2 to 8 are spare and reserved for future use.</w:t>
      </w:r>
    </w:p>
    <w:p>
      <w:pPr>
        <w:pStyle w:val="Heading3"/>
        <w:rPr/>
      </w:pPr>
      <w:bookmarkStart w:id="7189" w:name="_Toc36043223"/>
      <w:bookmarkStart w:id="7190" w:name="_Toc57931531"/>
      <w:bookmarkStart w:id="7191" w:name="_Toc57930901"/>
      <w:bookmarkStart w:id="7192" w:name="_Toc51861130"/>
      <w:bookmarkStart w:id="7193" w:name="_Toc44924160"/>
      <w:bookmarkStart w:id="7194" w:name="_Toc44689406"/>
      <w:bookmarkStart w:id="7195" w:name="_Toc36814548"/>
      <w:bookmarkStart w:id="7196" w:name="_Toc83140981"/>
      <w:bookmarkStart w:id="7197" w:name="_Toc36031303"/>
      <w:r>
        <w:rPr/>
        <w:t>8.</w:t>
      </w:r>
      <w:r>
        <w:rPr>
          <w:lang w:val="en-US"/>
        </w:rPr>
        <w:t>2.173</w:t>
      </w:r>
      <w:r>
        <w:rPr/>
        <w:tab/>
        <w:t>DL Data Packets Size</w:t>
      </w:r>
      <w:bookmarkEnd w:id="7189"/>
      <w:bookmarkEnd w:id="7190"/>
      <w:bookmarkEnd w:id="7191"/>
      <w:bookmarkEnd w:id="7192"/>
      <w:bookmarkEnd w:id="7193"/>
      <w:bookmarkEnd w:id="7194"/>
      <w:bookmarkEnd w:id="7195"/>
      <w:bookmarkEnd w:id="7196"/>
      <w:bookmarkEnd w:id="7197"/>
    </w:p>
    <w:p>
      <w:pPr>
        <w:pStyle w:val="Normal"/>
        <w:rPr/>
      </w:pPr>
      <w:r>
        <w:rPr/>
        <w:t>The DL Data Packets Size</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8.2.173-1</w:t>
      </w:r>
      <w:r>
        <w:rPr>
          <w:lang w:eastAsia="ja-JP"/>
        </w:rPr>
        <w:t xml:space="preserve">. It contains the </w:t>
      </w:r>
      <w:r>
        <w:rPr/>
        <w:t>sum of DL data packets size in byte which triggers to send Downlink Data Report</w:t>
      </w:r>
      <w:r>
        <w:rPr>
          <w:lang w:eastAsia="ja-JP"/>
        </w:rPr>
        <w:t>.</w:t>
      </w:r>
    </w:p>
    <w:p>
      <w:pPr>
        <w:pStyle w:val="TH"/>
        <w:rPr>
          <w:lang w:eastAsia="ja-JP"/>
        </w:rPr>
      </w:pPr>
      <w:r>
        <w:rPr>
          <w:lang w:eastAsia="ja-JP"/>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8"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Type = 250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DL Data Packets Size</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lang w:val="x-none"/>
              </w:rPr>
            </w:pPr>
            <w:r>
              <w:rPr>
                <w:lang w:val="x-none"/>
              </w:rPr>
            </w:r>
          </w:p>
        </w:tc>
      </w:tr>
    </w:tbl>
    <w:p>
      <w:pPr>
        <w:pStyle w:val="TF"/>
        <w:rPr/>
      </w:pPr>
      <w:r>
        <w:rPr/>
        <w:t>Figure 8.2.173-1: DL Data Packets Size</w:t>
      </w:r>
    </w:p>
    <w:p>
      <w:pPr>
        <w:pStyle w:val="B1"/>
        <w:ind w:left="0" w:right="0" w:hanging="0"/>
        <w:rPr/>
      </w:pPr>
      <w:r>
        <w:rPr/>
        <w:t>The DL Data Packets Size shall be encoded as an Unsigned16 binary integer value.</w:t>
      </w:r>
    </w:p>
    <w:p>
      <w:pPr>
        <w:pStyle w:val="Heading3"/>
        <w:rPr/>
      </w:pPr>
      <w:bookmarkStart w:id="7198" w:name="_Toc36031304"/>
      <w:bookmarkStart w:id="7199" w:name="_Toc83140982"/>
      <w:bookmarkStart w:id="7200" w:name="_Toc57931532"/>
      <w:bookmarkStart w:id="7201" w:name="_Toc44924161"/>
      <w:bookmarkStart w:id="7202" w:name="_Toc51861131"/>
      <w:bookmarkStart w:id="7203" w:name="_Toc57930902"/>
      <w:bookmarkStart w:id="7204" w:name="_Toc36043224"/>
      <w:bookmarkStart w:id="7205" w:name="_Toc36814549"/>
      <w:bookmarkStart w:id="7206" w:name="_Toc44689407"/>
      <w:r>
        <w:rPr/>
        <w:t>8.</w:t>
      </w:r>
      <w:r>
        <w:rPr>
          <w:lang w:val="en-US"/>
        </w:rPr>
        <w:t>2.174</w:t>
      </w:r>
      <w:r>
        <w:rPr/>
        <w:tab/>
        <w:t>QER Control Indications</w:t>
      </w:r>
      <w:bookmarkEnd w:id="7198"/>
      <w:bookmarkEnd w:id="7199"/>
      <w:bookmarkEnd w:id="7200"/>
      <w:bookmarkEnd w:id="7201"/>
      <w:bookmarkEnd w:id="7202"/>
      <w:bookmarkEnd w:id="7203"/>
      <w:bookmarkEnd w:id="7204"/>
      <w:bookmarkEnd w:id="7205"/>
      <w:bookmarkEnd w:id="7206"/>
    </w:p>
    <w:p>
      <w:pPr>
        <w:pStyle w:val="Normal"/>
        <w:rPr/>
      </w:pPr>
      <w:r>
        <w:rPr>
          <w:lang w:eastAsia="zh-CN"/>
        </w:rPr>
        <w:t xml:space="preserve">The </w:t>
      </w:r>
      <w:r>
        <w:rPr/>
        <w:t>QER Control Indications</w:t>
      </w:r>
      <w:r>
        <w:rPr>
          <w:lang w:eastAsia="zh-CN"/>
        </w:rPr>
        <w:t xml:space="preserve"> IE indicates flags applicable to a QER</w:t>
      </w:r>
      <w:r>
        <w:rPr/>
        <w:t xml:space="preserve">. It </w:t>
      </w:r>
      <w:r>
        <w:rPr>
          <w:lang w:eastAsia="zh-CN"/>
        </w:rPr>
        <w:t>is coded as depicted in Figure 8.2.174-1.</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9"/>
        <w:gridCol w:w="588"/>
        <w:gridCol w:w="588"/>
        <w:gridCol w:w="589"/>
        <w:gridCol w:w="590"/>
        <w:gridCol w:w="593"/>
        <w:gridCol w:w="586"/>
        <w:gridCol w:w="592"/>
        <w:gridCol w:w="585"/>
      </w:tblGrid>
      <w:tr>
        <w:trPr/>
        <w:tc>
          <w:tcPr>
            <w:tcW w:w="150" w:type="dxa"/>
            <w:tcBorders>
              <w:top w:val="single" w:sz="6" w:space="0" w:color="000000"/>
              <w:left w:val="single" w:sz="6" w:space="0" w:color="000000"/>
            </w:tcBorders>
          </w:tcPr>
          <w:p>
            <w:pPr>
              <w:pStyle w:val="TAC"/>
              <w:rPr/>
            </w:pPr>
            <w:r>
              <w:rPr/>
            </w:r>
          </w:p>
        </w:tc>
        <w:tc>
          <w:tcPr>
            <w:tcW w:w="1103" w:type="dxa"/>
            <w:tcBorders>
              <w:top w:val="single" w:sz="6" w:space="0" w:color="000000"/>
            </w:tcBorders>
          </w:tcPr>
          <w:p>
            <w:pPr>
              <w:pStyle w:val="TAH"/>
              <w:rPr/>
            </w:pPr>
            <w:r>
              <w:rPr/>
            </w:r>
          </w:p>
        </w:tc>
        <w:tc>
          <w:tcPr>
            <w:tcW w:w="4715" w:type="dxa"/>
            <w:gridSpan w:val="8"/>
            <w:tcBorders>
              <w:top w:val="single" w:sz="6" w:space="0" w:color="000000"/>
            </w:tcBorders>
          </w:tcPr>
          <w:p>
            <w:pPr>
              <w:pStyle w:val="TAH"/>
              <w:rPr/>
            </w:pPr>
            <w:r>
              <w:rPr/>
              <w:t>Bits</w:t>
            </w:r>
          </w:p>
        </w:tc>
        <w:tc>
          <w:tcPr>
            <w:tcW w:w="585"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tcPr>
          <w:p>
            <w:pPr>
              <w:pStyle w:val="TAH"/>
              <w:rPr/>
            </w:pPr>
            <w:r>
              <w:rPr/>
              <w:t>Octets</w:t>
            </w:r>
          </w:p>
        </w:tc>
        <w:tc>
          <w:tcPr>
            <w:tcW w:w="589" w:type="dxa"/>
            <w:tcBorders>
              <w:bottom w:val="single" w:sz="4" w:space="0" w:color="000000"/>
            </w:tcBorders>
          </w:tcPr>
          <w:p>
            <w:pPr>
              <w:pStyle w:val="TAH"/>
              <w:rPr/>
            </w:pPr>
            <w:r>
              <w:rPr/>
              <w:t>8</w:t>
            </w:r>
          </w:p>
        </w:tc>
        <w:tc>
          <w:tcPr>
            <w:tcW w:w="588"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9" w:type="dxa"/>
            <w:tcBorders>
              <w:bottom w:val="single" w:sz="4" w:space="0" w:color="000000"/>
            </w:tcBorders>
          </w:tcPr>
          <w:p>
            <w:pPr>
              <w:pStyle w:val="TAH"/>
              <w:rPr/>
            </w:pPr>
            <w:r>
              <w:rPr/>
              <w:t>5</w:t>
            </w:r>
          </w:p>
        </w:tc>
        <w:tc>
          <w:tcPr>
            <w:tcW w:w="590" w:type="dxa"/>
            <w:tcBorders>
              <w:bottom w:val="single" w:sz="4" w:space="0" w:color="000000"/>
            </w:tcBorders>
          </w:tcPr>
          <w:p>
            <w:pPr>
              <w:pStyle w:val="TAH"/>
              <w:rPr/>
            </w:pPr>
            <w:r>
              <w:rPr/>
              <w:t>4</w:t>
            </w:r>
          </w:p>
        </w:tc>
        <w:tc>
          <w:tcPr>
            <w:tcW w:w="593" w:type="dxa"/>
            <w:tcBorders>
              <w:bottom w:val="single" w:sz="4" w:space="0" w:color="000000"/>
            </w:tcBorders>
          </w:tcPr>
          <w:p>
            <w:pPr>
              <w:pStyle w:val="TAH"/>
              <w:rPr/>
            </w:pPr>
            <w:r>
              <w:rPr/>
              <w:t>3</w:t>
            </w:r>
          </w:p>
        </w:tc>
        <w:tc>
          <w:tcPr>
            <w:tcW w:w="586" w:type="dxa"/>
            <w:tcBorders>
              <w:bottom w:val="single" w:sz="4" w:space="0" w:color="000000"/>
            </w:tcBorders>
          </w:tcPr>
          <w:p>
            <w:pPr>
              <w:pStyle w:val="TAH"/>
              <w:rPr/>
            </w:pPr>
            <w:r>
              <w:rPr/>
              <w:t>2</w:t>
            </w:r>
          </w:p>
        </w:tc>
        <w:tc>
          <w:tcPr>
            <w:tcW w:w="592" w:type="dxa"/>
            <w:tcBorders>
              <w:bottom w:val="single" w:sz="4" w:space="0" w:color="000000"/>
            </w:tcBorders>
          </w:tcPr>
          <w:p>
            <w:pPr>
              <w:pStyle w:val="TAH"/>
              <w:rPr/>
            </w:pPr>
            <w:r>
              <w:rPr/>
              <w:t>1</w:t>
            </w:r>
          </w:p>
        </w:tc>
        <w:tc>
          <w:tcPr>
            <w:tcW w:w="585"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Type = 251 (decimal)</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Length = </w:t>
            </w:r>
            <w:r>
              <w:rPr>
                <w:lang w:eastAsia="zh-CN"/>
              </w:rPr>
              <w:t xml:space="preserve">n </w:t>
            </w:r>
          </w:p>
        </w:tc>
        <w:tc>
          <w:tcPr>
            <w:tcW w:w="585"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3" w:type="dxa"/>
            <w:tcBorders>
              <w:right w:val="single" w:sz="4" w:space="0" w:color="000000"/>
            </w:tcBorders>
          </w:tcPr>
          <w:p>
            <w:pPr>
              <w:pStyle w:val="TAC"/>
              <w:rPr/>
            </w:pPr>
            <w:r>
              <w:rPr/>
              <w:t>5</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3"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86"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Spare</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RCSR</w:t>
            </w:r>
          </w:p>
        </w:tc>
        <w:tc>
          <w:tcPr>
            <w:tcW w:w="585" w:type="dxa"/>
            <w:tcBorders>
              <w:left w:val="single" w:sz="4" w:space="0" w:color="000000"/>
              <w:bottom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3" w:type="dxa"/>
            <w:tcBorders>
              <w:bottom w:val="single" w:sz="4" w:space="0" w:color="000000"/>
              <w:right w:val="single" w:sz="4" w:space="0" w:color="000000"/>
            </w:tcBorders>
          </w:tcPr>
          <w:p>
            <w:pPr>
              <w:pStyle w:val="TAC"/>
              <w:rPr/>
            </w:pPr>
            <w: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8.2.174-1: QER Control Indications</w:t>
      </w:r>
    </w:p>
    <w:p>
      <w:pPr>
        <w:pStyle w:val="Normal"/>
        <w:rPr>
          <w:lang w:eastAsia="zh-CN"/>
        </w:rPr>
      </w:pPr>
      <w:r>
        <w:rPr>
          <w:lang w:eastAsia="zh-CN"/>
        </w:rPr>
        <w:t>The following bits within Octet 5 shall indicate:</w:t>
      </w:r>
    </w:p>
    <w:p>
      <w:pPr>
        <w:pStyle w:val="B1"/>
        <w:rPr/>
      </w:pPr>
      <w:r>
        <w:rPr/>
        <w:t>-</w:t>
        <w:tab/>
        <w:t>Bit 1 – RCSR (Rate Control Status Reporting): If this bit is set to "1", then the UP function shall report the rate control status when the PFCP session is released. If this bit is set to "0", then the UPF shall not report the rate control status (see clause 5.4.15).</w:t>
      </w:r>
    </w:p>
    <w:p>
      <w:pPr>
        <w:pStyle w:val="B1"/>
        <w:rPr/>
      </w:pPr>
      <w:r>
        <w:rPr/>
        <w:t>-</w:t>
        <w:tab/>
        <w:t>Bit 2 to 8 – Spare, for future use, shall be set to "0" by the sender and discarded by the receiver.</w:t>
      </w:r>
    </w:p>
    <w:p>
      <w:pPr>
        <w:pStyle w:val="Heading3"/>
        <w:rPr/>
      </w:pPr>
      <w:bookmarkStart w:id="7207" w:name="_Toc36043225"/>
      <w:bookmarkStart w:id="7208" w:name="_Toc36814550"/>
      <w:bookmarkStart w:id="7209" w:name="_Toc44689408"/>
      <w:bookmarkStart w:id="7210" w:name="_Toc44924162"/>
      <w:bookmarkStart w:id="7211" w:name="_Toc51861132"/>
      <w:bookmarkStart w:id="7212" w:name="_Toc57930903"/>
      <w:bookmarkStart w:id="7213" w:name="_Toc57931533"/>
      <w:bookmarkStart w:id="7214" w:name="_Toc83140983"/>
      <w:bookmarkStart w:id="7215" w:name="_Toc36031305"/>
      <w:r>
        <w:rPr/>
        <w:t>8.</w:t>
      </w:r>
      <w:r>
        <w:rPr>
          <w:lang w:val="en-US"/>
        </w:rPr>
        <w:t>2.175</w:t>
      </w:r>
      <w:r>
        <w:rPr/>
        <w:tab/>
      </w:r>
      <w:r>
        <w:rPr>
          <w:szCs w:val="18"/>
          <w:lang w:val="en-US" w:eastAsia="zh-CN"/>
        </w:rPr>
        <w:t>NF Instance ID</w:t>
      </w:r>
      <w:bookmarkEnd w:id="7207"/>
      <w:bookmarkEnd w:id="7208"/>
      <w:bookmarkEnd w:id="7209"/>
      <w:bookmarkEnd w:id="7210"/>
      <w:bookmarkEnd w:id="7211"/>
      <w:bookmarkEnd w:id="7212"/>
      <w:bookmarkEnd w:id="7213"/>
      <w:bookmarkEnd w:id="7214"/>
      <w:bookmarkEnd w:id="7215"/>
    </w:p>
    <w:p>
      <w:pPr>
        <w:pStyle w:val="Normal"/>
        <w:rPr/>
      </w:pPr>
      <w:r>
        <w:rPr/>
        <w:t xml:space="preserve">The </w:t>
      </w:r>
      <w:r>
        <w:rPr>
          <w:szCs w:val="18"/>
          <w:lang w:val="en-US" w:eastAsia="zh-CN"/>
        </w:rPr>
        <w:t>NF Instance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8.2.175-1</w:t>
      </w:r>
      <w:r>
        <w:rPr>
          <w:lang w:eastAsia="ja-JP"/>
        </w:rPr>
        <w:t>. It contains the NF Instance ID of a UPF.</w:t>
      </w:r>
    </w:p>
    <w:p>
      <w:pPr>
        <w:pStyle w:val="TH"/>
        <w:rPr>
          <w:lang w:eastAsia="ja-JP"/>
        </w:rPr>
      </w:pPr>
      <w:r>
        <w:rPr>
          <w:lang w:eastAsia="ja-JP"/>
        </w:rPr>
      </w:r>
    </w:p>
    <w:tbl>
      <w:tblPr>
        <w:tblW w:w="6550" w:type="dxa"/>
        <w:jc w:val="center"/>
        <w:tblInd w:w="0" w:type="dxa"/>
        <w:tblCellMar>
          <w:top w:w="0" w:type="dxa"/>
          <w:left w:w="28" w:type="dxa"/>
          <w:bottom w:w="0" w:type="dxa"/>
          <w:right w:w="28" w:type="dxa"/>
        </w:tblCellMar>
      </w:tblPr>
      <w:tblGrid>
        <w:gridCol w:w="149"/>
        <w:gridCol w:w="1105"/>
        <w:gridCol w:w="587"/>
        <w:gridCol w:w="589"/>
        <w:gridCol w:w="588"/>
        <w:gridCol w:w="590"/>
        <w:gridCol w:w="589"/>
        <w:gridCol w:w="587"/>
        <w:gridCol w:w="587"/>
        <w:gridCol w:w="590"/>
        <w:gridCol w:w="588"/>
      </w:tblGrid>
      <w:tr>
        <w:trPr/>
        <w:tc>
          <w:tcPr>
            <w:tcW w:w="149" w:type="dxa"/>
            <w:tcBorders>
              <w:top w:val="single" w:sz="4" w:space="0" w:color="000000"/>
              <w:left w:val="single" w:sz="4" w:space="0" w:color="000000"/>
            </w:tcBorders>
          </w:tcPr>
          <w:p>
            <w:pPr>
              <w:pStyle w:val="TAC"/>
              <w:rPr/>
            </w:pPr>
            <w:r>
              <w:rPr/>
            </w:r>
          </w:p>
        </w:tc>
        <w:tc>
          <w:tcPr>
            <w:tcW w:w="1105" w:type="dxa"/>
            <w:tcBorders>
              <w:top w:val="single" w:sz="4" w:space="0" w:color="000000"/>
            </w:tcBorders>
          </w:tcPr>
          <w:p>
            <w:pPr>
              <w:pStyle w:val="TAH"/>
              <w:rPr/>
            </w:pPr>
            <w:r>
              <w:rPr/>
            </w:r>
          </w:p>
        </w:tc>
        <w:tc>
          <w:tcPr>
            <w:tcW w:w="4707" w:type="dxa"/>
            <w:gridSpan w:val="8"/>
            <w:tcBorders>
              <w:top w:val="single" w:sz="4" w:space="0" w:color="000000"/>
            </w:tcBorders>
          </w:tcPr>
          <w:p>
            <w:pPr>
              <w:pStyle w:val="TAH"/>
              <w:rPr/>
            </w:pPr>
            <w:r>
              <w:rPr/>
              <w:t>Bits</w:t>
            </w:r>
          </w:p>
        </w:tc>
        <w:tc>
          <w:tcPr>
            <w:tcW w:w="588" w:type="dxa"/>
            <w:tcBorders>
              <w:top w:val="single" w:sz="4" w:space="0" w:color="000000"/>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tcPr>
          <w:p>
            <w:pPr>
              <w:pStyle w:val="TAH"/>
              <w:rPr/>
            </w:pPr>
            <w:r>
              <w:rPr/>
              <w:t>Octets</w:t>
            </w:r>
          </w:p>
        </w:tc>
        <w:tc>
          <w:tcPr>
            <w:tcW w:w="587"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90"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90" w:type="dxa"/>
            <w:tcBorders>
              <w:bottom w:val="single" w:sz="4" w:space="0" w:color="000000"/>
            </w:tcBorders>
          </w:tcPr>
          <w:p>
            <w:pPr>
              <w:pStyle w:val="TAH"/>
              <w:rPr/>
            </w:pPr>
            <w:r>
              <w:rPr/>
              <w:t>1</w:t>
            </w:r>
          </w:p>
        </w:tc>
        <w:tc>
          <w:tcPr>
            <w:tcW w:w="588" w:type="dxa"/>
            <w:tcBorders>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right w:val="single" w:sz="4" w:space="0" w:color="000000"/>
            </w:tcBorders>
          </w:tcPr>
          <w:p>
            <w:pPr>
              <w:pStyle w:val="TAC"/>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sv-SE"/>
              </w:rPr>
              <w:t>253</w:t>
            </w:r>
            <w:r>
              <w:rPr/>
              <w:t xml:space="preserve"> (decimal)</w:t>
            </w:r>
          </w:p>
        </w:tc>
        <w:tc>
          <w:tcPr>
            <w:tcW w:w="588" w:type="dxa"/>
            <w:tcBorders>
              <w:left w:val="single" w:sz="4" w:space="0" w:color="000000"/>
              <w:right w:val="single" w:sz="4" w:space="0" w:color="000000"/>
            </w:tcBorders>
          </w:tcPr>
          <w:p>
            <w:pPr>
              <w:pStyle w:val="TAC"/>
              <w:rPr/>
            </w:pPr>
            <w:r>
              <w:rPr/>
            </w:r>
          </w:p>
        </w:tc>
      </w:tr>
      <w:tr>
        <w:trPr/>
        <w:tc>
          <w:tcPr>
            <w:tcW w:w="149" w:type="dxa"/>
            <w:tcBorders>
              <w:left w:val="single" w:sz="4" w:space="0" w:color="000000"/>
            </w:tcBorders>
          </w:tcPr>
          <w:p>
            <w:pPr>
              <w:pStyle w:val="TAC"/>
              <w:rPr/>
            </w:pPr>
            <w:r>
              <w:rPr/>
            </w:r>
          </w:p>
        </w:tc>
        <w:tc>
          <w:tcPr>
            <w:tcW w:w="1105" w:type="dxa"/>
            <w:tcBorders>
              <w:right w:val="single" w:sz="4" w:space="0" w:color="000000"/>
            </w:tcBorders>
          </w:tcPr>
          <w:p>
            <w:pPr>
              <w:pStyle w:val="TAC"/>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16</w:t>
            </w:r>
          </w:p>
        </w:tc>
        <w:tc>
          <w:tcPr>
            <w:tcW w:w="588" w:type="dxa"/>
            <w:tcBorders>
              <w:left w:val="single" w:sz="4" w:space="0" w:color="000000"/>
              <w:right w:val="single" w:sz="4" w:space="0" w:color="000000"/>
            </w:tcBorders>
          </w:tcPr>
          <w:p>
            <w:pPr>
              <w:pStyle w:val="TAC"/>
              <w:rPr/>
            </w:pPr>
            <w:r>
              <w:rPr/>
            </w:r>
          </w:p>
        </w:tc>
      </w:tr>
      <w:tr>
        <w:trPr/>
        <w:tc>
          <w:tcPr>
            <w:tcW w:w="149" w:type="dxa"/>
            <w:tcBorders>
              <w:left w:val="single" w:sz="4" w:space="0" w:color="000000"/>
              <w:bottom w:val="single" w:sz="4" w:space="0" w:color="000000"/>
            </w:tcBorders>
          </w:tcPr>
          <w:p>
            <w:pPr>
              <w:pStyle w:val="TAC"/>
              <w:rPr/>
            </w:pPr>
            <w:r>
              <w:rPr/>
            </w:r>
          </w:p>
        </w:tc>
        <w:tc>
          <w:tcPr>
            <w:tcW w:w="1105"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rPr>
            </w:pPr>
            <w:r>
              <w:rPr>
                <w:rFonts w:cs="Arial" w:ascii="Arial" w:hAnsi="Arial"/>
                <w:sz w:val="18"/>
                <w:szCs w:val="18"/>
              </w:rPr>
              <w:t>5 to 20</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rPr>
                <w:szCs w:val="18"/>
                <w:lang w:val="de-DE" w:eastAsia="zh-CN"/>
              </w:rPr>
            </w:pPr>
            <w:r>
              <w:rPr>
                <w:szCs w:val="18"/>
                <w:lang w:val="de-DE" w:eastAsia="zh-CN"/>
              </w:rPr>
              <w:t>NF Instance ID</w:t>
            </w:r>
          </w:p>
        </w:tc>
        <w:tc>
          <w:tcPr>
            <w:tcW w:w="588" w:type="dxa"/>
            <w:tcBorders>
              <w:left w:val="single" w:sz="4" w:space="0" w:color="000000"/>
              <w:bottom w:val="single" w:sz="4" w:space="0" w:color="000000"/>
              <w:right w:val="single" w:sz="4" w:space="0" w:color="000000"/>
            </w:tcBorders>
          </w:tcPr>
          <w:p>
            <w:pPr>
              <w:pStyle w:val="TAC"/>
              <w:rPr/>
            </w:pPr>
            <w:r>
              <w:rPr/>
            </w:r>
          </w:p>
        </w:tc>
      </w:tr>
    </w:tbl>
    <w:p>
      <w:pPr>
        <w:pStyle w:val="TF"/>
        <w:rPr/>
      </w:pPr>
      <w:r>
        <w:rPr/>
        <w:t>Figure 8.2.175-1: NF Instance ID</w:t>
      </w:r>
    </w:p>
    <w:p>
      <w:pPr>
        <w:pStyle w:val="Normal"/>
        <w:rPr/>
      </w:pPr>
      <w:r>
        <w:rPr/>
        <w:t xml:space="preserve">The </w:t>
      </w:r>
      <w:r>
        <w:rPr>
          <w:szCs w:val="18"/>
          <w:lang w:val="en-US" w:eastAsia="zh-CN"/>
        </w:rPr>
        <w:t>NF Instance ID field</w:t>
      </w:r>
      <w:r>
        <w:rPr/>
        <w:t xml:space="preserve"> shall be encoded as specified in 3GPP TS 29.571 [61].</w:t>
      </w:r>
    </w:p>
    <w:p>
      <w:pPr>
        <w:pStyle w:val="Heading3"/>
        <w:rPr/>
      </w:pPr>
      <w:bookmarkStart w:id="7216" w:name="_Toc44689409"/>
      <w:bookmarkStart w:id="7217" w:name="_Toc83140984"/>
      <w:bookmarkStart w:id="7218" w:name="_Toc57930904"/>
      <w:bookmarkStart w:id="7219" w:name="_Toc57931534"/>
      <w:bookmarkStart w:id="7220" w:name="_Toc51861133"/>
      <w:bookmarkStart w:id="7221" w:name="_Toc44924163"/>
      <w:r>
        <w:rPr/>
        <w:t>8.</w:t>
      </w:r>
      <w:r>
        <w:rPr>
          <w:lang w:eastAsia="zh-CN"/>
        </w:rPr>
        <w:t>2.176</w:t>
      </w:r>
      <w:r>
        <w:rPr/>
        <w:tab/>
      </w:r>
      <w:r>
        <w:rPr>
          <w:lang w:eastAsia="zh-CN"/>
        </w:rPr>
        <w:t>S-NSSAI</w:t>
      </w:r>
      <w:bookmarkEnd w:id="7216"/>
      <w:bookmarkEnd w:id="7217"/>
      <w:bookmarkEnd w:id="7218"/>
      <w:bookmarkEnd w:id="7219"/>
      <w:bookmarkEnd w:id="7220"/>
      <w:bookmarkEnd w:id="7221"/>
    </w:p>
    <w:p>
      <w:pPr>
        <w:pStyle w:val="Normal"/>
        <w:rPr/>
      </w:pPr>
      <w:r>
        <w:rPr/>
        <w:t xml:space="preserve">The S-NSSAI IE indicates the S-NSSAI of a PDU session.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8.2.176-1</w:t>
      </w:r>
      <w:r>
        <w:rPr>
          <w:lang w:eastAsia="ja-JP"/>
        </w:rPr>
        <w:t>.</w:t>
      </w:r>
    </w:p>
    <w:p>
      <w:pPr>
        <w:pStyle w:val="TH"/>
        <w:rPr/>
      </w:pPr>
      <w:r>
        <w:rPr/>
      </w:r>
    </w:p>
    <w:tbl>
      <w:tblPr>
        <w:tblW w:w="6393" w:type="dxa"/>
        <w:jc w:val="center"/>
        <w:tblInd w:w="0" w:type="dxa"/>
        <w:tblCellMar>
          <w:top w:w="0" w:type="dxa"/>
          <w:left w:w="28" w:type="dxa"/>
          <w:bottom w:w="0" w:type="dxa"/>
          <w:right w:w="28" w:type="dxa"/>
        </w:tblCellMar>
      </w:tblPr>
      <w:tblGrid>
        <w:gridCol w:w="1104"/>
        <w:gridCol w:w="586"/>
        <w:gridCol w:w="587"/>
        <w:gridCol w:w="588"/>
        <w:gridCol w:w="587"/>
        <w:gridCol w:w="587"/>
        <w:gridCol w:w="587"/>
        <w:gridCol w:w="590"/>
        <w:gridCol w:w="587"/>
        <w:gridCol w:w="589"/>
      </w:tblGrid>
      <w:tr>
        <w:trPr/>
        <w:tc>
          <w:tcPr>
            <w:tcW w:w="1104" w:type="dxa"/>
            <w:tcBorders>
              <w:top w:val="single" w:sz="4" w:space="0" w:color="000000"/>
              <w:left w:val="single" w:sz="4" w:space="0" w:color="000000"/>
            </w:tcBorders>
          </w:tcPr>
          <w:p>
            <w:pPr>
              <w:pStyle w:val="TAH"/>
              <w:rPr/>
            </w:pPr>
            <w:r>
              <w:rPr/>
            </w:r>
          </w:p>
        </w:tc>
        <w:tc>
          <w:tcPr>
            <w:tcW w:w="4699" w:type="dxa"/>
            <w:gridSpan w:val="8"/>
            <w:tcBorders>
              <w:top w:val="single" w:sz="4" w:space="0" w:color="000000"/>
            </w:tcBorders>
          </w:tcPr>
          <w:p>
            <w:pPr>
              <w:pStyle w:val="TAH"/>
              <w:rPr/>
            </w:pPr>
            <w:r>
              <w:rPr/>
              <w:t>Bits</w:t>
            </w:r>
          </w:p>
        </w:tc>
        <w:tc>
          <w:tcPr>
            <w:tcW w:w="589" w:type="dxa"/>
            <w:tcBorders>
              <w:top w:val="single" w:sz="4" w:space="0" w:color="000000"/>
              <w:right w:val="single" w:sz="4" w:space="0" w:color="000000"/>
            </w:tcBorders>
          </w:tcPr>
          <w:p>
            <w:pPr>
              <w:pStyle w:val="TAC"/>
              <w:rPr/>
            </w:pPr>
            <w:r>
              <w:rPr/>
            </w:r>
          </w:p>
        </w:tc>
      </w:tr>
      <w:tr>
        <w:trPr/>
        <w:tc>
          <w:tcPr>
            <w:tcW w:w="1104" w:type="dxa"/>
            <w:tcBorders>
              <w:left w:val="single" w:sz="4" w:space="0" w:color="000000"/>
            </w:tcBorders>
          </w:tcPr>
          <w:p>
            <w:pPr>
              <w:pStyle w:val="TAH"/>
              <w:rPr/>
            </w:pPr>
            <w:r>
              <w:rPr/>
              <w:t>Octets</w:t>
            </w:r>
          </w:p>
        </w:tc>
        <w:tc>
          <w:tcPr>
            <w:tcW w:w="586"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7" w:type="dxa"/>
            <w:tcBorders>
              <w:bottom w:val="single" w:sz="4" w:space="0" w:color="000000"/>
            </w:tcBorders>
          </w:tcPr>
          <w:p>
            <w:pPr>
              <w:pStyle w:val="TAH"/>
              <w:rPr/>
            </w:pPr>
            <w:r>
              <w:rPr/>
              <w:t>4</w:t>
            </w:r>
          </w:p>
        </w:tc>
        <w:tc>
          <w:tcPr>
            <w:tcW w:w="587" w:type="dxa"/>
            <w:tcBorders>
              <w:bottom w:val="single" w:sz="4" w:space="0" w:color="000000"/>
            </w:tcBorders>
          </w:tcPr>
          <w:p>
            <w:pPr>
              <w:pStyle w:val="TAH"/>
              <w:rPr/>
            </w:pPr>
            <w:r>
              <w:rPr/>
              <w:t>3</w:t>
            </w:r>
          </w:p>
        </w:tc>
        <w:tc>
          <w:tcPr>
            <w:tcW w:w="590" w:type="dxa"/>
            <w:tcBorders>
              <w:bottom w:val="single" w:sz="4" w:space="0" w:color="000000"/>
            </w:tcBorders>
          </w:tcPr>
          <w:p>
            <w:pPr>
              <w:pStyle w:val="TAH"/>
              <w:rPr/>
            </w:pPr>
            <w:r>
              <w:rPr/>
              <w:t>2</w:t>
            </w:r>
          </w:p>
        </w:tc>
        <w:tc>
          <w:tcPr>
            <w:tcW w:w="587" w:type="dxa"/>
            <w:tcBorders>
              <w:bottom w:val="single" w:sz="4" w:space="0" w:color="000000"/>
            </w:tcBorders>
          </w:tcPr>
          <w:p>
            <w:pPr>
              <w:pStyle w:val="TAH"/>
              <w:rPr/>
            </w:pPr>
            <w:r>
              <w:rPr/>
              <w:t>1</w:t>
            </w:r>
          </w:p>
        </w:tc>
        <w:tc>
          <w:tcPr>
            <w:tcW w:w="589" w:type="dxa"/>
            <w:tcBorders>
              <w:right w:val="single" w:sz="4" w:space="0" w:color="000000"/>
            </w:tcBorders>
          </w:tcPr>
          <w:p>
            <w:pPr>
              <w:pStyle w:val="TAC"/>
              <w:rPr/>
            </w:pPr>
            <w:r>
              <w:rPr/>
            </w:r>
          </w:p>
        </w:tc>
      </w:tr>
      <w:tr>
        <w:trPr/>
        <w:tc>
          <w:tcPr>
            <w:tcW w:w="1104" w:type="dxa"/>
            <w:tcBorders>
              <w:left w:val="single" w:sz="4" w:space="0" w:color="000000"/>
              <w:right w:val="single" w:sz="4" w:space="0" w:color="000000"/>
            </w:tcBorders>
          </w:tcPr>
          <w:p>
            <w:pPr>
              <w:pStyle w:val="TAC"/>
              <w:rPr/>
            </w:pPr>
            <w:r>
              <w:rPr/>
              <w:t>1</w:t>
            </w:r>
            <w:r>
              <w:rPr>
                <w:lang w:eastAsia="zh-CN"/>
              </w:rPr>
              <w:t xml:space="preserve"> to 2</w:t>
            </w:r>
          </w:p>
        </w:tc>
        <w:tc>
          <w:tcPr>
            <w:tcW w:w="4699" w:type="dxa"/>
            <w:gridSpan w:val="8"/>
            <w:tcBorders>
              <w:top w:val="single" w:sz="4" w:space="0" w:color="000000"/>
              <w:left w:val="single" w:sz="4" w:space="0" w:color="000000"/>
              <w:bottom w:val="single" w:sz="4" w:space="0" w:color="000000"/>
              <w:right w:val="single" w:sz="4" w:space="0" w:color="000000"/>
            </w:tcBorders>
          </w:tcPr>
          <w:p>
            <w:pPr>
              <w:pStyle w:val="TAC"/>
              <w:rPr/>
            </w:pPr>
            <w:r>
              <w:rPr/>
              <w:t>Type = 257 (decimal)</w:t>
            </w:r>
          </w:p>
        </w:tc>
        <w:tc>
          <w:tcPr>
            <w:tcW w:w="589" w:type="dxa"/>
            <w:tcBorders>
              <w:left w:val="single" w:sz="4" w:space="0" w:color="000000"/>
              <w:right w:val="single" w:sz="4" w:space="0" w:color="000000"/>
            </w:tcBorders>
          </w:tcPr>
          <w:p>
            <w:pPr>
              <w:pStyle w:val="TAC"/>
              <w:rPr/>
            </w:pPr>
            <w:r>
              <w:rPr/>
            </w:r>
          </w:p>
        </w:tc>
      </w:tr>
      <w:tr>
        <w:trPr/>
        <w:tc>
          <w:tcPr>
            <w:tcW w:w="1104" w:type="dxa"/>
            <w:tcBorders>
              <w:left w:val="single" w:sz="4" w:space="0" w:color="000000"/>
              <w:right w:val="single" w:sz="4" w:space="0" w:color="000000"/>
            </w:tcBorders>
          </w:tcPr>
          <w:p>
            <w:pPr>
              <w:pStyle w:val="TAC"/>
              <w:rPr/>
            </w:pPr>
            <w:r>
              <w:rPr>
                <w:lang w:eastAsia="zh-CN"/>
              </w:rPr>
              <w:t>3</w:t>
            </w:r>
            <w:r>
              <w:rPr/>
              <w:t xml:space="preserve"> to </w:t>
            </w:r>
            <w:r>
              <w:rPr>
                <w:lang w:eastAsia="zh-CN"/>
              </w:rPr>
              <w:t>4</w:t>
            </w:r>
          </w:p>
        </w:tc>
        <w:tc>
          <w:tcPr>
            <w:tcW w:w="4699"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4</w:t>
            </w:r>
          </w:p>
        </w:tc>
        <w:tc>
          <w:tcPr>
            <w:tcW w:w="589" w:type="dxa"/>
            <w:tcBorders>
              <w:left w:val="single" w:sz="4" w:space="0" w:color="000000"/>
              <w:right w:val="single" w:sz="4" w:space="0" w:color="000000"/>
            </w:tcBorders>
          </w:tcPr>
          <w:p>
            <w:pPr>
              <w:pStyle w:val="TAC"/>
              <w:rPr/>
            </w:pPr>
            <w:r>
              <w:rPr/>
            </w:r>
          </w:p>
        </w:tc>
      </w:tr>
      <w:tr>
        <w:trPr/>
        <w:tc>
          <w:tcPr>
            <w:tcW w:w="1104" w:type="dxa"/>
            <w:tcBorders>
              <w:left w:val="single" w:sz="4" w:space="0" w:color="000000"/>
              <w:right w:val="single" w:sz="4" w:space="0" w:color="000000"/>
            </w:tcBorders>
          </w:tcPr>
          <w:p>
            <w:pPr>
              <w:pStyle w:val="TAC"/>
              <w:rPr>
                <w:lang w:eastAsia="zh-CN"/>
              </w:rPr>
            </w:pPr>
            <w:r>
              <w:rPr>
                <w:lang w:eastAsia="zh-CN"/>
              </w:rPr>
              <w:t>5</w:t>
            </w:r>
          </w:p>
        </w:tc>
        <w:tc>
          <w:tcPr>
            <w:tcW w:w="4699"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SST</w:t>
            </w:r>
          </w:p>
        </w:tc>
        <w:tc>
          <w:tcPr>
            <w:tcW w:w="589" w:type="dxa"/>
            <w:tcBorders>
              <w:left w:val="single" w:sz="4" w:space="0" w:color="000000"/>
              <w:bottom w:val="single" w:sz="4" w:space="0" w:color="000000"/>
              <w:right w:val="single" w:sz="4" w:space="0" w:color="000000"/>
            </w:tcBorders>
          </w:tcPr>
          <w:p>
            <w:pPr>
              <w:pStyle w:val="TAC"/>
              <w:rPr/>
            </w:pPr>
            <w:r>
              <w:rPr/>
            </w:r>
          </w:p>
        </w:tc>
      </w:tr>
      <w:tr>
        <w:trPr/>
        <w:tc>
          <w:tcPr>
            <w:tcW w:w="1104" w:type="dxa"/>
            <w:tcBorders>
              <w:left w:val="single" w:sz="4" w:space="0" w:color="000000"/>
              <w:bottom w:val="single" w:sz="4" w:space="0" w:color="000000"/>
              <w:right w:val="single" w:sz="4" w:space="0" w:color="000000"/>
            </w:tcBorders>
          </w:tcPr>
          <w:p>
            <w:pPr>
              <w:pStyle w:val="TAC"/>
              <w:rPr>
                <w:lang w:eastAsia="zh-CN"/>
              </w:rPr>
            </w:pPr>
            <w:r>
              <w:rPr>
                <w:lang w:eastAsia="zh-CN"/>
              </w:rPr>
              <w:t>6 to 8</w:t>
            </w:r>
          </w:p>
        </w:tc>
        <w:tc>
          <w:tcPr>
            <w:tcW w:w="4699" w:type="dxa"/>
            <w:gridSpan w:val="8"/>
            <w:tcBorders>
              <w:top w:val="single" w:sz="4" w:space="0" w:color="000000"/>
              <w:left w:val="single" w:sz="4" w:space="0" w:color="000000"/>
              <w:bottom w:val="single" w:sz="4" w:space="0" w:color="000000"/>
              <w:right w:val="single" w:sz="4" w:space="0" w:color="000000"/>
            </w:tcBorders>
          </w:tcPr>
          <w:p>
            <w:pPr>
              <w:pStyle w:val="TAC"/>
              <w:rPr>
                <w:lang w:eastAsia="zh-CN"/>
              </w:rPr>
            </w:pPr>
            <w:r>
              <w:rPr>
                <w:lang w:eastAsia="zh-CN"/>
              </w:rPr>
              <w:t>SD</w:t>
            </w:r>
          </w:p>
        </w:tc>
        <w:tc>
          <w:tcPr>
            <w:tcW w:w="589" w:type="dxa"/>
            <w:tcBorders>
              <w:left w:val="single" w:sz="4" w:space="0" w:color="000000"/>
              <w:bottom w:val="single" w:sz="4" w:space="0" w:color="000000"/>
              <w:right w:val="single" w:sz="4" w:space="0" w:color="000000"/>
            </w:tcBorders>
          </w:tcPr>
          <w:p>
            <w:pPr>
              <w:pStyle w:val="TAC"/>
              <w:rPr/>
            </w:pPr>
            <w:r>
              <w:rPr/>
            </w:r>
          </w:p>
        </w:tc>
      </w:tr>
    </w:tbl>
    <w:p>
      <w:pPr>
        <w:pStyle w:val="TF"/>
        <w:rPr/>
      </w:pPr>
      <w:r>
        <w:rPr/>
        <w:t>Figure 8.2.176-1: S-NSSAI</w:t>
      </w:r>
    </w:p>
    <w:p>
      <w:pPr>
        <w:pStyle w:val="Normal"/>
        <w:rPr/>
      </w:pPr>
      <w:r>
        <w:rPr/>
        <w:t>The SST (Slice/Service Type) and SD (Slice Differentiator) fields shall be encoded as defined in clause 28.4.2 of 3GPP</w:t>
      </w:r>
      <w:r>
        <w:rPr>
          <w:lang w:val="en-US"/>
        </w:rPr>
        <w:t> </w:t>
      </w:r>
      <w:r>
        <w:rPr/>
        <w:t>TS</w:t>
      </w:r>
      <w:r>
        <w:rPr>
          <w:lang w:val="en-US"/>
        </w:rPr>
        <w:t> </w:t>
      </w:r>
      <w:r>
        <w:rPr/>
        <w:t>23.003 [</w:t>
      </w:r>
      <w:r>
        <w:rPr>
          <w:lang w:eastAsia="zh-CN"/>
        </w:rPr>
        <w:t>2</w:t>
      </w:r>
      <w:r>
        <w:rPr/>
        <w:t>].</w:t>
      </w:r>
    </w:p>
    <w:p>
      <w:pPr>
        <w:pStyle w:val="Heading3"/>
        <w:rPr/>
      </w:pPr>
      <w:bookmarkStart w:id="7222" w:name="_Toc44924164"/>
      <w:bookmarkStart w:id="7223" w:name="_Toc51861134"/>
      <w:bookmarkStart w:id="7224" w:name="_Toc57930905"/>
      <w:bookmarkStart w:id="7225" w:name="_Toc57931535"/>
      <w:bookmarkStart w:id="7226" w:name="_Toc83140985"/>
      <w:bookmarkStart w:id="7227" w:name="_Toc44689410"/>
      <w:r>
        <w:rPr/>
        <w:t>8.</w:t>
      </w:r>
      <w:r>
        <w:rPr>
          <w:lang w:val="en-US"/>
        </w:rPr>
        <w:t>2.177</w:t>
      </w:r>
      <w:r>
        <w:rPr/>
        <w:tab/>
        <w:t>IP version</w:t>
      </w:r>
      <w:bookmarkEnd w:id="7222"/>
      <w:bookmarkEnd w:id="7223"/>
      <w:bookmarkEnd w:id="7224"/>
      <w:bookmarkEnd w:id="7225"/>
      <w:bookmarkEnd w:id="7226"/>
      <w:bookmarkEnd w:id="7227"/>
    </w:p>
    <w:p>
      <w:pPr>
        <w:pStyle w:val="Normal"/>
        <w:rPr/>
      </w:pPr>
      <w:r>
        <w:rPr>
          <w:lang w:eastAsia="ja-JP"/>
        </w:rPr>
        <w:t>IP version</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8.2.177-1</w:t>
      </w:r>
      <w:r>
        <w:rPr>
          <w:lang w:eastAsia="ja-JP"/>
        </w:rPr>
        <w:t>.</w:t>
      </w:r>
    </w:p>
    <w:p>
      <w:pPr>
        <w:pStyle w:val="TH"/>
        <w:rPr>
          <w:lang w:eastAsia="zh-CN"/>
        </w:rPr>
      </w:pPr>
      <w:r>
        <w:rPr>
          <w:lang w:eastAsia="zh-CN"/>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Type = </w:t>
            </w:r>
            <w:r>
              <w:rPr>
                <w:lang w:val="sv-SE"/>
              </w:rPr>
              <w:t>258</w:t>
            </w:r>
            <w:r>
              <w:rPr>
                <w:lang w:val="fr-FR"/>
              </w:rPr>
              <w:t xml:space="preserve">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V6</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V4</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pPr>
            <w:r>
              <w:rPr>
                <w:lang w:val="fr-FR" w:eastAsia="zh-CN"/>
              </w:rPr>
              <w:t>6</w:t>
            </w:r>
            <w:r>
              <w:rPr>
                <w:lang w:val="fr-FR"/>
              </w:rPr>
              <w:t xml:space="preserve">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Figure 8.2.177-1: IP version</w:t>
      </w:r>
    </w:p>
    <w:p>
      <w:pPr>
        <w:pStyle w:val="Normal"/>
        <w:rPr/>
      </w:pPr>
      <w:r>
        <w:rPr/>
        <w:t>The following flags are coded within Octet 5:</w:t>
      </w:r>
    </w:p>
    <w:p>
      <w:pPr>
        <w:pStyle w:val="B1"/>
        <w:rPr/>
      </w:pPr>
      <w:r>
        <w:rPr/>
        <w:t>-</w:t>
        <w:tab/>
        <w:t>Bit 1 – V4: when set to "1", this indicate the IP version is V4;</w:t>
      </w:r>
    </w:p>
    <w:p>
      <w:pPr>
        <w:pStyle w:val="B1"/>
        <w:rPr/>
      </w:pPr>
      <w:r>
        <w:rPr/>
        <w:t>-</w:t>
        <w:tab/>
        <w:t>Bit 2 – V6: when set to "1", this indicate the IP version is V6;</w:t>
      </w:r>
    </w:p>
    <w:p>
      <w:pPr>
        <w:pStyle w:val="B1"/>
        <w:rPr/>
      </w:pPr>
      <w:r>
        <w:rPr/>
        <w:t>-</w:t>
        <w:tab/>
        <w:t>Bit 3 to 8: Spare, for future use and set to "0".</w:t>
      </w:r>
    </w:p>
    <w:p>
      <w:pPr>
        <w:pStyle w:val="Normal"/>
        <w:rPr/>
      </w:pPr>
      <w:r>
        <w:rPr/>
        <w:t>At least one of V4 and V6 shall be set to "1", and both may be set to "1".</w:t>
      </w:r>
    </w:p>
    <w:p>
      <w:pPr>
        <w:pStyle w:val="Heading3"/>
        <w:rPr/>
      </w:pPr>
      <w:bookmarkStart w:id="7228" w:name="_Toc44924165"/>
      <w:bookmarkStart w:id="7229" w:name="_Toc51861135"/>
      <w:bookmarkStart w:id="7230" w:name="_Toc57930906"/>
      <w:bookmarkStart w:id="7231" w:name="_Toc57931536"/>
      <w:bookmarkStart w:id="7232" w:name="_Toc83140986"/>
      <w:bookmarkStart w:id="7233" w:name="_Toc44689411"/>
      <w:r>
        <w:rPr/>
        <w:t>8.</w:t>
      </w:r>
      <w:r>
        <w:rPr>
          <w:lang w:val="en-US"/>
        </w:rPr>
        <w:t>2.178</w:t>
      </w:r>
      <w:r>
        <w:rPr/>
        <w:tab/>
        <w:t>PFCPASReq-Flags</w:t>
      </w:r>
      <w:bookmarkEnd w:id="7228"/>
      <w:bookmarkEnd w:id="7229"/>
      <w:bookmarkEnd w:id="7230"/>
      <w:bookmarkEnd w:id="7231"/>
      <w:bookmarkEnd w:id="7232"/>
      <w:bookmarkEnd w:id="7233"/>
    </w:p>
    <w:p>
      <w:pPr>
        <w:pStyle w:val="Normal"/>
        <w:rPr/>
      </w:pPr>
      <w:r>
        <w:rPr>
          <w:lang w:eastAsia="zh-CN"/>
        </w:rPr>
        <w:t xml:space="preserve">The </w:t>
      </w:r>
      <w:r>
        <w:rPr/>
        <w:t>PFCPASReq-Flags</w:t>
      </w:r>
      <w:r>
        <w:rPr>
          <w:lang w:eastAsia="zh-CN"/>
        </w:rPr>
        <w:t xml:space="preserve"> IE indicates flags applicable to the PFCP Association Setup Request message</w:t>
      </w:r>
      <w:r>
        <w:rPr/>
        <w:t xml:space="preserve">. It </w:t>
      </w:r>
      <w:r>
        <w:rPr>
          <w:lang w:eastAsia="zh-CN"/>
        </w:rPr>
        <w:t>is coded as depicted in Figure 8.2.178-1.</w:t>
      </w:r>
    </w:p>
    <w:p>
      <w:pPr>
        <w:pStyle w:val="TH"/>
        <w:rPr>
          <w:lang w:eastAsia="zh-CN"/>
        </w:rPr>
      </w:pPr>
      <w:r>
        <w:rPr>
          <w:lang w:eastAsia="zh-CN"/>
        </w:rPr>
      </w:r>
    </w:p>
    <w:tbl>
      <w:tblPr>
        <w:tblW w:w="6555" w:type="dxa"/>
        <w:jc w:val="center"/>
        <w:tblInd w:w="0" w:type="dxa"/>
        <w:tblCellMar>
          <w:top w:w="0" w:type="dxa"/>
          <w:left w:w="28" w:type="dxa"/>
          <w:bottom w:w="0" w:type="dxa"/>
          <w:right w:w="28" w:type="dxa"/>
        </w:tblCellMar>
      </w:tblPr>
      <w:tblGrid>
        <w:gridCol w:w="150"/>
        <w:gridCol w:w="1103"/>
        <w:gridCol w:w="588"/>
        <w:gridCol w:w="589"/>
        <w:gridCol w:w="589"/>
        <w:gridCol w:w="589"/>
        <w:gridCol w:w="589"/>
        <w:gridCol w:w="590"/>
        <w:gridCol w:w="590"/>
        <w:gridCol w:w="591"/>
        <w:gridCol w:w="586"/>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6"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90" w:type="dxa"/>
            <w:tcBorders>
              <w:bottom w:val="single" w:sz="4" w:space="0" w:color="000000"/>
            </w:tcBorders>
          </w:tcPr>
          <w:p>
            <w:pPr>
              <w:pStyle w:val="TAH"/>
              <w:rPr>
                <w:lang w:val="fr-FR"/>
              </w:rPr>
            </w:pPr>
            <w:r>
              <w:rPr>
                <w:lang w:val="fr-FR"/>
              </w:rPr>
              <w:t>3</w:t>
            </w:r>
          </w:p>
        </w:tc>
        <w:tc>
          <w:tcPr>
            <w:tcW w:w="590" w:type="dxa"/>
            <w:tcBorders>
              <w:bottom w:val="single" w:sz="4" w:space="0" w:color="000000"/>
            </w:tcBorders>
          </w:tcPr>
          <w:p>
            <w:pPr>
              <w:pStyle w:val="TAH"/>
              <w:rPr>
                <w:lang w:val="fr-FR"/>
              </w:rPr>
            </w:pPr>
            <w:r>
              <w:rPr>
                <w:lang w:val="fr-FR"/>
              </w:rPr>
              <w:t>2</w:t>
            </w:r>
          </w:p>
        </w:tc>
        <w:tc>
          <w:tcPr>
            <w:tcW w:w="591" w:type="dxa"/>
            <w:tcBorders>
              <w:bottom w:val="single" w:sz="4" w:space="0" w:color="000000"/>
            </w:tcBorders>
          </w:tcPr>
          <w:p>
            <w:pPr>
              <w:pStyle w:val="TAH"/>
              <w:rPr>
                <w:lang w:val="fr-FR"/>
              </w:rPr>
            </w:pPr>
            <w:r>
              <w:rPr>
                <w:lang w:val="fr-FR"/>
              </w:rPr>
              <w:t>1</w:t>
            </w:r>
          </w:p>
        </w:tc>
        <w:tc>
          <w:tcPr>
            <w:tcW w:w="586"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259 (decimal)</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lang w:val="fr-FR"/>
              </w:rPr>
              <w:t xml:space="preserve">Length = </w:t>
            </w:r>
            <w:r>
              <w:rPr>
                <w:lang w:val="fr-FR" w:eastAsia="zh-CN"/>
              </w:rPr>
              <w:t xml:space="preserve">n </w:t>
            </w:r>
          </w:p>
        </w:tc>
        <w:tc>
          <w:tcPr>
            <w:tcW w:w="586"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4124" w:type="dxa"/>
            <w:gridSpan w:val="7"/>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Spare</w:t>
            </w:r>
          </w:p>
        </w:tc>
        <w:tc>
          <w:tcPr>
            <w:tcW w:w="591"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UUPSI</w:t>
            </w:r>
          </w:p>
        </w:tc>
        <w:tc>
          <w:tcPr>
            <w:tcW w:w="586" w:type="dxa"/>
            <w:tcBorders>
              <w:left w:val="single" w:sz="4" w:space="0" w:color="000000"/>
              <w:bottom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rPr>
            </w:pPr>
            <w:r>
              <w:rPr>
                <w:lang w:val="fr-FR"/>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These octet(s) is/are present only if explicitly specified</w:t>
            </w:r>
          </w:p>
        </w:tc>
        <w:tc>
          <w:tcPr>
            <w:tcW w:w="586"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Figure 8.2.178: PFCPASReq-Flags</w:t>
      </w:r>
    </w:p>
    <w:p>
      <w:pPr>
        <w:pStyle w:val="Normal"/>
        <w:rPr>
          <w:lang w:eastAsia="zh-CN"/>
        </w:rPr>
      </w:pPr>
      <w:r>
        <w:rPr>
          <w:lang w:eastAsia="zh-CN"/>
        </w:rPr>
        <w:t>The following bits within Octet 5 shall indicate:</w:t>
      </w:r>
    </w:p>
    <w:p>
      <w:pPr>
        <w:pStyle w:val="B1"/>
        <w:rPr/>
      </w:pPr>
      <w:r>
        <w:rPr/>
        <w:t>-</w:t>
        <w:tab/>
        <w:t>Bit 1 – UUPSI (UPF configured for IPUPS Indication): if this bit is set to "1", it indicates that the UPF is configured to be used for IPUPS. See clause 5.27.</w:t>
      </w:r>
    </w:p>
    <w:p>
      <w:pPr>
        <w:pStyle w:val="B1"/>
        <w:rPr/>
      </w:pPr>
      <w:r>
        <w:rPr/>
        <w:t>-</w:t>
        <w:tab/>
        <w:t>Bit 2 to 8 – Spare, for future use, shall be set to "0" by the sender and discarded by the receiver.</w:t>
      </w:r>
    </w:p>
    <w:p>
      <w:pPr>
        <w:pStyle w:val="Heading3"/>
        <w:rPr/>
      </w:pPr>
      <w:bookmarkStart w:id="7234" w:name="_Toc57931537"/>
      <w:bookmarkStart w:id="7235" w:name="_Toc83140987"/>
      <w:bookmarkStart w:id="7236" w:name="_Toc44689412"/>
      <w:bookmarkStart w:id="7237" w:name="_Toc44924166"/>
      <w:bookmarkStart w:id="7238" w:name="_Toc57930907"/>
      <w:bookmarkStart w:id="7239" w:name="_Toc51861136"/>
      <w:r>
        <w:rPr/>
        <w:t>8.</w:t>
      </w:r>
      <w:r>
        <w:rPr>
          <w:lang w:val="en-US"/>
        </w:rPr>
        <w:t>2.179</w:t>
      </w:r>
      <w:r>
        <w:rPr/>
        <w:tab/>
        <w:t>Data Status</w:t>
      </w:r>
      <w:bookmarkEnd w:id="7234"/>
      <w:bookmarkEnd w:id="7235"/>
      <w:bookmarkEnd w:id="7236"/>
      <w:bookmarkEnd w:id="7237"/>
      <w:bookmarkEnd w:id="7238"/>
      <w:bookmarkEnd w:id="7239"/>
    </w:p>
    <w:p>
      <w:pPr>
        <w:pStyle w:val="Normal"/>
        <w:rPr/>
      </w:pPr>
      <w:r>
        <w:rPr/>
        <w:t>The Data Status IE indicates t</w:t>
      </w:r>
      <w:r>
        <w:rPr>
          <w:lang w:val="en-US"/>
        </w:rPr>
        <w:t>he status of the data packets in the UP function</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8.2.179-1</w:t>
      </w:r>
      <w:r>
        <w:rPr>
          <w:lang w:eastAsia="ja-JP"/>
        </w:rPr>
        <w:t>.</w:t>
      </w:r>
    </w:p>
    <w:p>
      <w:pPr>
        <w:pStyle w:val="TH"/>
        <w:rPr>
          <w:lang w:eastAsia="ja-JP"/>
        </w:rPr>
      </w:pPr>
      <w:r>
        <w:rPr>
          <w:lang w:eastAsia="ja-JP"/>
        </w:rPr>
      </w:r>
    </w:p>
    <w:tbl>
      <w:tblPr>
        <w:tblW w:w="6554" w:type="dxa"/>
        <w:jc w:val="center"/>
        <w:tblInd w:w="0" w:type="dxa"/>
        <w:tblCellMar>
          <w:top w:w="0" w:type="dxa"/>
          <w:left w:w="28" w:type="dxa"/>
          <w:bottom w:w="0" w:type="dxa"/>
          <w:right w:w="28" w:type="dxa"/>
        </w:tblCellMar>
      </w:tblPr>
      <w:tblGrid>
        <w:gridCol w:w="150"/>
        <w:gridCol w:w="1103"/>
        <w:gridCol w:w="588"/>
        <w:gridCol w:w="589"/>
        <w:gridCol w:w="590"/>
        <w:gridCol w:w="589"/>
        <w:gridCol w:w="590"/>
        <w:gridCol w:w="588"/>
        <w:gridCol w:w="589"/>
        <w:gridCol w:w="592"/>
        <w:gridCol w:w="585"/>
      </w:tblGrid>
      <w:tr>
        <w:trPr/>
        <w:tc>
          <w:tcPr>
            <w:tcW w:w="150" w:type="dxa"/>
            <w:tcBorders>
              <w:top w:val="single" w:sz="6" w:space="0" w:color="000000"/>
              <w:left w:val="single" w:sz="6" w:space="0" w:color="000000"/>
            </w:tcBorders>
          </w:tcPr>
          <w:p>
            <w:pPr>
              <w:pStyle w:val="TAC"/>
              <w:rPr>
                <w:lang w:val="fr-FR"/>
              </w:rPr>
            </w:pPr>
            <w:r>
              <w:rPr>
                <w:lang w:val="fr-FR"/>
              </w:rPr>
            </w:r>
          </w:p>
        </w:tc>
        <w:tc>
          <w:tcPr>
            <w:tcW w:w="1103" w:type="dxa"/>
            <w:tcBorders>
              <w:top w:val="single" w:sz="6" w:space="0" w:color="000000"/>
            </w:tcBorders>
          </w:tcPr>
          <w:p>
            <w:pPr>
              <w:pStyle w:val="TAH"/>
              <w:rPr>
                <w:lang w:val="fr-FR"/>
              </w:rPr>
            </w:pPr>
            <w:r>
              <w:rPr>
                <w:lang w:val="fr-FR"/>
              </w:rPr>
            </w:r>
          </w:p>
        </w:tc>
        <w:tc>
          <w:tcPr>
            <w:tcW w:w="4715" w:type="dxa"/>
            <w:gridSpan w:val="8"/>
            <w:tcBorders>
              <w:top w:val="single" w:sz="6" w:space="0" w:color="000000"/>
            </w:tcBorders>
          </w:tcPr>
          <w:p>
            <w:pPr>
              <w:pStyle w:val="TAH"/>
              <w:rPr>
                <w:lang w:val="fr-FR"/>
              </w:rPr>
            </w:pPr>
            <w:r>
              <w:rPr>
                <w:lang w:val="fr-FR"/>
              </w:rPr>
              <w:t>Bits</w:t>
            </w:r>
          </w:p>
        </w:tc>
        <w:tc>
          <w:tcPr>
            <w:tcW w:w="585"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90" w:type="dxa"/>
            <w:tcBorders>
              <w:bottom w:val="single" w:sz="4" w:space="0" w:color="000000"/>
            </w:tcBorders>
          </w:tcPr>
          <w:p>
            <w:pPr>
              <w:pStyle w:val="TAH"/>
              <w:rPr>
                <w:lang w:val="fr-FR"/>
              </w:rPr>
            </w:pPr>
            <w:r>
              <w:rPr>
                <w:lang w:val="fr-FR"/>
              </w:rPr>
              <w:t>6</w:t>
            </w:r>
          </w:p>
        </w:tc>
        <w:tc>
          <w:tcPr>
            <w:tcW w:w="589" w:type="dxa"/>
            <w:tcBorders>
              <w:bottom w:val="single" w:sz="4" w:space="0" w:color="000000"/>
            </w:tcBorders>
          </w:tcPr>
          <w:p>
            <w:pPr>
              <w:pStyle w:val="TAH"/>
              <w:rPr>
                <w:lang w:val="fr-FR"/>
              </w:rPr>
            </w:pPr>
            <w:r>
              <w:rPr>
                <w:lang w:val="fr-FR"/>
              </w:rPr>
              <w:t>5</w:t>
            </w:r>
          </w:p>
        </w:tc>
        <w:tc>
          <w:tcPr>
            <w:tcW w:w="590" w:type="dxa"/>
            <w:tcBorders>
              <w:bottom w:val="single" w:sz="4" w:space="0" w:color="000000"/>
            </w:tcBorders>
          </w:tcPr>
          <w:p>
            <w:pPr>
              <w:pStyle w:val="TAH"/>
              <w:rPr>
                <w:lang w:val="fr-FR"/>
              </w:rPr>
            </w:pPr>
            <w:r>
              <w:rPr>
                <w:lang w:val="fr-FR"/>
              </w:rPr>
              <w:t>4</w:t>
            </w:r>
          </w:p>
        </w:tc>
        <w:tc>
          <w:tcPr>
            <w:tcW w:w="588" w:type="dxa"/>
            <w:tcBorders>
              <w:bottom w:val="single" w:sz="4" w:space="0" w:color="000000"/>
            </w:tcBorders>
          </w:tcPr>
          <w:p>
            <w:pPr>
              <w:pStyle w:val="TAH"/>
              <w:rPr>
                <w:lang w:val="fr-FR"/>
              </w:rPr>
            </w:pPr>
            <w:r>
              <w:rPr>
                <w:lang w:val="fr-FR"/>
              </w:rPr>
              <w:t>3</w:t>
            </w:r>
          </w:p>
        </w:tc>
        <w:tc>
          <w:tcPr>
            <w:tcW w:w="589" w:type="dxa"/>
            <w:tcBorders>
              <w:bottom w:val="single" w:sz="4" w:space="0" w:color="000000"/>
            </w:tcBorders>
          </w:tcPr>
          <w:p>
            <w:pPr>
              <w:pStyle w:val="TAH"/>
              <w:rPr>
                <w:lang w:val="fr-FR"/>
              </w:rPr>
            </w:pPr>
            <w:r>
              <w:rPr>
                <w:lang w:val="fr-FR"/>
              </w:rPr>
              <w:t>2</w:t>
            </w:r>
          </w:p>
        </w:tc>
        <w:tc>
          <w:tcPr>
            <w:tcW w:w="592" w:type="dxa"/>
            <w:tcBorders>
              <w:bottom w:val="single" w:sz="4" w:space="0" w:color="000000"/>
            </w:tcBorders>
          </w:tcPr>
          <w:p>
            <w:pPr>
              <w:pStyle w:val="TAH"/>
              <w:rPr>
                <w:lang w:val="fr-FR"/>
              </w:rPr>
            </w:pPr>
            <w:r>
              <w:rPr>
                <w:lang w:val="fr-FR"/>
              </w:rPr>
              <w:t>1</w:t>
            </w:r>
          </w:p>
        </w:tc>
        <w:tc>
          <w:tcPr>
            <w:tcW w:w="585"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1 to 2</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260 (decimal)</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3 to 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3" w:type="dxa"/>
            <w:tcBorders>
              <w:right w:val="single" w:sz="4" w:space="0" w:color="000000"/>
            </w:tcBorders>
          </w:tcPr>
          <w:p>
            <w:pPr>
              <w:pStyle w:val="TAC"/>
              <w:rPr>
                <w:lang w:val="fr-FR"/>
              </w:rPr>
            </w:pPr>
            <w:r>
              <w:rPr>
                <w:lang w:val="fr-F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BUFF</w:t>
            </w:r>
          </w:p>
        </w:tc>
        <w:tc>
          <w:tcPr>
            <w:tcW w:w="592" w:type="dxa"/>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DROP</w:t>
            </w:r>
          </w:p>
        </w:tc>
        <w:tc>
          <w:tcPr>
            <w:tcW w:w="585"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3" w:type="dxa"/>
            <w:tcBorders>
              <w:bottom w:val="single" w:sz="4" w:space="0" w:color="000000"/>
              <w:right w:val="single" w:sz="4" w:space="0" w:color="000000"/>
            </w:tcBorders>
          </w:tcPr>
          <w:p>
            <w:pPr>
              <w:pStyle w:val="TAC"/>
              <w:rPr>
                <w:lang w:val="fr-FR" w:eastAsia="zh-CN"/>
              </w:rPr>
            </w:pPr>
            <w:r>
              <w:rPr>
                <w:lang w:val="fr-FR" w:eastAsia="zh-CN"/>
              </w:rPr>
              <w:t>6 to (n+4)</w:t>
            </w:r>
          </w:p>
        </w:tc>
        <w:tc>
          <w:tcPr>
            <w:tcW w:w="4715"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5"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8.2.179-1: Data Status</w:t>
      </w:r>
    </w:p>
    <w:p>
      <w:pPr>
        <w:pStyle w:val="Normal"/>
        <w:rPr/>
      </w:pPr>
      <w:r>
        <w:rPr/>
        <w:t>The following flags are coded within Octet 5:</w:t>
      </w:r>
    </w:p>
    <w:p>
      <w:pPr>
        <w:pStyle w:val="B1"/>
        <w:rPr/>
      </w:pPr>
      <w:r>
        <w:rPr/>
        <w:t>-</w:t>
        <w:tab/>
        <w:t xml:space="preserve">Bit 1 – DROP: when set to "1", this indicates first </w:t>
      </w:r>
      <w:r>
        <w:rPr>
          <w:lang w:val="en-US"/>
        </w:rPr>
        <w:t>DL packet is discarded by the UP function</w:t>
      </w:r>
      <w:r>
        <w:rPr/>
        <w:t>.</w:t>
      </w:r>
    </w:p>
    <w:p>
      <w:pPr>
        <w:pStyle w:val="B1"/>
        <w:rPr/>
      </w:pPr>
      <w:r>
        <w:rPr/>
        <w:t>-</w:t>
        <w:tab/>
        <w:t xml:space="preserve">Bit 2 – BUFF: when set to "1", this indicates first </w:t>
      </w:r>
      <w:r>
        <w:rPr>
          <w:lang w:val="en-US"/>
        </w:rPr>
        <w:t>DL packet is received and buffered by the UP function</w:t>
      </w:r>
      <w:r>
        <w:rPr/>
        <w:t>.</w:t>
      </w:r>
    </w:p>
    <w:p>
      <w:pPr>
        <w:pStyle w:val="B1"/>
        <w:rPr/>
      </w:pPr>
      <w:r>
        <w:rPr/>
        <w:t>-</w:t>
        <w:tab/>
        <w:t>Bit 3 to 8 Spare, for future use and set to "0".</w:t>
      </w:r>
    </w:p>
    <w:p>
      <w:pPr>
        <w:pStyle w:val="Heading3"/>
        <w:rPr/>
      </w:pPr>
      <w:bookmarkStart w:id="7240" w:name="_Toc44924167"/>
      <w:bookmarkStart w:id="7241" w:name="_Toc51861137"/>
      <w:bookmarkStart w:id="7242" w:name="_Toc57930908"/>
      <w:bookmarkStart w:id="7243" w:name="_Toc57931538"/>
      <w:bookmarkStart w:id="7244" w:name="_Toc83140988"/>
      <w:bookmarkStart w:id="7245" w:name="_Toc44689413"/>
      <w:r>
        <w:rPr/>
        <w:t>8.2.</w:t>
      </w:r>
      <w:r>
        <w:rPr>
          <w:lang w:eastAsia="zh-CN"/>
        </w:rPr>
        <w:t>180</w:t>
      </w:r>
      <w:r>
        <w:rPr/>
        <w:tab/>
      </w:r>
      <w:r>
        <w:rPr>
          <w:lang w:val="fr-FR" w:eastAsia="zh-CN"/>
        </w:rPr>
        <w:t>RDS Configuration Information</w:t>
      </w:r>
      <w:bookmarkEnd w:id="7240"/>
      <w:bookmarkEnd w:id="7241"/>
      <w:bookmarkEnd w:id="7242"/>
      <w:bookmarkEnd w:id="7243"/>
      <w:bookmarkEnd w:id="7244"/>
      <w:bookmarkEnd w:id="7245"/>
    </w:p>
    <w:p>
      <w:pPr>
        <w:pStyle w:val="Normal"/>
        <w:rPr/>
      </w:pPr>
      <w:r>
        <w:rPr/>
        <w:t xml:space="preserve">The </w:t>
      </w:r>
      <w:r>
        <w:rPr>
          <w:lang w:val="fr-FR" w:eastAsia="zh-CN"/>
        </w:rPr>
        <w:t>RDS Configuration</w:t>
      </w:r>
      <w:r>
        <w:rPr>
          <w:lang w:eastAsia="zh-CN"/>
        </w:rPr>
        <w:t xml:space="preserve"> Information</w:t>
      </w:r>
      <w:r>
        <w:rPr/>
        <w:t xml:space="preserve"> IE shall </w:t>
      </w:r>
      <w:r>
        <w:rPr>
          <w:lang w:eastAsia="zh-CN"/>
        </w:rPr>
        <w:t xml:space="preserve">provide details of the </w:t>
      </w:r>
      <w:r>
        <w:rPr>
          <w:lang w:val="fr-FR" w:eastAsia="zh-CN"/>
        </w:rPr>
        <w:t>RDS Configuration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8.2.180-1</w:t>
      </w:r>
      <w:r>
        <w:rPr>
          <w:lang w:eastAsia="ja-JP"/>
        </w:rPr>
        <w:t>.</w:t>
      </w:r>
    </w:p>
    <w:p>
      <w:pPr>
        <w:pStyle w:val="TH"/>
        <w:rPr>
          <w:lang w:val="en-US" w:eastAsia="ja-JP"/>
        </w:rPr>
      </w:pPr>
      <w:r>
        <w:rPr>
          <w:lang w:val="en-US" w:eastAsia="ja-JP"/>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 xml:space="preserve">Type = </w:t>
            </w:r>
            <w:r>
              <w:rPr>
                <w:lang w:val="de-DE" w:eastAsia="zh-CN"/>
              </w:rPr>
              <w:t>262</w:t>
            </w:r>
            <w:r>
              <w:rPr/>
              <w:t xml:space="preserve">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4115" w:type="dxa"/>
            <w:gridSpan w:val="7"/>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RD</w:t>
            </w:r>
            <w:r>
              <w:rPr>
                <w:lang w:eastAsia="zh-CN"/>
              </w:rPr>
              <w:t>S</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lang w:eastAsia="zh-CN"/>
              </w:rPr>
              <w:t>m</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8.2.180-1: RDS Configuration Information</w:t>
      </w:r>
    </w:p>
    <w:p>
      <w:pPr>
        <w:pStyle w:val="Normal"/>
        <w:rPr/>
      </w:pPr>
      <w:r>
        <w:rPr/>
        <w:t>The following flags are coded within Octet 5:</w:t>
      </w:r>
    </w:p>
    <w:p>
      <w:pPr>
        <w:pStyle w:val="B1"/>
        <w:rPr/>
      </w:pPr>
      <w:r>
        <w:rPr/>
        <w:t>-</w:t>
        <w:tab/>
        <w:t xml:space="preserve">Bit 1 – </w:t>
      </w:r>
      <w:r>
        <w:rPr>
          <w:lang w:eastAsia="zh-CN"/>
        </w:rPr>
        <w:t>RDS (Reliable Data Service)</w:t>
      </w:r>
      <w:r>
        <w:rPr/>
        <w:t xml:space="preserve">: If this bit is set to "1", it indicates that the </w:t>
      </w:r>
      <w:r>
        <w:rPr>
          <w:lang w:eastAsia="zh-CN"/>
        </w:rPr>
        <w:t>RDS is requested to be applied (in request) / applied (in response).</w:t>
      </w:r>
    </w:p>
    <w:p>
      <w:pPr>
        <w:pStyle w:val="B1"/>
        <w:rPr/>
      </w:pPr>
      <w:r>
        <w:rPr/>
        <w:t>-</w:t>
        <w:tab/>
        <w:t>Bit 2 to 8 Spare, for future use and set to "0".</w:t>
      </w:r>
    </w:p>
    <w:p>
      <w:pPr>
        <w:pStyle w:val="Heading3"/>
        <w:rPr/>
      </w:pPr>
      <w:bookmarkStart w:id="7246" w:name="_Toc83140989"/>
      <w:bookmarkStart w:id="7247" w:name="_Toc57931539"/>
      <w:bookmarkStart w:id="7248" w:name="_Toc57930909"/>
      <w:bookmarkStart w:id="7249" w:name="_Toc51861138"/>
      <w:bookmarkStart w:id="7250" w:name="_Toc44924168"/>
      <w:bookmarkStart w:id="7251" w:name="_Toc44689414"/>
      <w:r>
        <w:rPr/>
        <w:t>8.2.181</w:t>
        <w:tab/>
        <w:t>MPTCP Applicable Indication</w:t>
      </w:r>
      <w:bookmarkEnd w:id="7246"/>
      <w:bookmarkEnd w:id="7247"/>
      <w:bookmarkEnd w:id="7248"/>
      <w:bookmarkEnd w:id="7249"/>
      <w:bookmarkEnd w:id="7250"/>
      <w:bookmarkEnd w:id="7251"/>
    </w:p>
    <w:p>
      <w:pPr>
        <w:pStyle w:val="Normal"/>
        <w:rPr/>
      </w:pPr>
      <w:r>
        <w:rPr/>
        <w:t>MPTCP Applicable Indication shall be coded as depicted in Figure 8.2.181-1.</w:t>
      </w:r>
    </w:p>
    <w:p>
      <w:pPr>
        <w:pStyle w:val="TH"/>
        <w:rPr/>
      </w:pPr>
      <w:r>
        <w:rPr/>
      </w:r>
    </w:p>
    <w:tbl>
      <w:tblPr>
        <w:tblW w:w="6546" w:type="dxa"/>
        <w:jc w:val="center"/>
        <w:tblInd w:w="0" w:type="dxa"/>
        <w:tblCellMar>
          <w:top w:w="0" w:type="dxa"/>
          <w:left w:w="28" w:type="dxa"/>
          <w:bottom w:w="0" w:type="dxa"/>
          <w:right w:w="28" w:type="dxa"/>
        </w:tblCellMar>
      </w:tblPr>
      <w:tblGrid>
        <w:gridCol w:w="150"/>
        <w:gridCol w:w="1104"/>
        <w:gridCol w:w="586"/>
        <w:gridCol w:w="589"/>
        <w:gridCol w:w="588"/>
        <w:gridCol w:w="587"/>
        <w:gridCol w:w="588"/>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04" w:type="dxa"/>
            <w:gridSpan w:val="8"/>
            <w:tcBorders>
              <w:top w:val="single" w:sz="6" w:space="0" w:color="000000"/>
            </w:tcBorders>
          </w:tcPr>
          <w:p>
            <w:pPr>
              <w:pStyle w:val="TAH"/>
              <w:rPr/>
            </w:pPr>
            <w:r>
              <w:rPr/>
              <w:t>Bits</w:t>
            </w:r>
          </w:p>
        </w:tc>
        <w:tc>
          <w:tcPr>
            <w:tcW w:w="587" w:type="dxa"/>
            <w:tcBorders>
              <w:top w:val="single" w:sz="6"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tcPr>
          <w:p>
            <w:pPr>
              <w:pStyle w:val="TAH"/>
              <w:rPr/>
            </w:pPr>
            <w:r>
              <w:rPr/>
              <w:t>Octets</w:t>
            </w:r>
          </w:p>
        </w:tc>
        <w:tc>
          <w:tcPr>
            <w:tcW w:w="586" w:type="dxa"/>
            <w:tcBorders>
              <w:bottom w:val="single" w:sz="4" w:space="0" w:color="000000"/>
            </w:tcBorders>
          </w:tcPr>
          <w:p>
            <w:pPr>
              <w:pStyle w:val="TAH"/>
              <w:rPr/>
            </w:pPr>
            <w:r>
              <w:rPr/>
              <w:t>8</w:t>
            </w:r>
          </w:p>
        </w:tc>
        <w:tc>
          <w:tcPr>
            <w:tcW w:w="589" w:type="dxa"/>
            <w:tcBorders>
              <w:bottom w:val="single" w:sz="4" w:space="0" w:color="000000"/>
            </w:tcBorders>
          </w:tcPr>
          <w:p>
            <w:pPr>
              <w:pStyle w:val="TAH"/>
              <w:rPr/>
            </w:pPr>
            <w:r>
              <w:rPr/>
              <w:t>7</w:t>
            </w:r>
          </w:p>
        </w:tc>
        <w:tc>
          <w:tcPr>
            <w:tcW w:w="588" w:type="dxa"/>
            <w:tcBorders>
              <w:bottom w:val="single" w:sz="4" w:space="0" w:color="000000"/>
            </w:tcBorders>
          </w:tcPr>
          <w:p>
            <w:pPr>
              <w:pStyle w:val="TAH"/>
              <w:rPr/>
            </w:pPr>
            <w:r>
              <w:rPr/>
              <w:t>6</w:t>
            </w:r>
          </w:p>
        </w:tc>
        <w:tc>
          <w:tcPr>
            <w:tcW w:w="587" w:type="dxa"/>
            <w:tcBorders>
              <w:bottom w:val="single" w:sz="4" w:space="0" w:color="000000"/>
            </w:tcBorders>
          </w:tcPr>
          <w:p>
            <w:pPr>
              <w:pStyle w:val="TAH"/>
              <w:rPr/>
            </w:pPr>
            <w:r>
              <w:rPr/>
              <w:t>5</w:t>
            </w:r>
          </w:p>
        </w:tc>
        <w:tc>
          <w:tcPr>
            <w:tcW w:w="588"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8"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Type = 265 (decimal)</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tcBorders>
          </w:tcPr>
          <w:p>
            <w:pPr>
              <w:pStyle w:val="TAC"/>
              <w:rPr/>
            </w:pPr>
            <w:r>
              <w:rPr/>
            </w:r>
          </w:p>
        </w:tc>
        <w:tc>
          <w:tcPr>
            <w:tcW w:w="1104" w:type="dxa"/>
            <w:tcBorders>
              <w:right w:val="single" w:sz="4" w:space="0" w:color="000000"/>
            </w:tcBorders>
          </w:tcPr>
          <w:p>
            <w:pPr>
              <w:pStyle w:val="TAC"/>
              <w:rPr/>
            </w:pPr>
            <w:r>
              <w:rPr/>
              <w:t>5</w:t>
            </w:r>
          </w:p>
        </w:tc>
        <w:tc>
          <w:tcPr>
            <w:tcW w:w="4115" w:type="dxa"/>
            <w:gridSpan w:val="7"/>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MAI</w:t>
            </w:r>
          </w:p>
        </w:tc>
        <w:tc>
          <w:tcPr>
            <w:tcW w:w="587" w:type="dxa"/>
            <w:tcBorders>
              <w:left w:val="single" w:sz="4" w:space="0" w:color="000000"/>
              <w:right w:val="single" w:sz="6" w:space="0" w:color="000000"/>
            </w:tcBorders>
          </w:tcPr>
          <w:p>
            <w:pPr>
              <w:pStyle w:val="TAC"/>
              <w:rPr/>
            </w:pPr>
            <w:r>
              <w:rPr/>
            </w:r>
          </w:p>
        </w:tc>
      </w:tr>
      <w:tr>
        <w:trPr/>
        <w:tc>
          <w:tcPr>
            <w:tcW w:w="150" w:type="dxa"/>
            <w:tcBorders>
              <w:left w:val="single" w:sz="6"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rPr/>
            </w:pPr>
            <w:r>
              <w:rPr/>
            </w:r>
          </w:p>
        </w:tc>
      </w:tr>
    </w:tbl>
    <w:p>
      <w:pPr>
        <w:pStyle w:val="TF"/>
        <w:rPr/>
      </w:pPr>
      <w:r>
        <w:rPr/>
        <w:t>Figure 8.2.181-1: MPTCP Applicable Indication</w:t>
      </w:r>
    </w:p>
    <w:p>
      <w:pPr>
        <w:pStyle w:val="Normal"/>
        <w:rPr/>
      </w:pPr>
      <w:r>
        <w:rPr/>
        <w:t>The following flags are coded within Octet 5:</w:t>
      </w:r>
    </w:p>
    <w:p>
      <w:pPr>
        <w:pStyle w:val="B1"/>
        <w:rPr/>
      </w:pPr>
      <w:r>
        <w:rPr/>
        <w:t>-</w:t>
        <w:tab/>
        <w:t>Bit 1 – MAI (MPTCP Applicable Indication): When this bit is set to "1", it indicates that the PDR is used to detect user plane traffic for which MPTCP is applicable (see clause 5.20.2.4).</w:t>
      </w:r>
    </w:p>
    <w:p>
      <w:pPr>
        <w:pStyle w:val="B1"/>
        <w:rPr/>
      </w:pPr>
      <w:r>
        <w:rPr/>
        <w:t>-</w:t>
        <w:tab/>
        <w:t>Bit 2 to 8 are spare and reserved for future use.</w:t>
      </w:r>
    </w:p>
    <w:p>
      <w:pPr>
        <w:pStyle w:val="Heading3"/>
        <w:rPr/>
      </w:pPr>
      <w:bookmarkStart w:id="7252" w:name="_Toc57931540"/>
      <w:bookmarkStart w:id="7253" w:name="_Toc44689415"/>
      <w:bookmarkStart w:id="7254" w:name="_Toc83140990"/>
      <w:bookmarkStart w:id="7255" w:name="_Toc44924169"/>
      <w:bookmarkStart w:id="7256" w:name="_Toc57930910"/>
      <w:bookmarkStart w:id="7257" w:name="_Toc51861139"/>
      <w:r>
        <w:rPr/>
        <w:t>8.2.182</w:t>
        <w:tab/>
        <w:t>Bridge Management Information Container</w:t>
      </w:r>
      <w:bookmarkEnd w:id="7252"/>
      <w:bookmarkEnd w:id="7253"/>
      <w:bookmarkEnd w:id="7254"/>
      <w:bookmarkEnd w:id="7255"/>
      <w:bookmarkEnd w:id="7256"/>
      <w:bookmarkEnd w:id="7257"/>
    </w:p>
    <w:p>
      <w:pPr>
        <w:pStyle w:val="Normal"/>
        <w:rPr/>
      </w:pPr>
      <w:r>
        <w:rPr/>
        <w:t xml:space="preserve">The Bridge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8.2.182-1</w:t>
      </w:r>
      <w:r>
        <w:rPr>
          <w:lang w:eastAsia="ja-JP"/>
        </w:rPr>
        <w:t>. It contains an opaque container of bridge management information.</w:t>
      </w:r>
    </w:p>
    <w:p>
      <w:pPr>
        <w:pStyle w:val="TH"/>
        <w:rPr>
          <w:lang w:eastAsia="zh-CN"/>
        </w:rPr>
      </w:pPr>
      <w:r>
        <w:rPr>
          <w:lang w:eastAsia="zh-CN"/>
        </w:rPr>
      </w:r>
    </w:p>
    <w:tbl>
      <w:tblPr>
        <w:tblW w:w="6553" w:type="dxa"/>
        <w:jc w:val="center"/>
        <w:tblInd w:w="0" w:type="dxa"/>
        <w:tblCellMar>
          <w:top w:w="0" w:type="dxa"/>
          <w:left w:w="28" w:type="dxa"/>
          <w:bottom w:w="0" w:type="dxa"/>
          <w:right w:w="28" w:type="dxa"/>
        </w:tblCellMar>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rPr/>
            </w:pPr>
            <w:r>
              <w:rPr/>
            </w:r>
          </w:p>
        </w:tc>
        <w:tc>
          <w:tcPr>
            <w:tcW w:w="1104" w:type="dxa"/>
            <w:tcBorders>
              <w:top w:val="single" w:sz="6" w:space="0" w:color="000000"/>
            </w:tcBorders>
          </w:tcPr>
          <w:p>
            <w:pPr>
              <w:pStyle w:val="TAH"/>
              <w:rPr/>
            </w:pPr>
            <w:r>
              <w:rPr/>
            </w:r>
          </w:p>
        </w:tc>
        <w:tc>
          <w:tcPr>
            <w:tcW w:w="4711" w:type="dxa"/>
            <w:gridSpan w:val="8"/>
            <w:tcBorders>
              <w:top w:val="single" w:sz="6" w:space="0" w:color="000000"/>
            </w:tcBorders>
          </w:tcPr>
          <w:p>
            <w:pPr>
              <w:pStyle w:val="TAH"/>
              <w:rPr>
                <w:lang w:val="fr-FR"/>
              </w:rPr>
            </w:pPr>
            <w:r>
              <w:rPr>
                <w:lang w:val="fr-FR"/>
              </w:rPr>
              <w:t>Bits</w:t>
            </w:r>
          </w:p>
        </w:tc>
        <w:tc>
          <w:tcPr>
            <w:tcW w:w="587" w:type="dxa"/>
            <w:tcBorders>
              <w:top w:val="single" w:sz="6"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tcPr>
          <w:p>
            <w:pPr>
              <w:pStyle w:val="TAH"/>
              <w:rPr>
                <w:lang w:val="fr-FR"/>
              </w:rPr>
            </w:pPr>
            <w:r>
              <w:rPr>
                <w:lang w:val="fr-FR"/>
              </w:rPr>
              <w:t>Octets</w:t>
            </w:r>
          </w:p>
        </w:tc>
        <w:tc>
          <w:tcPr>
            <w:tcW w:w="588" w:type="dxa"/>
            <w:tcBorders>
              <w:bottom w:val="single" w:sz="4" w:space="0" w:color="000000"/>
            </w:tcBorders>
          </w:tcPr>
          <w:p>
            <w:pPr>
              <w:pStyle w:val="TAH"/>
              <w:rPr>
                <w:lang w:val="fr-FR"/>
              </w:rPr>
            </w:pPr>
            <w:r>
              <w:rPr>
                <w:lang w:val="fr-FR"/>
              </w:rPr>
              <w:t>8</w:t>
            </w:r>
          </w:p>
        </w:tc>
        <w:tc>
          <w:tcPr>
            <w:tcW w:w="589" w:type="dxa"/>
            <w:tcBorders>
              <w:bottom w:val="single" w:sz="4" w:space="0" w:color="000000"/>
            </w:tcBorders>
          </w:tcPr>
          <w:p>
            <w:pPr>
              <w:pStyle w:val="TAH"/>
              <w:rPr>
                <w:lang w:val="fr-FR"/>
              </w:rPr>
            </w:pPr>
            <w:r>
              <w:rPr>
                <w:lang w:val="fr-FR"/>
              </w:rPr>
              <w:t>7</w:t>
            </w:r>
          </w:p>
        </w:tc>
        <w:tc>
          <w:tcPr>
            <w:tcW w:w="589" w:type="dxa"/>
            <w:tcBorders>
              <w:bottom w:val="single" w:sz="4" w:space="0" w:color="000000"/>
            </w:tcBorders>
          </w:tcPr>
          <w:p>
            <w:pPr>
              <w:pStyle w:val="TAH"/>
              <w:rPr>
                <w:lang w:val="fr-FR"/>
              </w:rPr>
            </w:pPr>
            <w:r>
              <w:rPr>
                <w:lang w:val="fr-FR"/>
              </w:rPr>
              <w:t>6</w:t>
            </w:r>
          </w:p>
        </w:tc>
        <w:tc>
          <w:tcPr>
            <w:tcW w:w="590" w:type="dxa"/>
            <w:tcBorders>
              <w:bottom w:val="single" w:sz="4" w:space="0" w:color="000000"/>
            </w:tcBorders>
          </w:tcPr>
          <w:p>
            <w:pPr>
              <w:pStyle w:val="TAH"/>
              <w:rPr>
                <w:lang w:val="fr-FR"/>
              </w:rPr>
            </w:pPr>
            <w:r>
              <w:rPr>
                <w:lang w:val="fr-FR"/>
              </w:rPr>
              <w:t>5</w:t>
            </w:r>
          </w:p>
        </w:tc>
        <w:tc>
          <w:tcPr>
            <w:tcW w:w="589" w:type="dxa"/>
            <w:tcBorders>
              <w:bottom w:val="single" w:sz="4" w:space="0" w:color="000000"/>
            </w:tcBorders>
          </w:tcPr>
          <w:p>
            <w:pPr>
              <w:pStyle w:val="TAH"/>
              <w:rPr>
                <w:lang w:val="fr-FR"/>
              </w:rPr>
            </w:pPr>
            <w:r>
              <w:rPr>
                <w:lang w:val="fr-FR"/>
              </w:rPr>
              <w:t>4</w:t>
            </w:r>
          </w:p>
        </w:tc>
        <w:tc>
          <w:tcPr>
            <w:tcW w:w="589" w:type="dxa"/>
            <w:tcBorders>
              <w:bottom w:val="single" w:sz="4" w:space="0" w:color="000000"/>
            </w:tcBorders>
          </w:tcPr>
          <w:p>
            <w:pPr>
              <w:pStyle w:val="TAH"/>
              <w:rPr>
                <w:lang w:val="fr-FR"/>
              </w:rPr>
            </w:pPr>
            <w:r>
              <w:rPr>
                <w:lang w:val="fr-FR"/>
              </w:rPr>
              <w:t>3</w:t>
            </w:r>
          </w:p>
        </w:tc>
        <w:tc>
          <w:tcPr>
            <w:tcW w:w="588" w:type="dxa"/>
            <w:tcBorders>
              <w:bottom w:val="single" w:sz="4" w:space="0" w:color="000000"/>
            </w:tcBorders>
          </w:tcPr>
          <w:p>
            <w:pPr>
              <w:pStyle w:val="TAH"/>
              <w:rPr>
                <w:lang w:val="fr-FR"/>
              </w:rPr>
            </w:pPr>
            <w:r>
              <w:rPr>
                <w:lang w:val="fr-FR"/>
              </w:rPr>
              <w:t>2</w:t>
            </w:r>
          </w:p>
        </w:tc>
        <w:tc>
          <w:tcPr>
            <w:tcW w:w="589" w:type="dxa"/>
            <w:tcBorders>
              <w:bottom w:val="single" w:sz="4" w:space="0" w:color="000000"/>
            </w:tcBorders>
          </w:tcPr>
          <w:p>
            <w:pPr>
              <w:pStyle w:val="TAH"/>
              <w:rPr>
                <w:lang w:val="fr-FR"/>
              </w:rPr>
            </w:pPr>
            <w:r>
              <w:rPr>
                <w:lang w:val="fr-FR"/>
              </w:rPr>
              <w:t>1</w:t>
            </w:r>
          </w:p>
        </w:tc>
        <w:tc>
          <w:tcPr>
            <w:tcW w:w="587" w:type="dxa"/>
            <w:tcBorders>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Type = 266 (decimal)</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tcBorders>
          </w:tcPr>
          <w:p>
            <w:pPr>
              <w:pStyle w:val="TAC"/>
              <w:rPr>
                <w:lang w:val="fr-FR"/>
              </w:rPr>
            </w:pPr>
            <w:r>
              <w:rPr>
                <w:lang w:val="fr-FR"/>
              </w:rPr>
            </w:r>
          </w:p>
        </w:tc>
        <w:tc>
          <w:tcPr>
            <w:tcW w:w="1104" w:type="dxa"/>
            <w:tcBorders>
              <w:right w:val="single" w:sz="4" w:space="0" w:color="000000"/>
            </w:tcBorders>
          </w:tcPr>
          <w:p>
            <w:pPr>
              <w:pStyle w:val="TAC"/>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rPr>
            </w:pPr>
            <w:r>
              <w:rPr>
                <w:lang w:val="fr-FR"/>
              </w:rPr>
              <w:t>Length = n</w:t>
            </w:r>
          </w:p>
        </w:tc>
        <w:tc>
          <w:tcPr>
            <w:tcW w:w="587" w:type="dxa"/>
            <w:tcBorders>
              <w:left w:val="single" w:sz="4" w:space="0" w:color="000000"/>
              <w:right w:val="single" w:sz="6" w:space="0" w:color="000000"/>
            </w:tcBorders>
          </w:tcPr>
          <w:p>
            <w:pPr>
              <w:pStyle w:val="TAC"/>
              <w:rPr>
                <w:lang w:val="fr-FR"/>
              </w:rPr>
            </w:pPr>
            <w:r>
              <w:rPr>
                <w:lang w:val="fr-FR"/>
              </w:rPr>
            </w:r>
          </w:p>
        </w:tc>
      </w:tr>
      <w:tr>
        <w:trPr/>
        <w:tc>
          <w:tcPr>
            <w:tcW w:w="150" w:type="dxa"/>
            <w:tcBorders>
              <w:left w:val="single" w:sz="6" w:space="0" w:color="000000"/>
              <w:bottom w:val="single" w:sz="4" w:space="0" w:color="000000"/>
            </w:tcBorders>
          </w:tcPr>
          <w:p>
            <w:pPr>
              <w:pStyle w:val="TAC"/>
              <w:rPr>
                <w:lang w:val="fr-FR"/>
              </w:rPr>
            </w:pPr>
            <w:r>
              <w:rPr>
                <w:lang w:val="fr-FR"/>
              </w:rPr>
            </w:r>
          </w:p>
        </w:tc>
        <w:tc>
          <w:tcPr>
            <w:tcW w:w="1104" w:type="dxa"/>
            <w:tcBorders>
              <w:bottom w:val="single" w:sz="4" w:space="0" w:color="000000"/>
              <w:right w:val="single" w:sz="4" w:space="0" w:color="000000"/>
            </w:tcBorders>
          </w:tcPr>
          <w:p>
            <w:pPr>
              <w:pStyle w:val="NO"/>
              <w:keepNext w:val="true"/>
              <w:spacing w:before="0" w:after="0"/>
              <w:ind w:left="0" w:right="0" w:hanging="0"/>
              <w:jc w:val="center"/>
              <w:rPr>
                <w:rFonts w:ascii="Arial" w:hAnsi="Arial" w:cs="Arial"/>
                <w:sz w:val="18"/>
                <w:szCs w:val="18"/>
                <w:lang w:val="fr-FR"/>
              </w:rPr>
            </w:pPr>
            <w:r>
              <w:rPr>
                <w:rFonts w:cs="Arial" w:ascii="Arial" w:hAnsi="Arial"/>
                <w:sz w:val="18"/>
                <w:szCs w:val="18"/>
                <w:lang w:val="fr-F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rPr>
                <w:lang w:val="fr-FR" w:eastAsia="zh-CN"/>
              </w:rPr>
            </w:pPr>
            <w:r>
              <w:rPr>
                <w:lang w:val="fr-FR" w:eastAsia="zh-CN"/>
              </w:rPr>
              <w:t>Bridge Management Information</w:t>
            </w:r>
          </w:p>
        </w:tc>
        <w:tc>
          <w:tcPr>
            <w:tcW w:w="587" w:type="dxa"/>
            <w:tcBorders>
              <w:left w:val="single" w:sz="4" w:space="0" w:color="000000"/>
              <w:bottom w:val="single" w:sz="4" w:space="0" w:color="000000"/>
              <w:right w:val="single" w:sz="6" w:space="0" w:color="000000"/>
            </w:tcBorders>
          </w:tcPr>
          <w:p>
            <w:pPr>
              <w:pStyle w:val="TAC"/>
              <w:rPr>
                <w:lang w:val="fr-FR"/>
              </w:rPr>
            </w:pPr>
            <w:r>
              <w:rPr>
                <w:lang w:val="fr-FR"/>
              </w:rPr>
            </w:r>
          </w:p>
        </w:tc>
      </w:tr>
    </w:tbl>
    <w:p>
      <w:pPr>
        <w:pStyle w:val="TF"/>
        <w:rPr/>
      </w:pPr>
      <w:r>
        <w:rPr/>
        <w:t>Figure 8.2.182 -1: Bridge Management Information Container</w:t>
      </w:r>
    </w:p>
    <w:p>
      <w:pPr>
        <w:pStyle w:val="Normal"/>
        <w:rPr/>
      </w:pPr>
      <w:r>
        <w:rPr/>
        <w:t xml:space="preserve">The Bridge Management Information field shall be encoded as an Octet String. It shall encode a TSN Bridge management message defined in clause 9 of </w:t>
      </w:r>
      <w:r>
        <w:rPr>
          <w:lang w:eastAsia="ko-KR"/>
        </w:rPr>
        <w:t>3GPP TS 24.519 [63].</w:t>
      </w:r>
    </w:p>
    <w:p>
      <w:pPr>
        <w:pStyle w:val="Heading3"/>
        <w:rPr/>
      </w:pPr>
      <w:bookmarkStart w:id="7258" w:name="_Toc57930911"/>
      <w:bookmarkStart w:id="7259" w:name="_Toc57931541"/>
      <w:bookmarkStart w:id="7260" w:name="_Toc83140991"/>
      <w:bookmarkStart w:id="7261" w:name="_Toc51861140"/>
      <w:r>
        <w:rPr/>
        <w:t>8.</w:t>
      </w:r>
      <w:r>
        <w:rPr>
          <w:lang w:val="en-US"/>
        </w:rPr>
        <w:t>2.183</w:t>
      </w:r>
      <w:r>
        <w:rPr/>
        <w:tab/>
        <w:t>Number of UE IP Addresses</w:t>
      </w:r>
      <w:bookmarkEnd w:id="7258"/>
      <w:bookmarkEnd w:id="7259"/>
      <w:bookmarkEnd w:id="7260"/>
      <w:bookmarkEnd w:id="7261"/>
    </w:p>
    <w:p>
      <w:pPr>
        <w:pStyle w:val="Normal"/>
        <w:rPr/>
      </w:pPr>
      <w:r>
        <w:rPr/>
        <w:t>Number of UE IP Addresses IE shall be coded as depicted in Figure 8.2.183-1.</w:t>
      </w:r>
      <w:r>
        <w:rPr>
          <w:lang w:eastAsia="ja-JP"/>
        </w:rPr>
        <w:t xml:space="preserve"> </w:t>
      </w:r>
      <w:r>
        <w:rPr>
          <w:lang w:eastAsia="zh-CN"/>
        </w:rPr>
        <w:t xml:space="preserve">It </w:t>
      </w:r>
      <w:r>
        <w:rPr>
          <w:lang w:eastAsia="ja-JP"/>
        </w:rPr>
        <w:t xml:space="preserve">contains an </w:t>
      </w:r>
      <w:r>
        <w:rPr/>
        <w:t>Unsigned32 binary integer value in octets "a to (a+3)" and "b to (b+3)"</w:t>
      </w:r>
      <w:r>
        <w:rPr>
          <w:lang w:eastAsia="zh-CN"/>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9"/>
        <w:gridCol w:w="587"/>
        <w:gridCol w:w="589"/>
        <w:gridCol w:w="587"/>
      </w:tblGrid>
      <w:tr>
        <w:trPr/>
        <w:tc>
          <w:tcPr>
            <w:tcW w:w="150" w:type="dxa"/>
            <w:tcBorders>
              <w:top w:val="single" w:sz="4" w:space="0" w:color="000000"/>
              <w:left w:val="single" w:sz="4" w:space="0" w:color="000000"/>
            </w:tcBorders>
          </w:tcPr>
          <w:p>
            <w:pPr>
              <w:pStyle w:val="TAC"/>
              <w:rPr/>
            </w:pPr>
            <w:r>
              <w:rPr/>
            </w:r>
          </w:p>
        </w:tc>
        <w:tc>
          <w:tcPr>
            <w:tcW w:w="1104" w:type="dxa"/>
            <w:tcBorders>
              <w:top w:val="single" w:sz="4" w:space="0" w:color="000000"/>
            </w:tcBorders>
          </w:tcPr>
          <w:p>
            <w:pPr>
              <w:pStyle w:val="TAH"/>
              <w:rPr/>
            </w:pPr>
            <w:r>
              <w:rPr/>
            </w:r>
          </w:p>
        </w:tc>
        <w:tc>
          <w:tcPr>
            <w:tcW w:w="4703" w:type="dxa"/>
            <w:gridSpan w:val="8"/>
            <w:tcBorders>
              <w:top w:val="single" w:sz="4" w:space="0" w:color="000000"/>
            </w:tcBorders>
          </w:tcPr>
          <w:p>
            <w:pPr>
              <w:pStyle w:val="TAH"/>
              <w:rPr/>
            </w:pPr>
            <w:r>
              <w:rPr/>
              <w:t>Bits</w:t>
            </w:r>
          </w:p>
        </w:tc>
        <w:tc>
          <w:tcPr>
            <w:tcW w:w="587"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Type = 268 (decimal)</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6"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rPr/>
            </w:pPr>
            <w:r>
              <w:rPr/>
              <w:t>IPv6</w:t>
            </w:r>
          </w:p>
        </w:tc>
        <w:tc>
          <w:tcPr>
            <w:tcW w:w="589" w:type="dxa"/>
            <w:tcBorders>
              <w:top w:val="single" w:sz="4" w:space="0" w:color="000000"/>
              <w:left w:val="single" w:sz="4" w:space="0" w:color="000000"/>
              <w:bottom w:val="single" w:sz="4" w:space="0" w:color="000000"/>
              <w:right w:val="single" w:sz="4" w:space="0" w:color="000000"/>
            </w:tcBorders>
          </w:tcPr>
          <w:p>
            <w:pPr>
              <w:pStyle w:val="TAC"/>
              <w:rPr/>
            </w:pPr>
            <w:r>
              <w:rPr/>
              <w:t>IPv4</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a to (a+3)</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Number of UE IPv4 Addresses</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b to (b+3)</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Number of UE IPv6 Addresses</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lang w:val="sv-SE"/>
              </w:rPr>
            </w:pPr>
            <w:r>
              <w:rPr>
                <w:lang w:val="sv-SE"/>
              </w:rPr>
              <w:t>k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rPr/>
            </w:pPr>
            <w:r>
              <w:rPr/>
            </w:r>
          </w:p>
        </w:tc>
      </w:tr>
    </w:tbl>
    <w:p>
      <w:pPr>
        <w:pStyle w:val="TF"/>
        <w:rPr/>
      </w:pPr>
      <w:r>
        <w:rPr/>
        <w:t>Figure 8.</w:t>
      </w:r>
      <w:r>
        <w:rPr>
          <w:lang w:val="en-US"/>
        </w:rPr>
        <w:t>2.183</w:t>
      </w:r>
      <w:r>
        <w:rPr/>
        <w:t>-1: Number of UE IP Addresses</w:t>
      </w:r>
    </w:p>
    <w:p>
      <w:pPr>
        <w:pStyle w:val="Normal"/>
        <w:rPr/>
      </w:pPr>
      <w:r>
        <w:rPr/>
        <w:t>The following flags are coded within Octet 5:</w:t>
      </w:r>
    </w:p>
    <w:p>
      <w:pPr>
        <w:pStyle w:val="B1"/>
        <w:rPr/>
      </w:pPr>
      <w:r>
        <w:rPr/>
        <w:t>-</w:t>
        <w:tab/>
        <w:t>Bit 1 – IPv4: If this bit is set to "1", Number of UE IPv4 Addresses field shall be present. Otherwise the Number of UE IPv4 Addresses field shall not be present.</w:t>
      </w:r>
    </w:p>
    <w:p>
      <w:pPr>
        <w:pStyle w:val="B1"/>
        <w:rPr/>
      </w:pPr>
      <w:r>
        <w:rPr/>
        <w:t>-</w:t>
        <w:tab/>
        <w:t>Bit 2 – IPv6: If this bit is set to "1", Number of UE IPv6 Addresses field shall be present. Otherwise the Number of UE IPv6 Addresses field shall not be present.</w:t>
      </w:r>
    </w:p>
    <w:p>
      <w:pPr>
        <w:pStyle w:val="Normal"/>
        <w:rPr/>
      </w:pPr>
      <w:r>
        <w:rPr/>
        <w:t>Octets "a to (a+3)" and/or "b to (b+3)" shall be present if Bis 1 and/or Bit 2 in octet 5 is present. Otherwise, these octets shall not be present.</w:t>
      </w:r>
    </w:p>
    <w:p>
      <w:pPr>
        <w:pStyle w:val="Heading3"/>
        <w:rPr/>
      </w:pPr>
      <w:bookmarkStart w:id="7262" w:name="_Toc83140992"/>
      <w:bookmarkStart w:id="7263" w:name="_Toc51861141"/>
      <w:bookmarkStart w:id="7264" w:name="_Toc57931542"/>
      <w:bookmarkStart w:id="7265" w:name="_Toc57930912"/>
      <w:r>
        <w:rPr/>
        <w:t>8.</w:t>
      </w:r>
      <w:r>
        <w:rPr>
          <w:lang w:val="en-US"/>
        </w:rPr>
        <w:t>2.184</w:t>
      </w:r>
      <w:r>
        <w:rPr/>
        <w:tab/>
        <w:t>Validity Timer</w:t>
      </w:r>
      <w:bookmarkEnd w:id="7262"/>
      <w:bookmarkEnd w:id="7263"/>
      <w:bookmarkEnd w:id="7264"/>
      <w:bookmarkEnd w:id="7265"/>
    </w:p>
    <w:p>
      <w:pPr>
        <w:pStyle w:val="Normal"/>
        <w:rPr/>
      </w:pPr>
      <w:r>
        <w:rPr/>
        <w:t>Validity Timer IE shall be coded as depicted in Figure 8.2.184-1.</w:t>
      </w:r>
      <w:r>
        <w:rPr>
          <w:lang w:eastAsia="ja-JP"/>
        </w:rPr>
        <w:t xml:space="preserve"> </w:t>
      </w:r>
      <w:r>
        <w:rPr>
          <w:lang w:eastAsia="zh-CN"/>
        </w:rPr>
        <w:t xml:space="preserve">It shall </w:t>
      </w:r>
      <w:r>
        <w:rPr>
          <w:lang w:eastAsia="ja-JP"/>
        </w:rPr>
        <w:t xml:space="preserve">contain two octets long </w:t>
      </w:r>
      <w:r>
        <w:rPr/>
        <w:t>Unsigned16 binary integer value representing a time interval in seconds</w:t>
      </w:r>
      <w:r>
        <w:rPr>
          <w:lang w:eastAsia="zh-CN"/>
        </w:rPr>
        <w:t>.</w:t>
      </w:r>
    </w:p>
    <w:p>
      <w:pPr>
        <w:pStyle w:val="TH"/>
        <w:rPr/>
      </w:pPr>
      <w:r>
        <w:rPr/>
      </w:r>
    </w:p>
    <w:tbl>
      <w:tblPr>
        <w:tblW w:w="6545" w:type="dxa"/>
        <w:jc w:val="center"/>
        <w:tblInd w:w="0" w:type="dxa"/>
        <w:tblCellMar>
          <w:top w:w="0" w:type="dxa"/>
          <w:left w:w="28" w:type="dxa"/>
          <w:bottom w:w="0" w:type="dxa"/>
          <w:right w:w="28" w:type="dxa"/>
        </w:tblCellMar>
      </w:tblPr>
      <w:tblGrid>
        <w:gridCol w:w="150"/>
        <w:gridCol w:w="1104"/>
        <w:gridCol w:w="587"/>
        <w:gridCol w:w="587"/>
        <w:gridCol w:w="589"/>
        <w:gridCol w:w="586"/>
        <w:gridCol w:w="589"/>
        <w:gridCol w:w="589"/>
        <w:gridCol w:w="587"/>
        <w:gridCol w:w="589"/>
        <w:gridCol w:w="587"/>
      </w:tblGrid>
      <w:tr>
        <w:trPr/>
        <w:tc>
          <w:tcPr>
            <w:tcW w:w="150" w:type="dxa"/>
            <w:tcBorders>
              <w:top w:val="single" w:sz="4" w:space="0" w:color="000000"/>
              <w:left w:val="single" w:sz="4" w:space="0" w:color="000000"/>
            </w:tcBorders>
          </w:tcPr>
          <w:p>
            <w:pPr>
              <w:pStyle w:val="TAC"/>
              <w:rPr/>
            </w:pPr>
            <w:r>
              <w:rPr/>
            </w:r>
          </w:p>
        </w:tc>
        <w:tc>
          <w:tcPr>
            <w:tcW w:w="1104" w:type="dxa"/>
            <w:tcBorders>
              <w:top w:val="single" w:sz="4" w:space="0" w:color="000000"/>
            </w:tcBorders>
          </w:tcPr>
          <w:p>
            <w:pPr>
              <w:pStyle w:val="TAH"/>
              <w:rPr/>
            </w:pPr>
            <w:r>
              <w:rPr/>
            </w:r>
          </w:p>
        </w:tc>
        <w:tc>
          <w:tcPr>
            <w:tcW w:w="4703" w:type="dxa"/>
            <w:gridSpan w:val="8"/>
            <w:tcBorders>
              <w:top w:val="single" w:sz="4" w:space="0" w:color="000000"/>
            </w:tcBorders>
          </w:tcPr>
          <w:p>
            <w:pPr>
              <w:pStyle w:val="TAH"/>
              <w:rPr/>
            </w:pPr>
            <w:r>
              <w:rPr/>
              <w:t>Bits</w:t>
            </w:r>
          </w:p>
        </w:tc>
        <w:tc>
          <w:tcPr>
            <w:tcW w:w="587" w:type="dxa"/>
            <w:tcBorders>
              <w:top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tcPr>
          <w:p>
            <w:pPr>
              <w:pStyle w:val="TAH"/>
              <w:rPr/>
            </w:pPr>
            <w:r>
              <w:rPr/>
              <w:t>Octets</w:t>
            </w:r>
          </w:p>
        </w:tc>
        <w:tc>
          <w:tcPr>
            <w:tcW w:w="587" w:type="dxa"/>
            <w:tcBorders>
              <w:bottom w:val="single" w:sz="4" w:space="0" w:color="000000"/>
            </w:tcBorders>
          </w:tcPr>
          <w:p>
            <w:pPr>
              <w:pStyle w:val="TAH"/>
              <w:rPr/>
            </w:pPr>
            <w:r>
              <w:rPr/>
              <w:t>8</w:t>
            </w:r>
          </w:p>
        </w:tc>
        <w:tc>
          <w:tcPr>
            <w:tcW w:w="587" w:type="dxa"/>
            <w:tcBorders>
              <w:bottom w:val="single" w:sz="4" w:space="0" w:color="000000"/>
            </w:tcBorders>
          </w:tcPr>
          <w:p>
            <w:pPr>
              <w:pStyle w:val="TAH"/>
              <w:rPr/>
            </w:pPr>
            <w:r>
              <w:rPr/>
              <w:t>7</w:t>
            </w:r>
          </w:p>
        </w:tc>
        <w:tc>
          <w:tcPr>
            <w:tcW w:w="589" w:type="dxa"/>
            <w:tcBorders>
              <w:bottom w:val="single" w:sz="4" w:space="0" w:color="000000"/>
            </w:tcBorders>
          </w:tcPr>
          <w:p>
            <w:pPr>
              <w:pStyle w:val="TAH"/>
              <w:rPr/>
            </w:pPr>
            <w:r>
              <w:rPr/>
              <w:t>6</w:t>
            </w:r>
          </w:p>
        </w:tc>
        <w:tc>
          <w:tcPr>
            <w:tcW w:w="586" w:type="dxa"/>
            <w:tcBorders>
              <w:bottom w:val="single" w:sz="4" w:space="0" w:color="000000"/>
            </w:tcBorders>
          </w:tcPr>
          <w:p>
            <w:pPr>
              <w:pStyle w:val="TAH"/>
              <w:rPr/>
            </w:pPr>
            <w:r>
              <w:rPr/>
              <w:t>5</w:t>
            </w:r>
          </w:p>
        </w:tc>
        <w:tc>
          <w:tcPr>
            <w:tcW w:w="589" w:type="dxa"/>
            <w:tcBorders>
              <w:bottom w:val="single" w:sz="4" w:space="0" w:color="000000"/>
            </w:tcBorders>
          </w:tcPr>
          <w:p>
            <w:pPr>
              <w:pStyle w:val="TAH"/>
              <w:rPr/>
            </w:pPr>
            <w:r>
              <w:rPr/>
              <w:t>4</w:t>
            </w:r>
          </w:p>
        </w:tc>
        <w:tc>
          <w:tcPr>
            <w:tcW w:w="589" w:type="dxa"/>
            <w:tcBorders>
              <w:bottom w:val="single" w:sz="4" w:space="0" w:color="000000"/>
            </w:tcBorders>
          </w:tcPr>
          <w:p>
            <w:pPr>
              <w:pStyle w:val="TAH"/>
              <w:rPr/>
            </w:pPr>
            <w:r>
              <w:rPr/>
              <w:t>3</w:t>
            </w:r>
          </w:p>
        </w:tc>
        <w:tc>
          <w:tcPr>
            <w:tcW w:w="587" w:type="dxa"/>
            <w:tcBorders>
              <w:bottom w:val="single" w:sz="4" w:space="0" w:color="000000"/>
            </w:tcBorders>
          </w:tcPr>
          <w:p>
            <w:pPr>
              <w:pStyle w:val="TAH"/>
              <w:rPr/>
            </w:pPr>
            <w:r>
              <w:rPr/>
              <w:t>2</w:t>
            </w:r>
          </w:p>
        </w:tc>
        <w:tc>
          <w:tcPr>
            <w:tcW w:w="589" w:type="dxa"/>
            <w:tcBorders>
              <w:bottom w:val="single" w:sz="4" w:space="0" w:color="000000"/>
            </w:tcBorders>
          </w:tcPr>
          <w:p>
            <w:pPr>
              <w:pStyle w:val="TAH"/>
              <w:rPr/>
            </w:pPr>
            <w:r>
              <w:rPr/>
              <w:t>1</w:t>
            </w:r>
          </w:p>
        </w:tc>
        <w:tc>
          <w:tcPr>
            <w:tcW w:w="587" w:type="dxa"/>
            <w:tcBorders>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Type = 269 (decimal)</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Length = n</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tcBorders>
          </w:tcPr>
          <w:p>
            <w:pPr>
              <w:pStyle w:val="TAC"/>
              <w:rPr/>
            </w:pPr>
            <w:r>
              <w:rPr/>
            </w:r>
          </w:p>
        </w:tc>
        <w:tc>
          <w:tcPr>
            <w:tcW w:w="1104" w:type="dxa"/>
            <w:tcBorders>
              <w:right w:val="single" w:sz="4" w:space="0" w:color="000000"/>
            </w:tcBorders>
          </w:tcPr>
          <w:p>
            <w:pPr>
              <w:pStyle w:val="TAC"/>
              <w:rPr/>
            </w:pPr>
            <w:r>
              <w:rPr/>
              <w:t>5 to 6</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pPr>
            <w:r>
              <w:rPr/>
              <w:t>Validity Timer</w:t>
            </w:r>
          </w:p>
        </w:tc>
        <w:tc>
          <w:tcPr>
            <w:tcW w:w="587" w:type="dxa"/>
            <w:tcBorders>
              <w:left w:val="single" w:sz="4" w:space="0" w:color="000000"/>
              <w:right w:val="single" w:sz="4" w:space="0" w:color="000000"/>
            </w:tcBorders>
          </w:tcPr>
          <w:p>
            <w:pPr>
              <w:pStyle w:val="TAC"/>
              <w:rPr/>
            </w:pPr>
            <w:r>
              <w:rPr/>
            </w:r>
          </w:p>
        </w:tc>
      </w:tr>
      <w:tr>
        <w:trPr/>
        <w:tc>
          <w:tcPr>
            <w:tcW w:w="150" w:type="dxa"/>
            <w:tcBorders>
              <w:left w:val="single" w:sz="4" w:space="0" w:color="000000"/>
              <w:bottom w:val="single" w:sz="4" w:space="0" w:color="000000"/>
            </w:tcBorders>
          </w:tcPr>
          <w:p>
            <w:pPr>
              <w:pStyle w:val="TAC"/>
              <w:rPr/>
            </w:pPr>
            <w:r>
              <w:rPr/>
            </w:r>
          </w:p>
        </w:tc>
        <w:tc>
          <w:tcPr>
            <w:tcW w:w="1104" w:type="dxa"/>
            <w:tcBorders>
              <w:bottom w:val="single" w:sz="4" w:space="0" w:color="000000"/>
              <w:right w:val="single" w:sz="4" w:space="0" w:color="000000"/>
            </w:tcBorders>
          </w:tcPr>
          <w:p>
            <w:pPr>
              <w:pStyle w:val="TAC"/>
              <w:rPr>
                <w:lang w:val="sv-SE"/>
              </w:rPr>
            </w:pPr>
            <w:r>
              <w:rPr>
                <w:lang w:val="sv-SE"/>
              </w:rPr>
              <w:t>k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rPr>
                <w:lang w:val="sv-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rPr/>
            </w:pPr>
            <w:r>
              <w:rPr/>
            </w:r>
          </w:p>
        </w:tc>
      </w:tr>
    </w:tbl>
    <w:p>
      <w:pPr>
        <w:pStyle w:val="TF"/>
        <w:rPr/>
      </w:pPr>
      <w:r>
        <w:rPr/>
        <w:t>Figure 8.</w:t>
      </w:r>
      <w:r>
        <w:rPr>
          <w:lang w:val="en-US"/>
        </w:rPr>
        <w:t>2.184</w:t>
      </w:r>
      <w:r>
        <w:rPr/>
        <w:t>-1: Validity Timer</w:t>
      </w:r>
      <w:r>
        <w:br w:type="page"/>
      </w:r>
    </w:p>
    <w:p>
      <w:pPr>
        <w:pStyle w:val="Heading8"/>
        <w:rPr/>
      </w:pPr>
      <w:bookmarkStart w:id="7266" w:name="_Toc44924170"/>
      <w:bookmarkStart w:id="7267" w:name="_Toc27491018"/>
      <w:bookmarkStart w:id="7268" w:name="_Toc19717478"/>
      <w:bookmarkStart w:id="7269" w:name="_Toc57931543"/>
      <w:bookmarkStart w:id="7270" w:name="_Toc57930913"/>
      <w:bookmarkStart w:id="7271" w:name="_Toc51861142"/>
      <w:bookmarkStart w:id="7272" w:name="_Toc36043226"/>
      <w:bookmarkStart w:id="7273" w:name="_Toc36031306"/>
      <w:bookmarkStart w:id="7274" w:name="_Toc27724228"/>
      <w:bookmarkStart w:id="7275" w:name="_Toc27557311"/>
      <w:bookmarkStart w:id="7276" w:name="_Toc83140993"/>
      <w:bookmarkStart w:id="7277" w:name="_Toc36814551"/>
      <w:bookmarkStart w:id="7278" w:name="_Toc44689416"/>
      <w:r>
        <w:rPr/>
        <w:t>Annex A (Informative):</w:t>
        <w:br/>
        <w:t>PFCP Load and Overload Control Mechanism</w:t>
      </w:r>
      <w:bookmarkEnd w:id="7266"/>
      <w:bookmarkEnd w:id="7267"/>
      <w:bookmarkEnd w:id="7268"/>
      <w:bookmarkEnd w:id="7269"/>
      <w:bookmarkEnd w:id="7270"/>
      <w:bookmarkEnd w:id="7271"/>
      <w:bookmarkEnd w:id="7272"/>
      <w:bookmarkEnd w:id="7273"/>
      <w:bookmarkEnd w:id="7274"/>
      <w:bookmarkEnd w:id="7275"/>
      <w:bookmarkEnd w:id="7276"/>
      <w:bookmarkEnd w:id="7277"/>
      <w:bookmarkEnd w:id="7278"/>
    </w:p>
    <w:p>
      <w:pPr>
        <w:pStyle w:val="Heading2"/>
        <w:rPr/>
      </w:pPr>
      <w:bookmarkStart w:id="7279" w:name="_Toc36814552"/>
      <w:bookmarkStart w:id="7280" w:name="_Toc19717479"/>
      <w:bookmarkStart w:id="7281" w:name="_Toc83140994"/>
      <w:bookmarkStart w:id="7282" w:name="_Toc57931544"/>
      <w:bookmarkStart w:id="7283" w:name="_Toc57930914"/>
      <w:bookmarkStart w:id="7284" w:name="_Toc51861143"/>
      <w:bookmarkStart w:id="7285" w:name="_Toc36043227"/>
      <w:bookmarkStart w:id="7286" w:name="_Toc36031307"/>
      <w:bookmarkStart w:id="7287" w:name="_Toc27724229"/>
      <w:bookmarkStart w:id="7288" w:name="_Toc27557312"/>
      <w:bookmarkStart w:id="7289" w:name="_Toc27491019"/>
      <w:bookmarkStart w:id="7290" w:name="_Toc44689417"/>
      <w:bookmarkStart w:id="7291" w:name="_Toc44924171"/>
      <w:r>
        <w:rPr/>
        <w:t>A.1</w:t>
        <w:tab/>
        <w:t>Throttling Aalgorithms</w:t>
      </w:r>
      <w:bookmarkEnd w:id="7279"/>
      <w:bookmarkEnd w:id="7280"/>
      <w:bookmarkEnd w:id="7281"/>
      <w:bookmarkEnd w:id="7282"/>
      <w:bookmarkEnd w:id="7283"/>
      <w:bookmarkEnd w:id="7284"/>
      <w:bookmarkEnd w:id="7285"/>
      <w:bookmarkEnd w:id="7286"/>
      <w:bookmarkEnd w:id="7287"/>
      <w:bookmarkEnd w:id="7288"/>
      <w:bookmarkEnd w:id="7289"/>
      <w:bookmarkEnd w:id="7290"/>
      <w:bookmarkEnd w:id="7291"/>
    </w:p>
    <w:p>
      <w:pPr>
        <w:pStyle w:val="Heading3"/>
        <w:rPr/>
      </w:pPr>
      <w:bookmarkStart w:id="7292" w:name="_Toc36814553"/>
      <w:bookmarkStart w:id="7293" w:name="_Toc44689418"/>
      <w:bookmarkStart w:id="7294" w:name="_Toc19717480"/>
      <w:bookmarkStart w:id="7295" w:name="_Toc83140995"/>
      <w:bookmarkStart w:id="7296" w:name="_Toc57931545"/>
      <w:bookmarkStart w:id="7297" w:name="_Toc57930915"/>
      <w:bookmarkStart w:id="7298" w:name="_Toc51861144"/>
      <w:bookmarkStart w:id="7299" w:name="_Toc36043228"/>
      <w:bookmarkStart w:id="7300" w:name="_Toc36031308"/>
      <w:bookmarkStart w:id="7301" w:name="_Toc27724230"/>
      <w:bookmarkStart w:id="7302" w:name="_Toc27557313"/>
      <w:bookmarkStart w:id="7303" w:name="_Toc27491020"/>
      <w:bookmarkStart w:id="7304" w:name="_Toc44924172"/>
      <w:r>
        <w:rPr/>
        <w:t>A.1.1</w:t>
        <w:tab/>
        <w:t>"Loss" Throttling Algorithm</w:t>
      </w:r>
      <w:bookmarkEnd w:id="7292"/>
      <w:bookmarkEnd w:id="7293"/>
      <w:bookmarkEnd w:id="7294"/>
      <w:bookmarkEnd w:id="7295"/>
      <w:bookmarkEnd w:id="7296"/>
      <w:bookmarkEnd w:id="7297"/>
      <w:bookmarkEnd w:id="7298"/>
      <w:bookmarkEnd w:id="7299"/>
      <w:bookmarkEnd w:id="7300"/>
      <w:bookmarkEnd w:id="7301"/>
      <w:bookmarkEnd w:id="7302"/>
      <w:bookmarkEnd w:id="7303"/>
      <w:bookmarkEnd w:id="7304"/>
    </w:p>
    <w:p>
      <w:pPr>
        <w:pStyle w:val="Heading4"/>
        <w:rPr/>
      </w:pPr>
      <w:bookmarkStart w:id="7305" w:name="_Toc36814554"/>
      <w:bookmarkStart w:id="7306" w:name="_Toc19717481"/>
      <w:bookmarkStart w:id="7307" w:name="_Toc83140996"/>
      <w:bookmarkStart w:id="7308" w:name="_Toc57931546"/>
      <w:bookmarkStart w:id="7309" w:name="_Toc57930916"/>
      <w:bookmarkStart w:id="7310" w:name="_Toc51861145"/>
      <w:bookmarkStart w:id="7311" w:name="_Toc36043229"/>
      <w:bookmarkStart w:id="7312" w:name="_Toc36031309"/>
      <w:bookmarkStart w:id="7313" w:name="_Toc27724231"/>
      <w:bookmarkStart w:id="7314" w:name="_Toc27557314"/>
      <w:bookmarkStart w:id="7315" w:name="_Toc27491021"/>
      <w:bookmarkStart w:id="7316" w:name="_Toc44689419"/>
      <w:bookmarkStart w:id="7317" w:name="_Toc44924173"/>
      <w:r>
        <w:rPr/>
        <w:t>A.1.1.1</w:t>
        <w:tab/>
        <w:t>Example of Possible Implementation</w:t>
      </w:r>
      <w:bookmarkEnd w:id="7305"/>
      <w:bookmarkEnd w:id="7306"/>
      <w:bookmarkEnd w:id="7307"/>
      <w:bookmarkEnd w:id="7308"/>
      <w:bookmarkEnd w:id="7309"/>
      <w:bookmarkEnd w:id="7310"/>
      <w:bookmarkEnd w:id="7311"/>
      <w:bookmarkEnd w:id="7312"/>
      <w:bookmarkEnd w:id="7313"/>
      <w:bookmarkEnd w:id="7314"/>
      <w:bookmarkEnd w:id="7315"/>
      <w:bookmarkEnd w:id="7316"/>
      <w:bookmarkEnd w:id="7317"/>
    </w:p>
    <w:p>
      <w:pPr>
        <w:pStyle w:val="Normal"/>
        <w:rPr/>
      </w:pPr>
      <w:r>
        <w:rPr/>
        <w:t>This clause provides an example of a possible implementation of the "Loss" algorithm, amongst other possible methods.</w:t>
      </w:r>
    </w:p>
    <w:p>
      <w:pPr>
        <w:pStyle w:val="Normal"/>
        <w:rPr/>
      </w:pPr>
      <w:r>
        <w:rPr/>
        <w:t>It is possible to make use of a statistical loss function (e.g., random selection of messages to throttle based on the indicated percentage) to decide if the given message can be sent or need to be throttled. For example, the source node generates a random number between (0, 100) for each message which is a potential candidate for throttling. To realize 10% throttling, messages with a random number 10 or less are throttled and hence this achieves approximately a 10% reduction in the overall traffic. The actual traffic reduction might vary slightly from the requested percentage, albeit by an insignificant amount.</w:t>
      </w:r>
    </w:p>
    <w:p>
      <w:pPr>
        <w:pStyle w:val="Normal"/>
        <w:keepNext w:val="true"/>
        <w:rPr/>
      </w:pPr>
      <w:r>
        <w:rPr/>
        <w:t>The algorithm can select certain messages to throttle in priority. For example, implementations can distinguish between higher-priority and lower-priority messages, and drop the lower-priority messages in favour of dropping the higher priority messages, as long as the total reduction in traffic conforms to the requested reduction in effect at the time. For example, in the 50-50 distribution of high priority and low priority messages, 20% reduction to low priority messages and 0% reduction to high priority messages need to be applied in order to achieve the effective reduction in traffic by 10% towards the overloaded node.</w:t>
      </w:r>
    </w:p>
    <w:p>
      <w:pPr>
        <w:pStyle w:val="Heading8"/>
        <w:rPr/>
      </w:pPr>
      <w:bookmarkStart w:id="7318" w:name="_Toc83140997"/>
      <w:bookmarkStart w:id="7319" w:name="_Toc57931547"/>
      <w:bookmarkStart w:id="7320" w:name="_Toc57930917"/>
      <w:bookmarkStart w:id="7321" w:name="_Toc51861146"/>
      <w:bookmarkStart w:id="7322" w:name="_Toc44924174"/>
      <w:bookmarkStart w:id="7323" w:name="_Toc44689420"/>
      <w:bookmarkStart w:id="7324" w:name="_Toc36814555"/>
      <w:bookmarkStart w:id="7325" w:name="_Toc36043230"/>
      <w:bookmarkStart w:id="7326" w:name="_Toc36031310"/>
      <w:bookmarkStart w:id="7327" w:name="_Toc27724232"/>
      <w:bookmarkStart w:id="7328" w:name="_Toc27557315"/>
      <w:bookmarkStart w:id="7329" w:name="_Toc27491022"/>
      <w:bookmarkStart w:id="7330" w:name="_Toc19717482"/>
      <w:r>
        <w:rPr/>
        <w:t>Annex B (Normative):</w:t>
        <w:br/>
        <w:t>CP and UP Selection Functions with Control and User Plane Separation</w:t>
      </w:r>
      <w:bookmarkEnd w:id="7318"/>
      <w:bookmarkEnd w:id="7319"/>
      <w:bookmarkEnd w:id="7320"/>
      <w:bookmarkEnd w:id="7321"/>
      <w:bookmarkEnd w:id="7322"/>
      <w:bookmarkEnd w:id="7323"/>
      <w:bookmarkEnd w:id="7324"/>
      <w:bookmarkEnd w:id="7325"/>
      <w:bookmarkEnd w:id="7326"/>
      <w:bookmarkEnd w:id="7327"/>
      <w:bookmarkEnd w:id="7328"/>
      <w:bookmarkEnd w:id="7329"/>
      <w:bookmarkEnd w:id="7330"/>
    </w:p>
    <w:p>
      <w:pPr>
        <w:pStyle w:val="Heading2"/>
        <w:rPr/>
      </w:pPr>
      <w:bookmarkStart w:id="7331" w:name="_Toc44924175"/>
      <w:bookmarkStart w:id="7332" w:name="_Toc44689421"/>
      <w:bookmarkStart w:id="7333" w:name="_Toc83140998"/>
      <w:bookmarkStart w:id="7334" w:name="_Toc57931548"/>
      <w:bookmarkStart w:id="7335" w:name="_Toc57930918"/>
      <w:bookmarkStart w:id="7336" w:name="_Toc51861147"/>
      <w:bookmarkStart w:id="7337" w:name="_Toc36043231"/>
      <w:bookmarkStart w:id="7338" w:name="_Toc36031311"/>
      <w:bookmarkStart w:id="7339" w:name="_Toc27724233"/>
      <w:bookmarkStart w:id="7340" w:name="_Toc27557316"/>
      <w:bookmarkStart w:id="7341" w:name="_Toc27491023"/>
      <w:bookmarkStart w:id="7342" w:name="_Toc36814556"/>
      <w:bookmarkStart w:id="7343" w:name="_Toc19717483"/>
      <w:r>
        <w:rPr/>
        <w:t>B.1</w:t>
        <w:tab/>
        <w:t>CP Selection Function</w:t>
      </w:r>
      <w:bookmarkEnd w:id="7331"/>
      <w:bookmarkEnd w:id="7332"/>
      <w:bookmarkEnd w:id="7333"/>
      <w:bookmarkEnd w:id="7334"/>
      <w:bookmarkEnd w:id="7335"/>
      <w:bookmarkEnd w:id="7336"/>
      <w:bookmarkEnd w:id="7337"/>
      <w:bookmarkEnd w:id="7338"/>
      <w:bookmarkEnd w:id="7339"/>
      <w:bookmarkEnd w:id="7340"/>
      <w:bookmarkEnd w:id="7341"/>
      <w:bookmarkEnd w:id="7342"/>
      <w:bookmarkEnd w:id="7343"/>
    </w:p>
    <w:p>
      <w:pPr>
        <w:pStyle w:val="Heading3"/>
        <w:rPr/>
      </w:pPr>
      <w:bookmarkStart w:id="7344" w:name="_Toc44924176"/>
      <w:bookmarkStart w:id="7345" w:name="_Toc19717484"/>
      <w:bookmarkStart w:id="7346" w:name="_Toc83140999"/>
      <w:bookmarkStart w:id="7347" w:name="_Toc57931549"/>
      <w:bookmarkStart w:id="7348" w:name="_Toc57930919"/>
      <w:bookmarkStart w:id="7349" w:name="_Toc51861148"/>
      <w:bookmarkStart w:id="7350" w:name="_Toc44689422"/>
      <w:bookmarkStart w:id="7351" w:name="_Toc36031312"/>
      <w:bookmarkStart w:id="7352" w:name="_Toc27724234"/>
      <w:bookmarkStart w:id="7353" w:name="_Toc27557317"/>
      <w:bookmarkStart w:id="7354" w:name="_Toc27491024"/>
      <w:bookmarkStart w:id="7355" w:name="_Toc36814557"/>
      <w:bookmarkStart w:id="7356" w:name="_Toc36043232"/>
      <w:r>
        <w:rPr/>
        <w:t>B.1.1</w:t>
        <w:tab/>
        <w:t>General</w:t>
      </w:r>
      <w:bookmarkEnd w:id="7344"/>
      <w:bookmarkEnd w:id="7345"/>
      <w:bookmarkEnd w:id="7346"/>
      <w:bookmarkEnd w:id="7347"/>
      <w:bookmarkEnd w:id="7348"/>
      <w:bookmarkEnd w:id="7349"/>
      <w:bookmarkEnd w:id="7350"/>
      <w:bookmarkEnd w:id="7351"/>
      <w:bookmarkEnd w:id="7352"/>
      <w:bookmarkEnd w:id="7353"/>
      <w:bookmarkEnd w:id="7354"/>
      <w:bookmarkEnd w:id="7355"/>
      <w:bookmarkEnd w:id="7356"/>
    </w:p>
    <w:p>
      <w:pPr>
        <w:pStyle w:val="Normal"/>
        <w:rPr/>
      </w:pPr>
      <w:r>
        <w:rPr/>
        <w:t>The SGW-C and PGW-C selection function shall follow the principles specified in 3GPP TS 29.303 [25] for the SGW and PGW selection functions without Control and User Plane Separation.</w:t>
      </w:r>
    </w:p>
    <w:p>
      <w:pPr>
        <w:pStyle w:val="Normal"/>
        <w:rPr/>
      </w:pPr>
      <w:r>
        <w:rPr/>
        <w:t>The following additional considerations apply with Control and User Plane Separation:</w:t>
      </w:r>
    </w:p>
    <w:p>
      <w:pPr>
        <w:pStyle w:val="B2"/>
        <w:rPr/>
      </w:pPr>
      <w:r>
        <w:rPr/>
        <w:t>1.</w:t>
        <w:tab/>
        <w:t>At most one SGW-C shall be selected per user at any time.</w:t>
      </w:r>
    </w:p>
    <w:p>
      <w:pPr>
        <w:pStyle w:val="B2"/>
        <w:rPr/>
      </w:pPr>
      <w:r>
        <w:rPr/>
        <w:t>2.</w:t>
        <w:tab/>
        <w:t>The service area of an SGW-C function shall be aligned with the service area of the corresponding SGW-U functions (see clause 4.3.4 of 3GPP TS 23.214 [2]. All the SGW-U functions in the service area shall have a full meshed connectivity with all the eNBs of TAs and/or all RNCs/BSCs of RAs served by that service area.</w:t>
      </w:r>
    </w:p>
    <w:p>
      <w:pPr>
        <w:pStyle w:val="B2"/>
        <w:rPr/>
      </w:pPr>
      <w:r>
        <w:rPr/>
        <w:t>3.</w:t>
        <w:tab/>
        <w:t>The SGW dynamic load reported to the MME/SGSN and the PGW dynamic load reported to the MME/SGSN or TWAN/ePDG should take into account the operating status of the CP and UP functions' resources that the SGW-C/PGW-C is controlling. See clause 6.2.3 for how the CP function obtains load control information from the UP function.</w:t>
      </w:r>
    </w:p>
    <w:p>
      <w:pPr>
        <w:pStyle w:val="B2"/>
        <w:rPr/>
      </w:pPr>
      <w:r>
        <w:rPr/>
        <w:t>4.</w:t>
        <w:tab/>
        <w:t>For Dedicated Core Networks (see clause 5.8 of 3GPP TS 29.303 [25]), an SGW-C or PGW-C function shall be declared in DNS as dedicated to certain mapped UE usage types if the CP function or if all the UP functions it controls are dedicated to certain mapped UE usage types. In this case, the CP function shall be provisioned in DNS with all the mapped UE usage types that both the CP function and its UP functions support.</w:t>
      </w:r>
    </w:p>
    <w:p>
      <w:pPr>
        <w:pStyle w:val="B2"/>
        <w:rPr/>
      </w:pPr>
      <w:r>
        <w:rPr/>
        <w:t>5.</w:t>
        <w:tab/>
        <w:t>The MME/SGSN shall be able to select an SGW-C and a PGW-C optimized for NR, e.g. for UEs indicating support of dual connectivity with NR in NAS signalling to the MME or SGSN</w:t>
      </w:r>
      <w:r>
        <w:rPr>
          <w:szCs w:val="18"/>
          <w:lang w:eastAsia="zh-CN"/>
        </w:rPr>
        <w:t xml:space="preserve"> and without</w:t>
      </w:r>
      <w:r>
        <w:rPr>
          <w:lang w:eastAsia="zh-CN"/>
        </w:rPr>
        <w:t xml:space="preserve"> subscription restriction to use NR as secondary RAT</w:t>
      </w:r>
      <w:r>
        <w:rPr/>
        <w:t>, according to the requirements specified in clause 5.12.2 of 3GPP TS 29.303 [25]. T</w:t>
      </w:r>
      <w:r>
        <w:rPr>
          <w:lang w:eastAsia="ja-JP"/>
        </w:rPr>
        <w:t>he SGW-C and the PGW-C optimi</w:t>
      </w:r>
      <w:r>
        <w:rPr/>
        <w:t>zed for NR may be a combined SGW-C/PGW-C function optimized for the NR.</w:t>
      </w:r>
    </w:p>
    <w:p>
      <w:pPr>
        <w:pStyle w:val="Heading2"/>
        <w:rPr/>
      </w:pPr>
      <w:bookmarkStart w:id="7357" w:name="_Toc44924177"/>
      <w:bookmarkStart w:id="7358" w:name="_Toc44689423"/>
      <w:bookmarkStart w:id="7359" w:name="_Toc19717485"/>
      <w:bookmarkStart w:id="7360" w:name="_Toc83141000"/>
      <w:bookmarkStart w:id="7361" w:name="_Toc57930920"/>
      <w:bookmarkStart w:id="7362" w:name="_Toc51861149"/>
      <w:bookmarkStart w:id="7363" w:name="_Toc36043233"/>
      <w:bookmarkStart w:id="7364" w:name="_Toc36031313"/>
      <w:bookmarkStart w:id="7365" w:name="_Toc27724235"/>
      <w:bookmarkStart w:id="7366" w:name="_Toc27557318"/>
      <w:bookmarkStart w:id="7367" w:name="_Toc57931550"/>
      <w:bookmarkStart w:id="7368" w:name="_Toc27491025"/>
      <w:bookmarkStart w:id="7369" w:name="_Toc36814558"/>
      <w:r>
        <w:rPr/>
        <w:t>B.2</w:t>
        <w:tab/>
        <w:t>UP Selection Function</w:t>
      </w:r>
      <w:bookmarkEnd w:id="7357"/>
      <w:bookmarkEnd w:id="7358"/>
      <w:bookmarkEnd w:id="7359"/>
      <w:bookmarkEnd w:id="7360"/>
      <w:bookmarkEnd w:id="7361"/>
      <w:bookmarkEnd w:id="7362"/>
      <w:bookmarkEnd w:id="7363"/>
      <w:bookmarkEnd w:id="7364"/>
      <w:bookmarkEnd w:id="7365"/>
      <w:bookmarkEnd w:id="7366"/>
      <w:bookmarkEnd w:id="7367"/>
      <w:bookmarkEnd w:id="7368"/>
      <w:bookmarkEnd w:id="7369"/>
    </w:p>
    <w:p>
      <w:pPr>
        <w:pStyle w:val="Heading3"/>
        <w:rPr/>
      </w:pPr>
      <w:bookmarkStart w:id="7370" w:name="_Toc44924178"/>
      <w:bookmarkStart w:id="7371" w:name="_Toc19717486"/>
      <w:bookmarkStart w:id="7372" w:name="_Toc83141001"/>
      <w:bookmarkStart w:id="7373" w:name="_Toc57931551"/>
      <w:bookmarkStart w:id="7374" w:name="_Toc57930921"/>
      <w:bookmarkStart w:id="7375" w:name="_Toc51861150"/>
      <w:bookmarkStart w:id="7376" w:name="_Toc44689424"/>
      <w:bookmarkStart w:id="7377" w:name="_Toc36031314"/>
      <w:bookmarkStart w:id="7378" w:name="_Toc27724236"/>
      <w:bookmarkStart w:id="7379" w:name="_Toc27557319"/>
      <w:bookmarkStart w:id="7380" w:name="_Toc27491026"/>
      <w:bookmarkStart w:id="7381" w:name="_Toc36814559"/>
      <w:bookmarkStart w:id="7382" w:name="_Toc36043234"/>
      <w:r>
        <w:rPr/>
        <w:t>B.2.1</w:t>
        <w:tab/>
        <w:t>General</w:t>
      </w:r>
      <w:bookmarkEnd w:id="7370"/>
      <w:bookmarkEnd w:id="7371"/>
      <w:bookmarkEnd w:id="7372"/>
      <w:bookmarkEnd w:id="7373"/>
      <w:bookmarkEnd w:id="7374"/>
      <w:bookmarkEnd w:id="7375"/>
      <w:bookmarkEnd w:id="7376"/>
      <w:bookmarkEnd w:id="7377"/>
      <w:bookmarkEnd w:id="7378"/>
      <w:bookmarkEnd w:id="7379"/>
      <w:bookmarkEnd w:id="7380"/>
      <w:bookmarkEnd w:id="7381"/>
      <w:bookmarkEnd w:id="7382"/>
    </w:p>
    <w:p>
      <w:pPr>
        <w:pStyle w:val="Normal"/>
        <w:rPr/>
      </w:pPr>
      <w:r>
        <w:rPr/>
        <w:t>The following requirements apply for the selection of the UP function:</w:t>
      </w:r>
    </w:p>
    <w:p>
      <w:pPr>
        <w:pStyle w:val="B1"/>
        <w:rPr/>
      </w:pPr>
      <w:r>
        <w:rPr/>
        <w:t>-</w:t>
        <w:tab/>
        <w:t>the SGW-C, PGW-C and TDF-C shall be responsible for the selection of the SGW-U, PGW-U and TDF-U respectively;</w:t>
      </w:r>
    </w:p>
    <w:p>
      <w:pPr>
        <w:pStyle w:val="B1"/>
        <w:rPr/>
      </w:pPr>
      <w:r>
        <w:rPr/>
        <w:t>-</w:t>
        <w:tab/>
        <w:t>an SGW-C may select different SGW-U functions for different PDN connections of a same user.</w:t>
      </w:r>
    </w:p>
    <w:p>
      <w:pPr>
        <w:pStyle w:val="Normal"/>
        <w:rPr/>
      </w:pPr>
      <w:r>
        <w:rPr/>
        <w:t>It is implementation specific how to support the UP selection function requirements specified in this clause. Clause B.2.6 specifies one possible implementation.</w:t>
      </w:r>
    </w:p>
    <w:p>
      <w:pPr>
        <w:pStyle w:val="Heading3"/>
        <w:rPr/>
      </w:pPr>
      <w:bookmarkStart w:id="7383" w:name="_Toc83141002"/>
      <w:bookmarkStart w:id="7384" w:name="_Toc57931552"/>
      <w:bookmarkStart w:id="7385" w:name="_Toc57930922"/>
      <w:bookmarkStart w:id="7386" w:name="_Toc51861151"/>
      <w:bookmarkStart w:id="7387" w:name="_Toc44924179"/>
      <w:bookmarkStart w:id="7388" w:name="_Toc44689425"/>
      <w:bookmarkStart w:id="7389" w:name="_Toc36814560"/>
      <w:bookmarkStart w:id="7390" w:name="_Toc36043235"/>
      <w:bookmarkStart w:id="7391" w:name="_Toc36031315"/>
      <w:bookmarkStart w:id="7392" w:name="_Toc27724237"/>
      <w:bookmarkStart w:id="7393" w:name="_Toc27557320"/>
      <w:bookmarkStart w:id="7394" w:name="_Toc27491027"/>
      <w:bookmarkStart w:id="7395" w:name="_Toc19717487"/>
      <w:r>
        <w:rPr/>
        <w:t>B.2.2</w:t>
        <w:tab/>
        <w:t>SGW-U Selection Function</w:t>
      </w:r>
      <w:bookmarkEnd w:id="7383"/>
      <w:bookmarkEnd w:id="7384"/>
      <w:bookmarkEnd w:id="7385"/>
      <w:bookmarkEnd w:id="7386"/>
      <w:bookmarkEnd w:id="7387"/>
      <w:bookmarkEnd w:id="7388"/>
      <w:bookmarkEnd w:id="7389"/>
      <w:bookmarkEnd w:id="7390"/>
      <w:bookmarkEnd w:id="7391"/>
      <w:bookmarkEnd w:id="7392"/>
      <w:bookmarkEnd w:id="7393"/>
      <w:bookmarkEnd w:id="7394"/>
      <w:bookmarkEnd w:id="7395"/>
    </w:p>
    <w:p>
      <w:pPr>
        <w:pStyle w:val="Normal"/>
        <w:rPr/>
      </w:pPr>
      <w:r>
        <w:rPr/>
        <w:t>The SGW-C shall be able to select the SGW-U considering the following parameters:</w:t>
      </w:r>
    </w:p>
    <w:p>
      <w:pPr>
        <w:pStyle w:val="B1"/>
        <w:rPr/>
      </w:pPr>
      <w:r>
        <w:rPr/>
        <w:t>-</w:t>
        <w:tab/>
        <w:t>the SGW-U location and the user 's location (i.e. ECGI, eNodeB ID or TAI for E-UTRAN, RAI or RNC-ID for UTRAN);</w:t>
      </w:r>
    </w:p>
    <w:p>
      <w:pPr>
        <w:pStyle w:val="B1"/>
        <w:rPr/>
      </w:pPr>
      <w:r>
        <w:rPr/>
        <w:t>-</w:t>
        <w:tab/>
        <w:t>the SGW-U's capabilities and the capabilities required for the particular UE session to establish;</w:t>
      </w:r>
    </w:p>
    <w:p>
      <w:pPr>
        <w:pStyle w:val="B1"/>
        <w:rPr/>
      </w:pPr>
      <w:r>
        <w:rPr/>
        <w:t>-</w:t>
        <w:tab/>
        <w:t>the mapped UE Usage Type (when dedicating SGW-U to specific Dedicated Core Networks);</w:t>
      </w:r>
    </w:p>
    <w:p>
      <w:pPr>
        <w:pStyle w:val="B1"/>
        <w:rPr/>
      </w:pPr>
      <w:r>
        <w:rPr/>
        <w:t>-</w:t>
        <w:tab/>
        <w:t>the SGW-U's dynamic load;</w:t>
      </w:r>
    </w:p>
    <w:p>
      <w:pPr>
        <w:pStyle w:val="B1"/>
        <w:rPr/>
      </w:pPr>
      <w:r>
        <w:rPr/>
        <w:t>-</w:t>
        <w:tab/>
        <w:t>the SGW-U's relative static capacity (versus other SGW-Us);</w:t>
      </w:r>
    </w:p>
    <w:p>
      <w:pPr>
        <w:pStyle w:val="B1"/>
        <w:rPr/>
      </w:pPr>
      <w:r>
        <w:rPr/>
        <w:t>-</w:t>
        <w:tab/>
        <w:t>the UP Function Selection Information Flags, indicating whether it is desired to select an SGW-U optimized for NR, as specified in 3GPP</w:t>
      </w:r>
      <w:r>
        <w:rPr>
          <w:lang w:eastAsia="zh-CN"/>
        </w:rPr>
        <w:t> TS 29.274 [9]</w:t>
      </w:r>
      <w:r>
        <w:rPr/>
        <w:t>.</w:t>
      </w:r>
    </w:p>
    <w:p>
      <w:pPr>
        <w:pStyle w:val="Normal"/>
        <w:rPr/>
      </w:pPr>
      <w:r>
        <w:rPr/>
        <w:t>Based on local policy, if the user's location information is required to be used for selecting the UP function, the SGW-C shall determine the list of candidate SGW-Us taking into account the user 's location (ECGI, eNodeB ID or TAI for E-UTRAN, RAI or RNC-ID for UTRAN).</w:t>
      </w:r>
    </w:p>
    <w:p>
      <w:pPr>
        <w:pStyle w:val="Normal"/>
        <w:rPr/>
      </w:pPr>
      <w:r>
        <w:rPr/>
        <w:t>The SGW-C shall select, among the candidate SGW-U functions, an SGW-U function which supports all the capabilities required for the particular UE session, considering the information received during the PFCP Association Setup.</w:t>
      </w:r>
    </w:p>
    <w:p>
      <w:pPr>
        <w:pStyle w:val="Heading3"/>
        <w:rPr/>
      </w:pPr>
      <w:bookmarkStart w:id="7396" w:name="_Toc44924180"/>
      <w:bookmarkStart w:id="7397" w:name="_Toc44689426"/>
      <w:bookmarkStart w:id="7398" w:name="_Toc83141003"/>
      <w:bookmarkStart w:id="7399" w:name="_Toc57931553"/>
      <w:bookmarkStart w:id="7400" w:name="_Toc57930923"/>
      <w:bookmarkStart w:id="7401" w:name="_Toc51861152"/>
      <w:bookmarkStart w:id="7402" w:name="_Toc36043236"/>
      <w:bookmarkStart w:id="7403" w:name="_Toc36031316"/>
      <w:bookmarkStart w:id="7404" w:name="_Toc27724238"/>
      <w:bookmarkStart w:id="7405" w:name="_Toc27557321"/>
      <w:bookmarkStart w:id="7406" w:name="_Toc27491028"/>
      <w:bookmarkStart w:id="7407" w:name="_Toc36814561"/>
      <w:bookmarkStart w:id="7408" w:name="_Toc19717488"/>
      <w:r>
        <w:rPr/>
        <w:t>B.2.3</w:t>
        <w:tab/>
        <w:t>PGW-U Selection Function</w:t>
      </w:r>
      <w:bookmarkEnd w:id="7396"/>
      <w:bookmarkEnd w:id="7397"/>
      <w:bookmarkEnd w:id="7398"/>
      <w:bookmarkEnd w:id="7399"/>
      <w:bookmarkEnd w:id="7400"/>
      <w:bookmarkEnd w:id="7401"/>
      <w:bookmarkEnd w:id="7402"/>
      <w:bookmarkEnd w:id="7403"/>
      <w:bookmarkEnd w:id="7404"/>
      <w:bookmarkEnd w:id="7405"/>
      <w:bookmarkEnd w:id="7406"/>
      <w:bookmarkEnd w:id="7407"/>
      <w:bookmarkEnd w:id="7408"/>
    </w:p>
    <w:p>
      <w:pPr>
        <w:pStyle w:val="Normal"/>
        <w:rPr/>
      </w:pPr>
      <w:r>
        <w:rPr/>
        <w:t>The PGW-C shall be able to select the PGW-U considering the following parameters:</w:t>
      </w:r>
    </w:p>
    <w:p>
      <w:pPr>
        <w:pStyle w:val="B1"/>
        <w:rPr/>
      </w:pPr>
      <w:r>
        <w:rPr/>
        <w:t>-</w:t>
        <w:tab/>
        <w:t>the requested APN for the PDN connection;</w:t>
      </w:r>
    </w:p>
    <w:p>
      <w:pPr>
        <w:pStyle w:val="B1"/>
        <w:rPr/>
      </w:pPr>
      <w:r>
        <w:rPr/>
        <w:t>-</w:t>
        <w:tab/>
        <w:t>the PGW-U location and the user 's location;</w:t>
      </w:r>
    </w:p>
    <w:p>
      <w:pPr>
        <w:pStyle w:val="B1"/>
        <w:rPr/>
      </w:pPr>
      <w:r>
        <w:rPr/>
        <w:t>-</w:t>
        <w:tab/>
        <w:t>the PGW-U's capabilities and the capabilities required for the particular UE session to establish;</w:t>
      </w:r>
    </w:p>
    <w:p>
      <w:pPr>
        <w:pStyle w:val="B1"/>
        <w:rPr/>
      </w:pPr>
      <w:r>
        <w:rPr/>
        <w:t>-</w:t>
        <w:tab/>
        <w:t>the mapped UE Usage Type (when dedicating PGW-U to specific Dedicated Core Networks);</w:t>
      </w:r>
    </w:p>
    <w:p>
      <w:pPr>
        <w:pStyle w:val="B1"/>
        <w:rPr/>
      </w:pPr>
      <w:r>
        <w:rPr/>
        <w:t>-</w:t>
        <w:tab/>
        <w:t>the PGW-U's dynamic load;</w:t>
      </w:r>
    </w:p>
    <w:p>
      <w:pPr>
        <w:pStyle w:val="B1"/>
        <w:rPr/>
      </w:pPr>
      <w:r>
        <w:rPr/>
        <w:t>-</w:t>
        <w:tab/>
        <w:t>the PGW-U's relative static capacity (versus other PGW-Us);</w:t>
      </w:r>
    </w:p>
    <w:p>
      <w:pPr>
        <w:pStyle w:val="B1"/>
        <w:rPr/>
      </w:pPr>
      <w:r>
        <w:rPr/>
        <w:t>-</w:t>
        <w:tab/>
        <w:t>whether a PDN connection already exists for the same UE and APN, in which case the same PGW-U shall be selected (to enable APN-AMBR enforcement);</w:t>
      </w:r>
    </w:p>
    <w:p>
      <w:pPr>
        <w:pStyle w:val="B1"/>
        <w:rPr/>
      </w:pPr>
      <w:r>
        <w:rPr/>
        <w:t>-</w:t>
        <w:tab/>
        <w:t>the UP Function Selection Information Flags, indicating whether it is desired to select a PGW-U optimized for NR, as specified in 3GPP</w:t>
      </w:r>
      <w:r>
        <w:rPr>
          <w:lang w:eastAsia="zh-CN"/>
        </w:rPr>
        <w:t> TS 29.274 [9]</w:t>
      </w:r>
      <w:r>
        <w:rPr/>
        <w:t>.</w:t>
      </w:r>
    </w:p>
    <w:p>
      <w:pPr>
        <w:pStyle w:val="NO"/>
        <w:rPr/>
      </w:pPr>
      <w:r>
        <w:rPr/>
        <w:t>NOTE:</w:t>
        <w:tab/>
        <w:t>The SGW-U and PGW-U location can be configured in the SGW-C and PGW-C or derived from DNS procedures as specified in clause B.2.2.</w:t>
      </w:r>
    </w:p>
    <w:p>
      <w:pPr>
        <w:pStyle w:val="Normal"/>
        <w:rPr/>
      </w:pPr>
      <w:r>
        <w:rPr/>
        <w:t>If the PGW-C already assigned a PGW-U to the UE for the requested APN (e.g. UE with multiple PDN connections to the same APN), the PGW-C shall select the same PGW-U for the new PDN connection.</w:t>
      </w:r>
    </w:p>
    <w:p>
      <w:pPr>
        <w:pStyle w:val="Normal"/>
        <w:rPr/>
      </w:pPr>
      <w:r>
        <w:rPr/>
        <w:t>If a non-null IPv4 address and/or a IPv6 prefix is received in the PDN Address Allocation (PAA) IE in the Create Session Request, e.g. static address assignment in the user subscription, the PGW-C shall select a PGW-U which can support the requested UE's IP address and/or IPv6 prefix.</w:t>
      </w:r>
    </w:p>
    <w:p>
      <w:pPr>
        <w:pStyle w:val="Normal"/>
        <w:rPr/>
      </w:pPr>
      <w:r>
        <w:rPr/>
        <w:t>Otherwise, the PGW-C shall determine the list of candidate PGW-Us taking into account the requested APN.</w:t>
      </w:r>
    </w:p>
    <w:p>
      <w:pPr>
        <w:pStyle w:val="Normal"/>
        <w:rPr/>
      </w:pPr>
      <w:r>
        <w:rPr/>
        <w:t>The PGW-C shall select, among the candidate PGW-U functions, a PGW-U function which supports all the capabilities required for the particular UE session, considering the information received during the PFCP Association Setup.</w:t>
      </w:r>
    </w:p>
    <w:p>
      <w:pPr>
        <w:pStyle w:val="Heading3"/>
        <w:rPr/>
      </w:pPr>
      <w:bookmarkStart w:id="7409" w:name="_Toc36814562"/>
      <w:bookmarkStart w:id="7410" w:name="_Toc19717489"/>
      <w:bookmarkStart w:id="7411" w:name="_Toc83141004"/>
      <w:bookmarkStart w:id="7412" w:name="_Toc57931554"/>
      <w:bookmarkStart w:id="7413" w:name="_Toc57930924"/>
      <w:bookmarkStart w:id="7414" w:name="_Toc51861153"/>
      <w:bookmarkStart w:id="7415" w:name="_Toc36043237"/>
      <w:bookmarkStart w:id="7416" w:name="_Toc36031317"/>
      <w:bookmarkStart w:id="7417" w:name="_Toc27724239"/>
      <w:bookmarkStart w:id="7418" w:name="_Toc27557322"/>
      <w:bookmarkStart w:id="7419" w:name="_Toc27491029"/>
      <w:bookmarkStart w:id="7420" w:name="_Toc44689427"/>
      <w:bookmarkStart w:id="7421" w:name="_Toc44924181"/>
      <w:r>
        <w:rPr/>
        <w:t>B.2.4</w:t>
        <w:tab/>
        <w:t>Combined SGW-U/PGW-U Selection Function</w:t>
      </w:r>
      <w:bookmarkEnd w:id="7409"/>
      <w:bookmarkEnd w:id="7410"/>
      <w:bookmarkEnd w:id="7411"/>
      <w:bookmarkEnd w:id="7412"/>
      <w:bookmarkEnd w:id="7413"/>
      <w:bookmarkEnd w:id="7414"/>
      <w:bookmarkEnd w:id="7415"/>
      <w:bookmarkEnd w:id="7416"/>
      <w:bookmarkEnd w:id="7417"/>
      <w:bookmarkEnd w:id="7418"/>
      <w:bookmarkEnd w:id="7419"/>
      <w:bookmarkEnd w:id="7420"/>
      <w:bookmarkEnd w:id="7421"/>
    </w:p>
    <w:p>
      <w:pPr>
        <w:pStyle w:val="Normal"/>
        <w:rPr/>
      </w:pPr>
      <w:r>
        <w:rPr/>
        <w:t>A Combined SGW-C/PGW-C function shall be able to select a combined SGW-U/PGW-U function. This shall be possible for all the UE's PDN connections, as shown in Figure B.2.1-1.</w:t>
      </w:r>
    </w:p>
    <w:p>
      <w:pPr>
        <w:pStyle w:val="TH"/>
        <w:rPr/>
      </w:pPr>
      <w:r>
        <w:rPr/>
        <w:object>
          <v:shape id="ole_rId16" style="width:227.9pt;height:179.75pt" o:ole="">
            <v:imagedata r:id="rId17" o:title=""/>
          </v:shape>
          <o:OLEObject Type="Embed" ProgID="" ShapeID="ole_rId16" DrawAspect="Content" ObjectID="_906096844" r:id="rId16"/>
        </w:object>
      </w:r>
    </w:p>
    <w:p>
      <w:pPr>
        <w:pStyle w:val="TF"/>
        <w:rPr/>
      </w:pPr>
      <w:r>
        <w:rPr>
          <w:rFonts w:eastAsia="SimSun"/>
          <w:lang w:eastAsia="zh-CN"/>
        </w:rPr>
        <w:t xml:space="preserve">Figure </w:t>
      </w:r>
      <w:r>
        <w:rPr/>
        <w:t>B.2.4 -1</w:t>
      </w:r>
      <w:r>
        <w:rPr>
          <w:rFonts w:eastAsia="SimSun"/>
          <w:lang w:eastAsia="zh-CN"/>
        </w:rPr>
        <w:t xml:space="preserve">: </w:t>
      </w:r>
      <w:r>
        <w:rPr/>
        <w:t>SGW-U/PGW-U colocation with Control and User Plane Separation</w:t>
      </w:r>
    </w:p>
    <w:p>
      <w:pPr>
        <w:pStyle w:val="Normal"/>
        <w:rPr/>
      </w:pPr>
      <w:r>
        <w:rPr/>
        <w:t>A combined SGW-C/PGW-C function shall select the SGW-U and PGW-U as defined respectively in B.2.2 and B.2.3, with the following additions:</w:t>
      </w:r>
    </w:p>
    <w:p>
      <w:pPr>
        <w:pStyle w:val="B1"/>
        <w:rPr/>
      </w:pPr>
      <w:r>
        <w:rPr/>
        <w:t>-</w:t>
        <w:tab/>
        <w:t>the combined SGW-C/PGW-C function shall select the best couple of SGW-U and PGW-U (e.g. the combined SGW-U/PGW-U function), for the requested APN, among all candidate couples of (SGW-U, PGW-U), instead of selecting independently the SGW-U and the PGW-U.</w:t>
      </w:r>
    </w:p>
    <w:p>
      <w:pPr>
        <w:pStyle w:val="Heading3"/>
        <w:rPr/>
      </w:pPr>
      <w:bookmarkStart w:id="7422" w:name="_Toc44924182"/>
      <w:bookmarkStart w:id="7423" w:name="_Toc19717490"/>
      <w:bookmarkStart w:id="7424" w:name="_Toc83141005"/>
      <w:bookmarkStart w:id="7425" w:name="_Toc57931555"/>
      <w:bookmarkStart w:id="7426" w:name="_Toc57930925"/>
      <w:bookmarkStart w:id="7427" w:name="_Toc51861154"/>
      <w:bookmarkStart w:id="7428" w:name="_Toc44689428"/>
      <w:bookmarkStart w:id="7429" w:name="_Toc36031318"/>
      <w:bookmarkStart w:id="7430" w:name="_Toc27724240"/>
      <w:bookmarkStart w:id="7431" w:name="_Toc27557323"/>
      <w:bookmarkStart w:id="7432" w:name="_Toc27491030"/>
      <w:bookmarkStart w:id="7433" w:name="_Toc36814563"/>
      <w:bookmarkStart w:id="7434" w:name="_Toc36043238"/>
      <w:r>
        <w:rPr/>
        <w:t>B.2.5</w:t>
        <w:tab/>
        <w:t>TDF-U selection function</w:t>
      </w:r>
      <w:bookmarkEnd w:id="7422"/>
      <w:bookmarkEnd w:id="7423"/>
      <w:bookmarkEnd w:id="7424"/>
      <w:bookmarkEnd w:id="7425"/>
      <w:bookmarkEnd w:id="7426"/>
      <w:bookmarkEnd w:id="7427"/>
      <w:bookmarkEnd w:id="7428"/>
      <w:bookmarkEnd w:id="7429"/>
      <w:bookmarkEnd w:id="7430"/>
      <w:bookmarkEnd w:id="7431"/>
      <w:bookmarkEnd w:id="7432"/>
      <w:bookmarkEnd w:id="7433"/>
      <w:bookmarkEnd w:id="7434"/>
    </w:p>
    <w:p>
      <w:pPr>
        <w:pStyle w:val="Normal"/>
        <w:rPr/>
      </w:pPr>
      <w:r>
        <w:rPr/>
        <w:t>The TDF-C shall be able to select the TDF-U as specified in clause 5.12.5 of 3GPP TS 23.214 [2].</w:t>
      </w:r>
    </w:p>
    <w:p>
      <w:pPr>
        <w:pStyle w:val="Heading3"/>
        <w:rPr/>
      </w:pPr>
      <w:bookmarkStart w:id="7435" w:name="_Toc36814564"/>
      <w:bookmarkStart w:id="7436" w:name="_Toc19717491"/>
      <w:bookmarkStart w:id="7437" w:name="_Toc83141006"/>
      <w:bookmarkStart w:id="7438" w:name="_Toc57931556"/>
      <w:bookmarkStart w:id="7439" w:name="_Toc57930926"/>
      <w:bookmarkStart w:id="7440" w:name="_Toc51861155"/>
      <w:bookmarkStart w:id="7441" w:name="_Toc36043239"/>
      <w:bookmarkStart w:id="7442" w:name="_Toc36031319"/>
      <w:bookmarkStart w:id="7443" w:name="_Toc27724241"/>
      <w:bookmarkStart w:id="7444" w:name="_Toc27557324"/>
      <w:bookmarkStart w:id="7445" w:name="_Toc27491031"/>
      <w:bookmarkStart w:id="7446" w:name="_Toc44689429"/>
      <w:bookmarkStart w:id="7447" w:name="_Toc44924183"/>
      <w:r>
        <w:rPr/>
        <w:t>B.2.6</w:t>
        <w:tab/>
        <w:t>UP Selection Function Based on DNS</w:t>
      </w:r>
      <w:bookmarkEnd w:id="7435"/>
      <w:bookmarkEnd w:id="7436"/>
      <w:bookmarkEnd w:id="7437"/>
      <w:bookmarkEnd w:id="7438"/>
      <w:bookmarkEnd w:id="7439"/>
      <w:bookmarkEnd w:id="7440"/>
      <w:bookmarkEnd w:id="7441"/>
      <w:bookmarkEnd w:id="7442"/>
      <w:bookmarkEnd w:id="7443"/>
      <w:bookmarkEnd w:id="7444"/>
      <w:bookmarkEnd w:id="7445"/>
      <w:bookmarkEnd w:id="7446"/>
      <w:bookmarkEnd w:id="7447"/>
    </w:p>
    <w:p>
      <w:pPr>
        <w:pStyle w:val="Heading4"/>
        <w:rPr/>
      </w:pPr>
      <w:bookmarkStart w:id="7448" w:name="_Toc36814565"/>
      <w:bookmarkStart w:id="7449" w:name="_Toc44689430"/>
      <w:bookmarkStart w:id="7450" w:name="_Toc83141007"/>
      <w:bookmarkStart w:id="7451" w:name="_Toc19717492"/>
      <w:bookmarkStart w:id="7452" w:name="_Toc57931557"/>
      <w:bookmarkStart w:id="7453" w:name="_Toc57930927"/>
      <w:bookmarkStart w:id="7454" w:name="_Toc51861156"/>
      <w:bookmarkStart w:id="7455" w:name="_Toc36043240"/>
      <w:bookmarkStart w:id="7456" w:name="_Toc36031320"/>
      <w:bookmarkStart w:id="7457" w:name="_Toc27724242"/>
      <w:bookmarkStart w:id="7458" w:name="_Toc27557325"/>
      <w:bookmarkStart w:id="7459" w:name="_Toc44924184"/>
      <w:bookmarkStart w:id="7460" w:name="_Toc27491032"/>
      <w:r>
        <w:rPr/>
        <w:t>B.2.6.1</w:t>
        <w:tab/>
        <w:t>General</w:t>
      </w:r>
      <w:bookmarkEnd w:id="7448"/>
      <w:bookmarkEnd w:id="7449"/>
      <w:bookmarkEnd w:id="7450"/>
      <w:bookmarkEnd w:id="7451"/>
      <w:bookmarkEnd w:id="7452"/>
      <w:bookmarkEnd w:id="7453"/>
      <w:bookmarkEnd w:id="7454"/>
      <w:bookmarkEnd w:id="7455"/>
      <w:bookmarkEnd w:id="7456"/>
      <w:bookmarkEnd w:id="7457"/>
      <w:bookmarkEnd w:id="7458"/>
      <w:bookmarkEnd w:id="7459"/>
      <w:bookmarkEnd w:id="7460"/>
    </w:p>
    <w:p>
      <w:pPr>
        <w:pStyle w:val="Normal"/>
        <w:rPr/>
      </w:pPr>
      <w:r>
        <w:rPr/>
        <w:t>This clause specifies optional DNS procedures to select the SGW-U and PGW-U functions and the requirements which apply when these procedures are supported.</w:t>
      </w:r>
    </w:p>
    <w:p>
      <w:pPr>
        <w:pStyle w:val="Normal"/>
        <w:rPr/>
      </w:pPr>
      <w:r>
        <w:rPr/>
        <w:t>The relative static capacity of an SGW-U and PGW-U may be configured in the DNS.</w:t>
      </w:r>
    </w:p>
    <w:p>
      <w:pPr>
        <w:pStyle w:val="Normal"/>
        <w:rPr/>
      </w:pPr>
      <w:r>
        <w:rPr/>
        <w:t>The Node ID of an SGW-U and PGW-U may take the form of a canonical node name to allow the selection of a SGW-U and PGW-U with the best topological match.</w:t>
      </w:r>
    </w:p>
    <w:p>
      <w:pPr>
        <w:pStyle w:val="Heading4"/>
        <w:rPr/>
      </w:pPr>
      <w:bookmarkStart w:id="7461" w:name="_Toc36814566"/>
      <w:bookmarkStart w:id="7462" w:name="_Toc19717493"/>
      <w:bookmarkStart w:id="7463" w:name="_Toc44689431"/>
      <w:bookmarkStart w:id="7464" w:name="_Toc83141008"/>
      <w:bookmarkStart w:id="7465" w:name="_Toc57931558"/>
      <w:bookmarkStart w:id="7466" w:name="_Toc57930928"/>
      <w:bookmarkStart w:id="7467" w:name="_Toc51861157"/>
      <w:bookmarkStart w:id="7468" w:name="_Toc36043241"/>
      <w:bookmarkStart w:id="7469" w:name="_Toc36031321"/>
      <w:bookmarkStart w:id="7470" w:name="_Toc27724243"/>
      <w:bookmarkStart w:id="7471" w:name="_Toc27491033"/>
      <w:bookmarkStart w:id="7472" w:name="_Toc44924185"/>
      <w:bookmarkStart w:id="7473" w:name="_Toc27557326"/>
      <w:r>
        <w:rPr/>
        <w:t>B.2.6.2</w:t>
        <w:tab/>
        <w:t>SGW-U Selection Function Based on DNS</w:t>
      </w:r>
      <w:bookmarkEnd w:id="7461"/>
      <w:bookmarkEnd w:id="7462"/>
      <w:bookmarkEnd w:id="7463"/>
      <w:bookmarkEnd w:id="7464"/>
      <w:bookmarkEnd w:id="7465"/>
      <w:bookmarkEnd w:id="7466"/>
      <w:bookmarkEnd w:id="7467"/>
      <w:bookmarkEnd w:id="7468"/>
      <w:bookmarkEnd w:id="7469"/>
      <w:bookmarkEnd w:id="7470"/>
      <w:bookmarkEnd w:id="7471"/>
      <w:bookmarkEnd w:id="7472"/>
      <w:bookmarkEnd w:id="7473"/>
    </w:p>
    <w:p>
      <w:pPr>
        <w:pStyle w:val="Normal"/>
        <w:rPr/>
      </w:pPr>
      <w:r>
        <w:rPr/>
        <w:t>The SGW-C shall retrieve the list of candidate SGW-Us using DNS procedures taking into account the user's location (ECGI, eNodeB ID or TAI for E-UTRAN, RAI or RNC-ID for UTRAN), as specified in 3GPP TS 29.303 [25].</w:t>
      </w:r>
    </w:p>
    <w:p>
      <w:pPr>
        <w:pStyle w:val="Normal"/>
        <w:rPr/>
      </w:pPr>
      <w:r>
        <w:rPr/>
        <w:t>In non-roaming or LBO scenarios where the PGW-U is already selected (e.g. TAU with SGW change) and when it is preferred to select a collocated node or a topologically closer node, the SGW-C shall try to select an SGW-U collocated with the PGW-U.</w:t>
      </w:r>
    </w:p>
    <w:p>
      <w:pPr>
        <w:pStyle w:val="Heading4"/>
        <w:rPr/>
      </w:pPr>
      <w:bookmarkStart w:id="7474" w:name="_Toc36031322"/>
      <w:bookmarkStart w:id="7475" w:name="_Toc19717494"/>
      <w:bookmarkStart w:id="7476" w:name="_Toc83141009"/>
      <w:bookmarkStart w:id="7477" w:name="_Toc57931559"/>
      <w:bookmarkStart w:id="7478" w:name="_Toc44924186"/>
      <w:bookmarkStart w:id="7479" w:name="_Toc44689432"/>
      <w:bookmarkStart w:id="7480" w:name="_Toc36814567"/>
      <w:bookmarkStart w:id="7481" w:name="_Toc36043242"/>
      <w:bookmarkStart w:id="7482" w:name="_Toc27724244"/>
      <w:bookmarkStart w:id="7483" w:name="_Toc27557327"/>
      <w:bookmarkStart w:id="7484" w:name="_Toc27491034"/>
      <w:bookmarkStart w:id="7485" w:name="_Toc51861158"/>
      <w:bookmarkStart w:id="7486" w:name="_Toc57930929"/>
      <w:r>
        <w:rPr/>
        <w:t>B.2.6.3</w:t>
        <w:tab/>
        <w:t>PGW-U Selection Function Based on DNS</w:t>
      </w:r>
      <w:bookmarkEnd w:id="7474"/>
      <w:bookmarkEnd w:id="7475"/>
      <w:bookmarkEnd w:id="7476"/>
      <w:bookmarkEnd w:id="7477"/>
      <w:bookmarkEnd w:id="7478"/>
      <w:bookmarkEnd w:id="7479"/>
      <w:bookmarkEnd w:id="7480"/>
      <w:bookmarkEnd w:id="7481"/>
      <w:bookmarkEnd w:id="7482"/>
      <w:bookmarkEnd w:id="7483"/>
      <w:bookmarkEnd w:id="7484"/>
      <w:bookmarkEnd w:id="7485"/>
      <w:bookmarkEnd w:id="7486"/>
    </w:p>
    <w:p>
      <w:pPr>
        <w:pStyle w:val="Normal"/>
        <w:rPr/>
      </w:pPr>
      <w:r>
        <w:rPr/>
        <w:t>The PGW-C shall retrieve the list of candidate PGW-Us using DNS procedures taking into account the requested APN, as specified in 3GPP TS 29.303 [25].</w:t>
      </w:r>
    </w:p>
    <w:p>
      <w:pPr>
        <w:pStyle w:val="Normal"/>
        <w:rPr/>
      </w:pPr>
      <w:r>
        <w:rPr/>
        <w:t>In non-roaming or LBO scenarios, when it is preferred to select a collocated node or a topologically closer node, i.e. when such preference is indicated in the canonical node names of the PGW-U functions in the DNS (using "topon" as the first label of canonical node name), the PGW-C shall give precedence to collocation of SGW-U and PGW-U, then to topological closeness (i.e. pairs of SGW-U and PGW-U with canonical node names with the highest number of matching labels). This requires the SGW-C to provide the SGW-U Node ID to the PGW-C.</w:t>
      </w:r>
    </w:p>
    <w:p>
      <w:pPr>
        <w:pStyle w:val="Heading4"/>
        <w:rPr/>
      </w:pPr>
      <w:bookmarkStart w:id="7487" w:name="_Toc36814568"/>
      <w:bookmarkStart w:id="7488" w:name="_Toc51861159"/>
      <w:bookmarkStart w:id="7489" w:name="_Toc57930930"/>
      <w:bookmarkStart w:id="7490" w:name="_Toc57931560"/>
      <w:bookmarkStart w:id="7491" w:name="_Toc83141010"/>
      <w:bookmarkStart w:id="7492" w:name="_Toc44689433"/>
      <w:bookmarkStart w:id="7493" w:name="_Toc44924187"/>
      <w:bookmarkStart w:id="7494" w:name="_Toc19717495"/>
      <w:bookmarkStart w:id="7495" w:name="_Toc36043243"/>
      <w:bookmarkStart w:id="7496" w:name="_Toc36031323"/>
      <w:bookmarkStart w:id="7497" w:name="_Toc27724245"/>
      <w:bookmarkStart w:id="7498" w:name="_Toc27557328"/>
      <w:bookmarkStart w:id="7499" w:name="_Toc27491035"/>
      <w:r>
        <w:rPr/>
        <w:t>B.2.6.4</w:t>
        <w:tab/>
        <w:t>Combined SGW-U/PGW-U Selection Function Based on DNS</w:t>
      </w:r>
      <w:bookmarkEnd w:id="7487"/>
      <w:bookmarkEnd w:id="7488"/>
      <w:bookmarkEnd w:id="7489"/>
      <w:bookmarkEnd w:id="7490"/>
      <w:bookmarkEnd w:id="7491"/>
      <w:bookmarkEnd w:id="7492"/>
      <w:bookmarkEnd w:id="7493"/>
      <w:bookmarkEnd w:id="7494"/>
      <w:bookmarkEnd w:id="7495"/>
      <w:bookmarkEnd w:id="7496"/>
      <w:bookmarkEnd w:id="7497"/>
      <w:bookmarkEnd w:id="7498"/>
      <w:bookmarkEnd w:id="7499"/>
    </w:p>
    <w:p>
      <w:pPr>
        <w:pStyle w:val="Normal"/>
        <w:rPr/>
      </w:pPr>
      <w:r>
        <w:rPr/>
        <w:t>A combined SGW-C/PGW-C function shall select the SGW-U and PGW-U as defined respectively in B.2.4, B.2.6.2 and B.2.6.3.</w:t>
      </w:r>
    </w:p>
    <w:p>
      <w:pPr>
        <w:pStyle w:val="Heading8"/>
        <w:rPr/>
      </w:pPr>
      <w:bookmarkStart w:id="7500" w:name="_Toc44924188"/>
      <w:bookmarkStart w:id="7501" w:name="_Toc19717496"/>
      <w:bookmarkStart w:id="7502" w:name="_Toc83141011"/>
      <w:bookmarkStart w:id="7503" w:name="_Toc57931561"/>
      <w:bookmarkStart w:id="7504" w:name="_Toc57930931"/>
      <w:bookmarkStart w:id="7505" w:name="_Toc51861160"/>
      <w:bookmarkStart w:id="7506" w:name="_Toc44689434"/>
      <w:bookmarkStart w:id="7507" w:name="_Toc36031324"/>
      <w:bookmarkStart w:id="7508" w:name="_Toc27724246"/>
      <w:bookmarkStart w:id="7509" w:name="_Toc27557329"/>
      <w:bookmarkStart w:id="7510" w:name="_Toc27491036"/>
      <w:bookmarkStart w:id="7511" w:name="_Toc36814569"/>
      <w:bookmarkStart w:id="7512" w:name="_Toc36043244"/>
      <w:r>
        <w:rPr/>
        <w:t>Annex C (Informative):</w:t>
        <w:br/>
        <w:t>Examples scenarios</w:t>
      </w:r>
      <w:bookmarkEnd w:id="7500"/>
      <w:bookmarkEnd w:id="7501"/>
      <w:bookmarkEnd w:id="7502"/>
      <w:bookmarkEnd w:id="7503"/>
      <w:bookmarkEnd w:id="7504"/>
      <w:bookmarkEnd w:id="7505"/>
      <w:bookmarkEnd w:id="7506"/>
      <w:bookmarkEnd w:id="7507"/>
      <w:bookmarkEnd w:id="7508"/>
      <w:bookmarkEnd w:id="7509"/>
      <w:bookmarkEnd w:id="7510"/>
      <w:bookmarkEnd w:id="7511"/>
      <w:bookmarkEnd w:id="7512"/>
    </w:p>
    <w:p>
      <w:pPr>
        <w:pStyle w:val="Heading2"/>
        <w:rPr/>
      </w:pPr>
      <w:bookmarkStart w:id="7513" w:name="_Toc83141012"/>
      <w:bookmarkStart w:id="7514" w:name="_Toc57931562"/>
      <w:bookmarkStart w:id="7515" w:name="_Toc57930932"/>
      <w:bookmarkStart w:id="7516" w:name="_Toc51861161"/>
      <w:bookmarkStart w:id="7517" w:name="_Toc44924189"/>
      <w:bookmarkStart w:id="7518" w:name="_Toc44689435"/>
      <w:bookmarkStart w:id="7519" w:name="_Toc36814570"/>
      <w:bookmarkStart w:id="7520" w:name="_Toc36043245"/>
      <w:bookmarkStart w:id="7521" w:name="_Toc36031325"/>
      <w:bookmarkStart w:id="7522" w:name="_Toc27724247"/>
      <w:bookmarkStart w:id="7523" w:name="_Toc27557330"/>
      <w:bookmarkStart w:id="7524" w:name="_Toc27491037"/>
      <w:bookmarkStart w:id="7525" w:name="_Toc19717497"/>
      <w:r>
        <w:rPr/>
        <w:t>C.1</w:t>
        <w:tab/>
        <w:t>General</w:t>
      </w:r>
      <w:bookmarkEnd w:id="7513"/>
      <w:bookmarkEnd w:id="7514"/>
      <w:bookmarkEnd w:id="7515"/>
      <w:bookmarkEnd w:id="7516"/>
      <w:bookmarkEnd w:id="7517"/>
      <w:bookmarkEnd w:id="7518"/>
      <w:bookmarkEnd w:id="7519"/>
      <w:bookmarkEnd w:id="7520"/>
      <w:bookmarkEnd w:id="7521"/>
      <w:bookmarkEnd w:id="7522"/>
      <w:bookmarkEnd w:id="7523"/>
      <w:bookmarkEnd w:id="7524"/>
      <w:bookmarkEnd w:id="7525"/>
    </w:p>
    <w:p>
      <w:pPr>
        <w:pStyle w:val="Normal"/>
        <w:rPr/>
      </w:pPr>
      <w:r>
        <w:rPr>
          <w:lang w:eastAsia="zh-CN"/>
        </w:rPr>
        <w:t>This clause provides example call flows</w:t>
      </w:r>
      <w:r>
        <w:rPr/>
        <w:t xml:space="preserve"> illustrating how the CP function can provision the UP function to support certain functionalities</w:t>
      </w:r>
      <w:r>
        <w:rPr>
          <w:lang w:eastAsia="zh-CN"/>
        </w:rPr>
        <w:t>.</w:t>
      </w:r>
    </w:p>
    <w:p>
      <w:pPr>
        <w:pStyle w:val="Normal"/>
        <w:rPr/>
      </w:pPr>
      <w:r>
        <w:rPr>
          <w:lang w:eastAsia="zh-CN"/>
        </w:rPr>
        <w:t>This Annex is informative and the normative descriptions in this specification and in 3GPP TS 23.214 [</w:t>
      </w:r>
      <w:r>
        <w:rPr>
          <w:lang w:val="en-US" w:eastAsia="zh-CN"/>
        </w:rPr>
        <w:t>2</w:t>
      </w:r>
      <w:r>
        <w:rPr>
          <w:lang w:eastAsia="zh-CN"/>
        </w:rPr>
        <w:t>] prevail over the descriptions in this Annex if there is any difference.</w:t>
      </w:r>
    </w:p>
    <w:p>
      <w:pPr>
        <w:pStyle w:val="Heading2"/>
        <w:rPr/>
      </w:pPr>
      <w:bookmarkStart w:id="7526" w:name="_Toc44924190"/>
      <w:bookmarkStart w:id="7527" w:name="_Toc44689436"/>
      <w:bookmarkStart w:id="7528" w:name="_Toc83141013"/>
      <w:bookmarkStart w:id="7529" w:name="_Toc57931563"/>
      <w:bookmarkStart w:id="7530" w:name="_Toc57930933"/>
      <w:bookmarkStart w:id="7531" w:name="_Toc51861162"/>
      <w:bookmarkStart w:id="7532" w:name="_Toc36043246"/>
      <w:bookmarkStart w:id="7533" w:name="_Toc36031326"/>
      <w:bookmarkStart w:id="7534" w:name="_Toc27724248"/>
      <w:bookmarkStart w:id="7535" w:name="_Toc27557331"/>
      <w:bookmarkStart w:id="7536" w:name="_Toc27491038"/>
      <w:bookmarkStart w:id="7537" w:name="_Toc36814571"/>
      <w:bookmarkStart w:id="7538" w:name="_Toc19717498"/>
      <w:r>
        <w:rPr/>
        <w:t>C.2</w:t>
        <w:tab/>
        <w:t>Charging Support</w:t>
      </w:r>
      <w:bookmarkEnd w:id="7526"/>
      <w:bookmarkEnd w:id="7527"/>
      <w:bookmarkEnd w:id="7528"/>
      <w:bookmarkEnd w:id="7529"/>
      <w:bookmarkEnd w:id="7530"/>
      <w:bookmarkEnd w:id="7531"/>
      <w:bookmarkEnd w:id="7532"/>
      <w:bookmarkEnd w:id="7533"/>
      <w:bookmarkEnd w:id="7534"/>
      <w:bookmarkEnd w:id="7535"/>
      <w:bookmarkEnd w:id="7536"/>
      <w:bookmarkEnd w:id="7537"/>
      <w:bookmarkEnd w:id="7538"/>
    </w:p>
    <w:p>
      <w:pPr>
        <w:pStyle w:val="Heading3"/>
        <w:rPr/>
      </w:pPr>
      <w:bookmarkStart w:id="7539" w:name="_Toc44924191"/>
      <w:bookmarkStart w:id="7540" w:name="_Toc19717499"/>
      <w:bookmarkStart w:id="7541" w:name="_Toc83141014"/>
      <w:bookmarkStart w:id="7542" w:name="_Toc57931564"/>
      <w:bookmarkStart w:id="7543" w:name="_Toc57930934"/>
      <w:bookmarkStart w:id="7544" w:name="_Toc51861163"/>
      <w:bookmarkStart w:id="7545" w:name="_Toc44689437"/>
      <w:bookmarkStart w:id="7546" w:name="_Toc36031327"/>
      <w:bookmarkStart w:id="7547" w:name="_Toc27724249"/>
      <w:bookmarkStart w:id="7548" w:name="_Toc27557332"/>
      <w:bookmarkStart w:id="7549" w:name="_Toc27491039"/>
      <w:bookmarkStart w:id="7550" w:name="_Toc36814572"/>
      <w:bookmarkStart w:id="7551" w:name="_Toc36043247"/>
      <w:r>
        <w:rPr/>
        <w:t>C.2.1</w:t>
        <w:tab/>
        <w:t>Online Charging</w:t>
      </w:r>
      <w:bookmarkEnd w:id="7539"/>
      <w:bookmarkEnd w:id="7540"/>
      <w:bookmarkEnd w:id="7541"/>
      <w:bookmarkEnd w:id="7542"/>
      <w:bookmarkEnd w:id="7543"/>
      <w:bookmarkEnd w:id="7544"/>
      <w:bookmarkEnd w:id="7545"/>
      <w:bookmarkEnd w:id="7546"/>
      <w:bookmarkEnd w:id="7547"/>
      <w:bookmarkEnd w:id="7548"/>
      <w:bookmarkEnd w:id="7549"/>
      <w:bookmarkEnd w:id="7550"/>
      <w:bookmarkEnd w:id="7551"/>
    </w:p>
    <w:p>
      <w:pPr>
        <w:pStyle w:val="Heading4"/>
        <w:rPr/>
      </w:pPr>
      <w:bookmarkStart w:id="7552" w:name="_Toc57931565"/>
      <w:bookmarkStart w:id="7553" w:name="_Toc83141015"/>
      <w:bookmarkStart w:id="7554" w:name="_Toc51861164"/>
      <w:bookmarkStart w:id="7555" w:name="_Toc57930935"/>
      <w:bookmarkStart w:id="7556" w:name="_Toc44924192"/>
      <w:bookmarkStart w:id="7557" w:name="_Toc44689438"/>
      <w:bookmarkStart w:id="7558" w:name="_Toc36043248"/>
      <w:bookmarkStart w:id="7559" w:name="_Toc36814573"/>
      <w:bookmarkStart w:id="7560" w:name="_Toc27491040"/>
      <w:bookmarkStart w:id="7561" w:name="_Toc27557333"/>
      <w:bookmarkStart w:id="7562" w:name="_Toc36031328"/>
      <w:bookmarkStart w:id="7563" w:name="_Toc27724250"/>
      <w:bookmarkStart w:id="7564" w:name="_Toc19717500"/>
      <w:r>
        <w:rPr/>
        <w:t>C.2.1.1</w:t>
        <w:tab/>
        <w:t>Online Charging Call Flow – Normal Scenario</w:t>
      </w:r>
      <w:bookmarkEnd w:id="7552"/>
      <w:bookmarkEnd w:id="7553"/>
      <w:bookmarkEnd w:id="7554"/>
      <w:bookmarkEnd w:id="7555"/>
      <w:bookmarkEnd w:id="7556"/>
      <w:bookmarkEnd w:id="7557"/>
      <w:bookmarkEnd w:id="7558"/>
      <w:bookmarkEnd w:id="7559"/>
      <w:bookmarkEnd w:id="7560"/>
      <w:bookmarkEnd w:id="7561"/>
      <w:bookmarkEnd w:id="7562"/>
      <w:bookmarkEnd w:id="7563"/>
      <w:bookmarkEnd w:id="7564"/>
    </w:p>
    <w:p>
      <w:pPr>
        <w:pStyle w:val="Normal"/>
        <w:rPr/>
      </w:pPr>
      <w:r>
        <w:rPr/>
        <w:t>Figure C.2.1.1-1 illustrates the exchanges taking place over the Sxb or Sxc reference points when applying online charging. In this example, the OCS grants quotas by chunks of 100 Mbytes and requests the CP function to request new credits when the remaining credit falls below 10 Mbytes.</w:t>
      </w:r>
    </w:p>
    <w:p>
      <w:pPr>
        <w:pStyle w:val="TH"/>
        <w:rPr/>
      </w:pPr>
      <w:r>
        <w:rPr/>
        <w:object>
          <v:shape id="ole_rId18" style="width:461.8pt;height:282.05pt" o:ole="">
            <v:imagedata r:id="rId19" o:title=""/>
          </v:shape>
          <o:OLEObject Type="Embed" ProgID="" ShapeID="ole_rId18" DrawAspect="Content" ObjectID="_202398635" r:id="rId18"/>
        </w:object>
      </w:r>
    </w:p>
    <w:p>
      <w:pPr>
        <w:pStyle w:val="TF"/>
        <w:rPr/>
      </w:pPr>
      <w:r>
        <w:rPr/>
        <w:t xml:space="preserve">Figure </w:t>
      </w:r>
      <w:r>
        <w:rPr>
          <w:lang w:eastAsia="zh-CN"/>
        </w:rPr>
        <w:t>C.2.1.1-1: Online charging with intermediate and final quotas</w:t>
      </w:r>
    </w:p>
    <w:p>
      <w:pPr>
        <w:pStyle w:val="B1"/>
        <w:rPr/>
      </w:pPr>
      <w:r>
        <w:rPr>
          <w:lang w:eastAsia="zh-CN"/>
        </w:rPr>
        <w:t>1.</w:t>
        <w:tab/>
        <w:t xml:space="preserve">Upon the request from the CP function, the OCS grants an intermediate quota of 100 Mbytes and </w:t>
      </w:r>
      <w:r>
        <w:rPr/>
        <w:t>requests the CP function to request a new credit when the remaining credit falls below 10 Mbytes</w:t>
      </w:r>
      <w:r>
        <w:rPr>
          <w:lang w:eastAsia="zh-CN"/>
        </w:rPr>
        <w:t>.</w:t>
      </w:r>
    </w:p>
    <w:p>
      <w:pPr>
        <w:pStyle w:val="B1"/>
        <w:rPr/>
      </w:pPr>
      <w:r>
        <w:rPr>
          <w:lang w:eastAsia="zh-CN"/>
        </w:rPr>
        <w:t>2.</w:t>
        <w:tab/>
        <w:t>The CP function sends a PFCP Session Modification Request to the UP function with an Update URR IE including the Volume Threshold IE set to 90 Mbytes and the Volume Quota IE set to 100 Mbytes</w:t>
      </w:r>
      <w:r>
        <w:rPr/>
        <w:t>.</w:t>
      </w:r>
    </w:p>
    <w:p>
      <w:pPr>
        <w:pStyle w:val="B1"/>
        <w:rPr>
          <w:lang w:eastAsia="zh-CN"/>
        </w:rPr>
      </w:pPr>
      <w:r>
        <w:rPr>
          <w:lang w:eastAsia="zh-CN"/>
        </w:rPr>
        <w:t>3.</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pPr>
      <w:r>
        <w:rPr>
          <w:lang w:eastAsia="zh-CN"/>
        </w:rPr>
        <w:t>4.</w:t>
        <w:tab/>
        <w:t xml:space="preserve">Upon the request from the CP function, the OCS grants a new intermediate quota of 100 Mbytes and </w:t>
      </w:r>
      <w:r>
        <w:rPr/>
        <w:t>requests the CP function to request a new credit when the remaining credit falls below 10 Mbytes</w:t>
      </w:r>
      <w:r>
        <w:rPr>
          <w:lang w:eastAsia="zh-CN"/>
        </w:rPr>
        <w:t>.</w:t>
      </w:r>
    </w:p>
    <w:p>
      <w:pPr>
        <w:pStyle w:val="B1"/>
        <w:rPr/>
      </w:pPr>
      <w:r>
        <w:rPr>
          <w:lang w:eastAsia="zh-CN"/>
        </w:rPr>
        <w:t>5.</w:t>
        <w:tab/>
        <w:t>The CP function sends a PFCP Session Modification Request to the UP function with an Update URR IE including the Volume Threshold IE set to 90 Mbytes and the Volume Quota IE set to 100 Mbytes</w:t>
      </w:r>
      <w:r>
        <w:rPr/>
        <w:t>. If the UP function had forwarded e.g. 5 Mbytes of traffic since the last usage report, the UP function knows that it shall send the next usage report upon passing on an extra 85 Mbytes of traffic.</w:t>
      </w:r>
    </w:p>
    <w:p>
      <w:pPr>
        <w:pStyle w:val="B1"/>
        <w:rPr>
          <w:lang w:eastAsia="zh-CN"/>
        </w:rPr>
      </w:pPr>
      <w:r>
        <w:rPr>
          <w:lang w:eastAsia="zh-CN"/>
        </w:rPr>
        <w:t>6.</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pPr>
      <w:r>
        <w:rPr>
          <w:lang w:eastAsia="zh-CN"/>
        </w:rPr>
        <w:t>7.</w:t>
        <w:tab/>
        <w:t xml:space="preserve">Upon the request from the CP function, the OCS grants a new final quota of 50 Mbytes and </w:t>
      </w:r>
      <w:r>
        <w:rPr/>
        <w:t>requests the CP function to terminate the service or to redirect the traffic towards a redirect destination when the quota is consumed</w:t>
      </w:r>
      <w:r>
        <w:rPr>
          <w:lang w:eastAsia="zh-CN"/>
        </w:rPr>
        <w:t>.</w:t>
      </w:r>
    </w:p>
    <w:p>
      <w:pPr>
        <w:pStyle w:val="B1"/>
        <w:rPr/>
      </w:pPr>
      <w:r>
        <w:rPr>
          <w:lang w:eastAsia="zh-CN"/>
        </w:rPr>
        <w:t>8.</w:t>
        <w:tab/>
        <w:t>The CP function sends a PFCP Session Modification Request to the UP function with an Update URR IE including the Volume Quota IE set to 50 Mbytes</w:t>
      </w:r>
      <w:r>
        <w:rPr/>
        <w:t>. If the UP function had forwarded e.g. 5 Mbytes of traffic since the last usage report, the UP function knows that it shall send the next usage report upon passing on an extra 45 Mbytes of traffic.</w:t>
      </w:r>
    </w:p>
    <w:p>
      <w:pPr>
        <w:pStyle w:val="B1"/>
        <w:rPr>
          <w:lang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 The UP function stops passing on traffic.</w:t>
      </w:r>
    </w:p>
    <w:p>
      <w:pPr>
        <w:pStyle w:val="B1"/>
        <w:rPr>
          <w:lang w:eastAsia="zh-CN"/>
        </w:rPr>
      </w:pPr>
      <w:r>
        <w:rPr>
          <w:lang w:eastAsia="zh-CN"/>
        </w:rPr>
        <w:t>10.</w:t>
        <w:tab/>
        <w:t>Upon being notified that the final quota has been reached, the CP function terminates the service (e.g. by preventing the traffic of the corresponding SDF to further pass on in the UP function) or redirects the traffic towards a redirect destination by provisioning a Redirect Information IE within the FAR associated to the traffic.</w:t>
      </w:r>
    </w:p>
    <w:p>
      <w:pPr>
        <w:pStyle w:val="Normal"/>
        <w:rPr/>
      </w:pPr>
      <w:r>
        <w:rPr/>
        <w:t>Figure C.2.1.1-2 illustrates the exchanges taking place over the Sxb or Sxc reference points when applying online charging and the UP function supports being provisioned with the Quota Action to apply when reaching quotas. This example is similar to the previous one, but the CP function provisions the UP function with the action to apply when reaching the final quota.</w:t>
      </w:r>
    </w:p>
    <w:p>
      <w:pPr>
        <w:pStyle w:val="TH"/>
        <w:rPr/>
      </w:pPr>
      <w:r>
        <w:rPr/>
        <w:object>
          <v:shape id="ole_rId20" style="width:461.8pt;height:282.05pt" o:ole="">
            <v:imagedata r:id="rId21" o:title=""/>
          </v:shape>
          <o:OLEObject Type="Embed" ProgID="" ShapeID="ole_rId20" DrawAspect="Content" ObjectID="_440611239" r:id="rId20"/>
        </w:object>
      </w:r>
    </w:p>
    <w:p>
      <w:pPr>
        <w:pStyle w:val="TF"/>
        <w:rPr/>
      </w:pPr>
      <w:r>
        <w:rPr/>
        <w:t xml:space="preserve">Figure </w:t>
      </w:r>
      <w:r>
        <w:rPr>
          <w:lang w:eastAsia="zh-CN"/>
        </w:rPr>
        <w:t>C.2.1.1-2: Online charging with Quota Action provisioned in the UP function</w:t>
      </w:r>
    </w:p>
    <w:p>
      <w:pPr>
        <w:pStyle w:val="B1"/>
        <w:rPr>
          <w:lang w:eastAsia="zh-CN"/>
        </w:rPr>
      </w:pPr>
      <w:r>
        <w:rPr>
          <w:lang w:eastAsia="zh-CN"/>
        </w:rPr>
        <w:t>1 to 7'.</w:t>
        <w:tab/>
        <w:t>Same as for figure C.2.1.1-1.</w:t>
      </w:r>
    </w:p>
    <w:p>
      <w:pPr>
        <w:pStyle w:val="B1"/>
        <w:rPr/>
      </w:pPr>
      <w:r>
        <w:rPr>
          <w:lang w:eastAsia="zh-CN"/>
        </w:rPr>
        <w:t>8.</w:t>
        <w:tab/>
        <w:t>The CP function sends a PFCP Session Modification Request to the UP function with a Create FAR IE provisioning the action the UP function shall apply when reaching the quota, and with an Update URR IE including the Volume Quota IE set to 50 Mbytes and the FAR ID for Quota Action IE set to the new FAR ID)</w:t>
      </w:r>
      <w:r>
        <w:rPr/>
        <w:t>. If the UP function had forwarded e.g. 5 Mbytes of traffic since the last usage report, the UP function knows that it shall send the next usage report upon passing on an extra 45 Mbytes of traffic.</w:t>
      </w:r>
    </w:p>
    <w:p>
      <w:pPr>
        <w:pStyle w:val="B1"/>
        <w:rPr>
          <w:lang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w:t>
      </w:r>
    </w:p>
    <w:p>
      <w:pPr>
        <w:pStyle w:val="B1"/>
        <w:rPr>
          <w:lang w:eastAsia="zh-CN"/>
        </w:rPr>
      </w:pPr>
      <w:r>
        <w:rPr>
          <w:lang w:eastAsia="zh-CN"/>
        </w:rPr>
        <w:t>10.</w:t>
        <w:tab/>
        <w:t>The UP function applies the quota action provisioned at step 8, i.e. it stops forwarding packets or it redirects the traffic towards a redirect destination, according to the FAR identified in the FAR ID for Quota Action.</w:t>
      </w:r>
    </w:p>
    <w:p>
      <w:pPr>
        <w:pStyle w:val="Heading4"/>
        <w:rPr/>
      </w:pPr>
      <w:bookmarkStart w:id="7565" w:name="_Toc51861165"/>
      <w:bookmarkStart w:id="7566" w:name="_Toc19717501"/>
      <w:bookmarkStart w:id="7567" w:name="_Toc83141016"/>
      <w:bookmarkStart w:id="7568" w:name="_Toc57931566"/>
      <w:bookmarkStart w:id="7569" w:name="_Toc57930936"/>
      <w:bookmarkStart w:id="7570" w:name="_Toc44924193"/>
      <w:bookmarkStart w:id="7571" w:name="_Toc44689439"/>
      <w:bookmarkStart w:id="7572" w:name="_Toc36814574"/>
      <w:bookmarkStart w:id="7573" w:name="_Toc27724251"/>
      <w:bookmarkStart w:id="7574" w:name="_Toc27557334"/>
      <w:bookmarkStart w:id="7575" w:name="_Toc27491041"/>
      <w:bookmarkStart w:id="7576" w:name="_Toc36043249"/>
      <w:bookmarkStart w:id="7577" w:name="_Toc36031329"/>
      <w:r>
        <w:rPr/>
        <w:t>C.2.1.2</w:t>
        <w:tab/>
        <w:t>Online Charging Call Flow with Credit Pooling</w:t>
      </w:r>
      <w:bookmarkEnd w:id="7565"/>
      <w:bookmarkEnd w:id="7566"/>
      <w:bookmarkEnd w:id="7567"/>
      <w:bookmarkEnd w:id="7568"/>
      <w:bookmarkEnd w:id="7569"/>
      <w:bookmarkEnd w:id="7570"/>
      <w:bookmarkEnd w:id="7571"/>
      <w:bookmarkEnd w:id="7572"/>
      <w:bookmarkEnd w:id="7573"/>
      <w:bookmarkEnd w:id="7574"/>
      <w:bookmarkEnd w:id="7575"/>
      <w:bookmarkEnd w:id="7576"/>
      <w:bookmarkEnd w:id="7577"/>
    </w:p>
    <w:p>
      <w:pPr>
        <w:pStyle w:val="Heading5"/>
        <w:rPr/>
      </w:pPr>
      <w:bookmarkStart w:id="7578" w:name="_Toc36814575"/>
      <w:bookmarkStart w:id="7579" w:name="_Toc44689440"/>
      <w:bookmarkStart w:id="7580" w:name="_Toc19717502"/>
      <w:bookmarkStart w:id="7581" w:name="_Toc83141017"/>
      <w:bookmarkStart w:id="7582" w:name="_Toc57931567"/>
      <w:bookmarkStart w:id="7583" w:name="_Toc57930937"/>
      <w:bookmarkStart w:id="7584" w:name="_Toc51861166"/>
      <w:bookmarkStart w:id="7585" w:name="_Toc36043250"/>
      <w:bookmarkStart w:id="7586" w:name="_Toc36031330"/>
      <w:bookmarkStart w:id="7587" w:name="_Toc27724252"/>
      <w:bookmarkStart w:id="7588" w:name="_Toc27557335"/>
      <w:bookmarkStart w:id="7589" w:name="_Toc27491042"/>
      <w:bookmarkStart w:id="7590" w:name="_Toc44924194"/>
      <w:r>
        <w:rPr/>
        <w:t>C.2.1.2.1</w:t>
        <w:tab/>
        <w:t>General</w:t>
      </w:r>
      <w:bookmarkEnd w:id="7578"/>
      <w:bookmarkEnd w:id="7579"/>
      <w:bookmarkEnd w:id="7580"/>
      <w:bookmarkEnd w:id="7581"/>
      <w:bookmarkEnd w:id="7582"/>
      <w:bookmarkEnd w:id="7583"/>
      <w:bookmarkEnd w:id="7584"/>
      <w:bookmarkEnd w:id="7585"/>
      <w:bookmarkEnd w:id="7586"/>
      <w:bookmarkEnd w:id="7587"/>
      <w:bookmarkEnd w:id="7588"/>
      <w:bookmarkEnd w:id="7589"/>
      <w:bookmarkEnd w:id="7590"/>
    </w:p>
    <w:p>
      <w:pPr>
        <w:pStyle w:val="Normal"/>
        <w:rPr/>
      </w:pPr>
      <w:r>
        <w:rPr/>
        <w:t xml:space="preserve">Figure C.2.1.2-1 illustrates a signalling flow over the Sxb and Gy reference points when applying online charging, and when </w:t>
      </w:r>
      <w:r>
        <w:rPr>
          <w:color w:val="000000"/>
        </w:rPr>
        <w:t>the CP function (i.e. PGW-C) is instructed by the OCS to handle a Credit Pool for a given Gy Session.</w:t>
      </w:r>
    </w:p>
    <w:p>
      <w:pPr>
        <w:pStyle w:val="Heading5"/>
        <w:rPr/>
      </w:pPr>
      <w:bookmarkStart w:id="7591" w:name="_Toc36814576"/>
      <w:bookmarkStart w:id="7592" w:name="_Toc19717503"/>
      <w:bookmarkStart w:id="7593" w:name="_Toc83141018"/>
      <w:bookmarkStart w:id="7594" w:name="_Toc57931568"/>
      <w:bookmarkStart w:id="7595" w:name="_Toc57930938"/>
      <w:bookmarkStart w:id="7596" w:name="_Toc51861167"/>
      <w:bookmarkStart w:id="7597" w:name="_Toc36043251"/>
      <w:bookmarkStart w:id="7598" w:name="_Toc36031331"/>
      <w:bookmarkStart w:id="7599" w:name="_Toc27724253"/>
      <w:bookmarkStart w:id="7600" w:name="_Toc27557336"/>
      <w:bookmarkStart w:id="7601" w:name="_Toc27491043"/>
      <w:bookmarkStart w:id="7602" w:name="_Toc44689441"/>
      <w:bookmarkStart w:id="7603" w:name="_Toc44924195"/>
      <w:r>
        <w:rPr/>
        <w:t>C.2.1.2.2</w:t>
        <w:tab/>
        <w:t>Example Call Flow 1</w:t>
      </w:r>
      <w:bookmarkEnd w:id="7591"/>
      <w:bookmarkEnd w:id="7592"/>
      <w:bookmarkEnd w:id="7593"/>
      <w:bookmarkEnd w:id="7594"/>
      <w:bookmarkEnd w:id="7595"/>
      <w:bookmarkEnd w:id="7596"/>
      <w:bookmarkEnd w:id="7597"/>
      <w:bookmarkEnd w:id="7598"/>
      <w:bookmarkEnd w:id="7599"/>
      <w:bookmarkEnd w:id="7600"/>
      <w:bookmarkEnd w:id="7601"/>
      <w:bookmarkEnd w:id="7602"/>
      <w:bookmarkEnd w:id="7603"/>
    </w:p>
    <w:p>
      <w:pPr>
        <w:pStyle w:val="Normal"/>
        <w:rPr>
          <w:color w:val="000000"/>
        </w:rPr>
      </w:pPr>
      <w:r>
        <w:rPr>
          <w:color w:val="000000"/>
        </w:rPr>
        <w:t>In this example, the PGW-C is instructed by the OCS to handle a credit pool for two Rating Groups, RG1 and RG2. The PGW-C provisions two URRs, URR1 and URR2, for the two RGs respectively, and a URR3 for the Credit Pool. The PGW-C provisions the URR1 and URR2 with the quota received from the OCS respectively for RG1 and RG2 (like if there was no credit pooling).</w:t>
      </w:r>
    </w:p>
    <w:p>
      <w:pPr>
        <w:pStyle w:val="Normal"/>
        <w:rPr/>
      </w:pPr>
      <w:r>
        <w:rPr/>
        <w:t>This reflects one possible implementation option, whereby each quota remains managed independently from the others. This approach can result in extra usage reports being sent over Sxb for RG1 or RG2 before the credit pool is exhausted.</w:t>
      </w:r>
    </w:p>
    <w:p>
      <w:pPr>
        <w:pStyle w:val="TH"/>
        <w:rPr/>
      </w:pPr>
      <w:r>
        <w:rPr/>
        <w:object>
          <v:shape id="ole_rId22" style="width:473.75pt;height:689.75pt" o:ole="">
            <v:imagedata r:id="rId23" o:title=""/>
          </v:shape>
          <o:OLEObject Type="Embed" ProgID="" ShapeID="ole_rId22" DrawAspect="Content" ObjectID="_835626153" r:id="rId22"/>
        </w:object>
      </w:r>
    </w:p>
    <w:p>
      <w:pPr>
        <w:pStyle w:val="TF"/>
        <w:rPr/>
      </w:pPr>
      <w:r>
        <w:rPr/>
        <w:t xml:space="preserve">Figure </w:t>
      </w:r>
      <w:r>
        <w:rPr>
          <w:lang w:eastAsia="zh-CN"/>
        </w:rPr>
        <w:t>C.2.2.2-1: Online charging with Credit Pooling (alt 1)</w:t>
      </w:r>
    </w:p>
    <w:p>
      <w:pPr>
        <w:pStyle w:val="B1"/>
        <w:ind w:left="284" w:right="0" w:hanging="0"/>
        <w:rPr/>
      </w:pPr>
      <w:r>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quota=100, Linked URR = URR3; </w:t>
        <w:br/>
        <w:t>A new URR2 for RG2, quota=100, Linked URR = URR3;</w:t>
        <w:br/>
        <w:t>A new URR3 for Pool, quota = S = 100 x 0.1 + 100 x 0.5 = 60, Aggregated URRs: URR1 with Multiplier 0.1 and URR2 with Multiplier 0.5.</w:t>
      </w:r>
    </w:p>
    <w:p>
      <w:pPr>
        <w:pStyle w:val="B1"/>
        <w:rPr/>
      </w:pPr>
      <w:r>
        <w:rPr/>
        <w:tab/>
        <w:t>The UP function accepts the request.</w:t>
      </w:r>
    </w:p>
    <w:p>
      <w:pPr>
        <w:pStyle w:val="B1"/>
        <w:rPr/>
      </w:pPr>
      <w:r>
        <w:rPr>
          <w:lang w:eastAsia="zh-CN"/>
        </w:rPr>
        <w:t>3.</w:t>
        <w:tab/>
        <w:t xml:space="preserve">The </w:t>
      </w:r>
      <w:r>
        <w:rPr/>
        <w:t>RG1 has consumed 100 counted by URR1, RG2 consumed 10 counted by URR2;</w:t>
      </w:r>
      <w:r>
        <w:rPr>
          <w:rFonts w:eastAsia="MS Mincho"/>
        </w:rPr>
        <w:t xml:space="preserve"> the </w:t>
      </w:r>
      <w:r>
        <w:rPr/>
        <w:t>URR3 for the Credit Pool counts U = 100 x 0.1 + 10 x 0.5 = 15 &lt; S. The URR1 triggers sending a usage report towards the CP function due to reaching the Quota 100. So the UP function sends a PFCP Session Report Request, including the Usage Reports for the URR1. The CP function sends the response message.</w:t>
      </w:r>
    </w:p>
    <w:p>
      <w:pPr>
        <w:pStyle w:val="B1"/>
        <w:rPr>
          <w:lang w:eastAsia="zh-CN"/>
        </w:rPr>
      </w:pPr>
      <w:r>
        <w:rPr>
          <w:lang w:eastAsia="zh-CN"/>
        </w:rPr>
        <w:t>4.</w:t>
        <w:tab/>
        <w:t>Based on operator's policies, the CP function reports used quota for the RG1 to the OCS. The OCS does not grant any quota since the quota for the Credit Pool has not been consumed yet.</w:t>
      </w:r>
    </w:p>
    <w:p>
      <w:pPr>
        <w:pStyle w:val="NO"/>
        <w:rPr/>
      </w:pPr>
      <w:r>
        <w:rPr/>
        <w:t>NOTE: This step is skipped in the rest flow.</w:t>
      </w:r>
    </w:p>
    <w:p>
      <w:pPr>
        <w:pStyle w:val="B1"/>
        <w:rPr>
          <w:lang w:eastAsia="zh-CN"/>
        </w:rPr>
      </w:pPr>
      <w:r>
        <w:rPr>
          <w:lang w:eastAsia="zh-CN"/>
        </w:rPr>
        <w:t>5.</w:t>
        <w:tab/>
        <w:t>The CP function sends a PFCP Session Modification Request to the UP function with the modified URR1, with new quota 100.</w:t>
      </w:r>
    </w:p>
    <w:p>
      <w:pPr>
        <w:pStyle w:val="B1"/>
        <w:rPr>
          <w:lang w:eastAsia="zh-CN"/>
        </w:rPr>
      </w:pPr>
      <w:r>
        <w:rPr>
          <w:lang w:eastAsia="zh-CN"/>
        </w:rPr>
        <w:t>Step 6, 7, 8 and 9 repeats step 3 and 5.</w:t>
      </w:r>
    </w:p>
    <w:p>
      <w:pPr>
        <w:pStyle w:val="B1"/>
        <w:rPr/>
      </w:pPr>
      <w:r>
        <w:rPr>
          <w:lang w:eastAsia="zh-CN"/>
        </w:rPr>
        <w:t xml:space="preserve">10. The </w:t>
      </w:r>
      <w:r>
        <w:rPr/>
        <w:t>RG1 has consumed another 100 counted by URR1, RG2 consumed another 10 counted by URR2;</w:t>
      </w:r>
      <w:r>
        <w:rPr>
          <w:rFonts w:eastAsia="MS Mincho"/>
        </w:rPr>
        <w:t xml:space="preserve"> the </w:t>
      </w:r>
      <w:r>
        <w:rPr/>
        <w:t xml:space="preserve">URR3 for the Credit Pool counts U = (100 + 100 + 100 + 100) x 0.1 + (10 +10 + 10 + 10) x 0.5 = 60 &gt;= S = 60. </w:t>
      </w:r>
      <w:r>
        <w:rPr>
          <w:lang w:eastAsia="zh-CN"/>
        </w:rPr>
        <w:t>So the UP function sends a PFCP Session Report Request, including the Usage Reports for:</w:t>
        <w:br/>
        <w:t xml:space="preserve">- the URR3, generated due to reaching quota (60), </w:t>
        <w:br/>
        <w:t xml:space="preserve">- for the URR1, generated due to that it is linked to the URR3 and it has reached the quota 100, and </w:t>
        <w:br/>
        <w:t xml:space="preserve">- for the URR2 generated due to that it is linked to the URR3. </w:t>
        <w:br/>
        <w:t>The CP function sends the response message.</w:t>
      </w:r>
    </w:p>
    <w:p>
      <w:pPr>
        <w:pStyle w:val="B1"/>
        <w:rPr>
          <w:lang w:eastAsia="zh-CN"/>
        </w:rPr>
      </w:pPr>
      <w:r>
        <w:rPr>
          <w:lang w:eastAsia="zh-CN"/>
        </w:rPr>
        <w:t>11.</w:t>
        <w:tab/>
        <w:t>The CP function requests new Quota for RG1 and RG2 to the OCS. The OCS grants 200M for RG1 and 100M for RG2, with the same pool ID and Multipliers.</w:t>
      </w:r>
    </w:p>
    <w:p>
      <w:pPr>
        <w:pStyle w:val="B1"/>
        <w:rPr>
          <w:lang w:eastAsia="zh-CN"/>
        </w:rPr>
      </w:pPr>
      <w:r>
        <w:rPr>
          <w:lang w:eastAsia="zh-CN"/>
        </w:rPr>
        <w:t>12.</w:t>
        <w:tab/>
        <w:t>The CP function sends a PFCP Session Modification Request to the UP function with the modified URRs, for URR1, URR2 and URR3.</w:t>
      </w:r>
    </w:p>
    <w:p>
      <w:pPr>
        <w:pStyle w:val="Heading5"/>
        <w:rPr/>
      </w:pPr>
      <w:bookmarkStart w:id="7604" w:name="_Toc57931569"/>
      <w:bookmarkStart w:id="7605" w:name="_Toc83141019"/>
      <w:bookmarkStart w:id="7606" w:name="_Toc51861168"/>
      <w:bookmarkStart w:id="7607" w:name="_Toc57930939"/>
      <w:bookmarkStart w:id="7608" w:name="_Toc44924196"/>
      <w:bookmarkStart w:id="7609" w:name="_Toc44689442"/>
      <w:bookmarkStart w:id="7610" w:name="_Toc36043252"/>
      <w:bookmarkStart w:id="7611" w:name="_Toc36814577"/>
      <w:bookmarkStart w:id="7612" w:name="_Toc27491044"/>
      <w:bookmarkStart w:id="7613" w:name="_Toc27557337"/>
      <w:bookmarkStart w:id="7614" w:name="_Toc36031332"/>
      <w:bookmarkStart w:id="7615" w:name="_Toc27724254"/>
      <w:bookmarkStart w:id="7616" w:name="_Toc19717504"/>
      <w:r>
        <w:rPr/>
        <w:t>C.2.1.2.3</w:t>
        <w:tab/>
        <w:t>Example Call Flow 2</w:t>
      </w:r>
      <w:bookmarkEnd w:id="7604"/>
      <w:bookmarkEnd w:id="7605"/>
      <w:bookmarkEnd w:id="7606"/>
      <w:bookmarkEnd w:id="7607"/>
      <w:bookmarkEnd w:id="7608"/>
      <w:bookmarkEnd w:id="7609"/>
      <w:bookmarkEnd w:id="7610"/>
      <w:bookmarkEnd w:id="7611"/>
      <w:bookmarkEnd w:id="7612"/>
      <w:bookmarkEnd w:id="7613"/>
      <w:bookmarkEnd w:id="7614"/>
      <w:bookmarkEnd w:id="7615"/>
      <w:bookmarkEnd w:id="7616"/>
    </w:p>
    <w:p>
      <w:pPr>
        <w:pStyle w:val="Normal"/>
        <w:rPr>
          <w:color w:val="000000"/>
        </w:rPr>
      </w:pPr>
      <w:r>
        <w:rPr>
          <w:color w:val="000000"/>
        </w:rPr>
        <w:t>In this example, the PGW-C is instructed by the OCS to handle a credit pool for two Rating Groups, RG1 and RG2. The PGW-C provisions two URRs, URR1 and URR2, for the two RGs respectively, and a URR3 for the Credit Pool. The PGW-C provisions the quotas for URR1 and URR2 taking into account the credit pool quota and the multipliers of the RGs.</w:t>
      </w:r>
    </w:p>
    <w:p>
      <w:pPr>
        <w:pStyle w:val="Normal"/>
        <w:rPr/>
      </w:pPr>
      <w:r>
        <w:rPr/>
        <w:t>This reflects another possible implementation option. This approach avoids extra usage reports being sent over Sxb for RG1 or RG2 before the credit pool is exhausted, and thus reduces Sxb signalling.</w:t>
      </w:r>
    </w:p>
    <w:p>
      <w:pPr>
        <w:pStyle w:val="TH"/>
        <w:rPr/>
      </w:pPr>
      <w:r>
        <w:rPr/>
        <w:object>
          <v:shape id="ole_rId24" style="width:480.15pt;height:365.95pt" o:ole="">
            <v:imagedata r:id="rId25" o:title=""/>
          </v:shape>
          <o:OLEObject Type="Embed" ProgID="" ShapeID="ole_rId24" DrawAspect="Content" ObjectID="_104377866" r:id="rId24"/>
        </w:object>
      </w:r>
    </w:p>
    <w:p>
      <w:pPr>
        <w:pStyle w:val="TF"/>
        <w:rPr/>
      </w:pPr>
      <w:r>
        <w:rPr/>
        <w:t xml:space="preserve">Figure </w:t>
      </w:r>
      <w:r>
        <w:rPr>
          <w:lang w:eastAsia="zh-CN"/>
        </w:rPr>
        <w:t>C.2.2.3-2: Online charging with Credit Pooling (alt 2)</w:t>
      </w:r>
    </w:p>
    <w:p>
      <w:pPr>
        <w:pStyle w:val="B1"/>
        <w:rPr>
          <w:lang w:eastAsia="zh-CN"/>
        </w:rPr>
      </w:pPr>
      <w:r>
        <w:rPr>
          <w:lang w:eastAsia="zh-CN"/>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quota=600, Linked URR = URR3; </w:t>
        <w:br/>
        <w:t>A new URR2 for RG2, quota=120, Linked URR = URR3;</w:t>
        <w:br/>
        <w:t>And new URR3 for Pool, quota = S = 100 x 0.1 + 100 x 0.5 = 60, Aggregated URRs: URR1 with Multiplier 0.1 and URR2 with Multiplier 0.5.</w:t>
      </w:r>
    </w:p>
    <w:p>
      <w:pPr>
        <w:pStyle w:val="B1"/>
        <w:rPr/>
      </w:pPr>
      <w:r>
        <w:rPr/>
        <w:tab/>
        <w:t>The UP function accepts the request.</w:t>
      </w:r>
    </w:p>
    <w:p>
      <w:pPr>
        <w:pStyle w:val="NO"/>
        <w:rPr>
          <w:lang w:eastAsia="zh-CN"/>
        </w:rPr>
      </w:pPr>
      <w:r>
        <w:rPr>
          <w:lang w:eastAsia="zh-CN"/>
        </w:rPr>
        <w:t>NOTE 1: To avoid receiving usage report upon exceeding the original Quota for RG1 or RG2, the quota can be set to 60 / 0.1 = 600 for RG1, assuming RG1 consumes the complete Quota for the pool; similarly, for RG2, the quota can be set to 60 / 0.5 = 120;</w:t>
      </w:r>
    </w:p>
    <w:p>
      <w:pPr>
        <w:pStyle w:val="B1"/>
        <w:rPr/>
      </w:pPr>
      <w:r>
        <w:rPr/>
        <w:t>3.</w:t>
        <w:tab/>
        <w:t>The URR3 always first reaches the Quota, e.g. when the URR1 has counted 400, and URR2 has counted 40, this results the counted usage for the Credit Pool U=400 x 0.1 + 40 x 0.5 = 60. So the UP function sends a PFCP Session Report Request, including the Usage Reports:</w:t>
      </w:r>
    </w:p>
    <w:p>
      <w:pPr>
        <w:pStyle w:val="B1"/>
        <w:ind w:left="644" w:right="0" w:hanging="0"/>
        <w:rPr/>
      </w:pPr>
      <w:r>
        <w:rPr>
          <w:lang w:eastAsia="zh-CN"/>
        </w:rPr>
        <w:t>-</w:t>
        <w:tab/>
        <w:t>for the URR3, generated due to that it has reached quota (60)</w:t>
      </w:r>
      <w:r>
        <w:rPr>
          <w:lang w:val="sv-SE" w:eastAsia="zh-CN"/>
        </w:rPr>
        <w:t xml:space="preserve">; </w:t>
      </w:r>
      <w:r>
        <w:rPr>
          <w:lang w:eastAsia="zh-CN"/>
        </w:rPr>
        <w:br/>
        <w:t>-</w:t>
        <w:tab/>
        <w:t>for the URR1, generated due to that it is linked to the URR3</w:t>
      </w:r>
      <w:r>
        <w:rPr>
          <w:lang w:val="sv-SE" w:eastAsia="zh-CN"/>
        </w:rPr>
        <w:t>;</w:t>
      </w:r>
      <w:r>
        <w:rPr>
          <w:lang w:eastAsia="zh-CN"/>
        </w:rPr>
        <w:t xml:space="preserve"> and </w:t>
        <w:br/>
        <w:t>-</w:t>
        <w:tab/>
        <w:t>for the URR2, generated due to that it is linked to the URR3.</w:t>
      </w:r>
    </w:p>
    <w:p>
      <w:pPr>
        <w:pStyle w:val="B1"/>
        <w:ind w:left="644" w:right="0" w:hanging="0"/>
        <w:rPr>
          <w:lang w:eastAsia="zh-CN"/>
        </w:rPr>
      </w:pPr>
      <w:r>
        <w:rPr>
          <w:lang w:eastAsia="zh-CN"/>
        </w:rPr>
        <w:t>The CP function sends the response message.</w:t>
      </w:r>
    </w:p>
    <w:p>
      <w:pPr>
        <w:pStyle w:val="B1"/>
        <w:rPr>
          <w:lang w:eastAsia="zh-CN"/>
        </w:rPr>
      </w:pPr>
      <w:r>
        <w:rPr>
          <w:lang w:eastAsia="zh-CN"/>
        </w:rPr>
        <w:t>4.</w:t>
        <w:tab/>
        <w:t>The CP function requests new Quota for RG1 and RG2 to the OCS. The OCS grants 200M for RG1 and 100M for RG2, with the same pool ID and Multipliers.</w:t>
      </w:r>
    </w:p>
    <w:p>
      <w:pPr>
        <w:pStyle w:val="B1"/>
        <w:rPr>
          <w:lang w:eastAsia="zh-CN"/>
        </w:rPr>
      </w:pPr>
      <w:r>
        <w:rPr>
          <w:lang w:eastAsia="zh-CN"/>
        </w:rPr>
        <w:t>5.</w:t>
        <w:tab/>
        <w:t>The CP function sends a PFCP Session Modification Request to the UP function with the modified URRs, for URR1, URR2 and URR3.</w:t>
      </w:r>
    </w:p>
    <w:p>
      <w:pPr>
        <w:pStyle w:val="B1"/>
        <w:rPr/>
      </w:pPr>
      <w:r>
        <w:rPr/>
        <w:tab/>
        <w:t>URR1 for RG1, quota=70 / 0.1 = 700;</w:t>
      </w:r>
      <w:r>
        <w:rPr>
          <w:rFonts w:eastAsia="MS Mincho" w:cs="MS Mincho" w:ascii="MS Mincho" w:hAnsi="MS Mincho"/>
          <w:lang w:val="en-US"/>
        </w:rPr>
        <w:t> </w:t>
      </w:r>
      <w:r>
        <w:rPr>
          <w:rFonts w:eastAsia="DengXian"/>
        </w:rPr>
        <w:br/>
      </w:r>
      <w:r>
        <w:rPr/>
        <w:t>URR2 for RG2, quota=70 / 0.5 = 140;</w:t>
      </w:r>
      <w:r>
        <w:rPr>
          <w:rFonts w:eastAsia="MS Mincho" w:cs="MS Mincho" w:ascii="MS Mincho" w:hAnsi="MS Mincho"/>
          <w:lang w:val="en-US"/>
        </w:rPr>
        <w:t> </w:t>
      </w:r>
      <w:r>
        <w:rPr>
          <w:rFonts w:eastAsia="DengXian"/>
        </w:rPr>
        <w:br/>
      </w:r>
      <w:r>
        <w:rPr/>
        <w:t>URR3 for The Credit Pool, quota = 200 x 0.1 + 100 x 0.5 = 70.</w:t>
      </w:r>
    </w:p>
    <w:p>
      <w:pPr>
        <w:pStyle w:val="Heading8"/>
        <w:rPr/>
      </w:pPr>
      <w:bookmarkStart w:id="7617" w:name="_Toc57930940"/>
      <w:bookmarkStart w:id="7618" w:name="_Toc19717505"/>
      <w:bookmarkStart w:id="7619" w:name="_Toc83141020"/>
      <w:bookmarkStart w:id="7620" w:name="_Toc57931570"/>
      <w:bookmarkStart w:id="7621" w:name="_Toc51861169"/>
      <w:bookmarkStart w:id="7622" w:name="_Toc44924197"/>
      <w:bookmarkStart w:id="7623" w:name="_Toc44689443"/>
      <w:bookmarkStart w:id="7624" w:name="_Toc36814578"/>
      <w:bookmarkStart w:id="7625" w:name="_Toc36043253"/>
      <w:bookmarkStart w:id="7626" w:name="_Toc27557338"/>
      <w:bookmarkStart w:id="7627" w:name="_Toc27491045"/>
      <w:bookmarkStart w:id="7628" w:name="_Toc36031333"/>
      <w:bookmarkStart w:id="7629" w:name="_Toc27724255"/>
      <w:r>
        <w:rPr/>
        <w:t>Annex D (Normative):</w:t>
        <w:br/>
        <w:t>Use of PFCP over N16a for the support of traffic offload by UPF controlled by I-SMF</w:t>
      </w:r>
      <w:bookmarkEnd w:id="7617"/>
      <w:bookmarkEnd w:id="7618"/>
      <w:bookmarkEnd w:id="7619"/>
      <w:bookmarkEnd w:id="7620"/>
      <w:bookmarkEnd w:id="7621"/>
      <w:bookmarkEnd w:id="7622"/>
      <w:bookmarkEnd w:id="7623"/>
      <w:bookmarkEnd w:id="7624"/>
      <w:bookmarkEnd w:id="7625"/>
      <w:bookmarkEnd w:id="7626"/>
      <w:bookmarkEnd w:id="7627"/>
      <w:bookmarkEnd w:id="7628"/>
      <w:bookmarkEnd w:id="7629"/>
    </w:p>
    <w:p>
      <w:pPr>
        <w:pStyle w:val="Heading2"/>
        <w:rPr/>
      </w:pPr>
      <w:bookmarkStart w:id="7630" w:name="_Toc27557339"/>
      <w:bookmarkStart w:id="7631" w:name="_Toc19717506"/>
      <w:bookmarkStart w:id="7632" w:name="_Toc57930941"/>
      <w:bookmarkStart w:id="7633" w:name="_Toc51861170"/>
      <w:bookmarkStart w:id="7634" w:name="_Toc44924198"/>
      <w:bookmarkStart w:id="7635" w:name="_Toc44689444"/>
      <w:bookmarkStart w:id="7636" w:name="_Toc36814579"/>
      <w:bookmarkStart w:id="7637" w:name="_Toc36043254"/>
      <w:bookmarkStart w:id="7638" w:name="_Toc36031334"/>
      <w:bookmarkStart w:id="7639" w:name="_Toc27724256"/>
      <w:bookmarkStart w:id="7640" w:name="_Toc27491046"/>
      <w:bookmarkStart w:id="7641" w:name="_Toc57931571"/>
      <w:bookmarkStart w:id="7642" w:name="_Toc83141021"/>
      <w:r>
        <w:rPr/>
        <w:t>D.1</w:t>
        <w:tab/>
        <w:t>General</w:t>
      </w:r>
      <w:bookmarkEnd w:id="7630"/>
      <w:bookmarkEnd w:id="7631"/>
      <w:bookmarkEnd w:id="7632"/>
      <w:bookmarkEnd w:id="7633"/>
      <w:bookmarkEnd w:id="7634"/>
      <w:bookmarkEnd w:id="7635"/>
      <w:bookmarkEnd w:id="7636"/>
      <w:bookmarkEnd w:id="7637"/>
      <w:bookmarkEnd w:id="7638"/>
      <w:bookmarkEnd w:id="7639"/>
      <w:bookmarkEnd w:id="7640"/>
      <w:bookmarkEnd w:id="7641"/>
      <w:bookmarkEnd w:id="7642"/>
    </w:p>
    <w:p>
      <w:pPr>
        <w:pStyle w:val="Normal"/>
        <w:rPr/>
      </w:pPr>
      <w:r>
        <w:rPr/>
        <w:t>This Annex applies to PDU sessions involving an Intermediate SMF (I-SMF), when the I-SMF has inserted an Uplink Classifier (UL CL) or Banching Point (BP) into the data path of the PDU session and a local PDU Session Anchor (PSA) further called PSA2 in this Annex, for local traffic offload.</w:t>
      </w:r>
    </w:p>
    <w:p>
      <w:pPr>
        <w:pStyle w:val="Normal"/>
        <w:rPr/>
      </w:pPr>
      <w:r>
        <w:rPr/>
        <w:t>For such PDU sessions, PFCP session related messages shall be exchanged between the SMF and I-SMF for:</w:t>
      </w:r>
    </w:p>
    <w:p>
      <w:pPr>
        <w:pStyle w:val="B1"/>
        <w:rPr/>
      </w:pPr>
      <w:r>
        <w:rPr/>
        <w:t>-</w:t>
        <w:tab/>
        <w:t>the SMF to provide N4 information to the I-SMF regarding how the traffic shall be detected, enforced and monitored in the UPF(s) controlled by the I-SMF;</w:t>
      </w:r>
    </w:p>
    <w:p>
      <w:pPr>
        <w:pStyle w:val="B1"/>
        <w:rPr/>
      </w:pPr>
      <w:r>
        <w:rPr/>
        <w:t>-</w:t>
        <w:tab/>
        <w:t>the I-SMF to forward N4 information with traffic usage reporting to the SMF.</w:t>
      </w:r>
    </w:p>
    <w:p>
      <w:pPr>
        <w:pStyle w:val="Normal"/>
        <w:rPr/>
      </w:pPr>
      <w:r>
        <w:rPr/>
        <w:t>See clause 5.34.6 of 3GPP TS 23.501 [28].</w:t>
      </w:r>
    </w:p>
    <w:p>
      <w:pPr>
        <w:pStyle w:val="Normal"/>
        <w:rPr/>
      </w:pPr>
      <w:r>
        <w:rPr/>
        <w:t>Whether the UL CL or BP and PSA2 are supported by the same UPF or not shall be transparent to the SMF.</w:t>
      </w:r>
    </w:p>
    <w:p>
      <w:pPr>
        <w:pStyle w:val="Normal"/>
        <w:rPr/>
      </w:pPr>
      <w:r>
        <w:rPr/>
        <w:t>When exchanging N4 information over N16a, the SMF and I-SMF shall assume the model in Figure D.1-1 where the UL CL or BP and PSA2 are supported by separate UPFs, i.e. separate PFCP session related messages shall be exchanged over N4 for the UL CL/BP and for the PSA2.</w:t>
      </w:r>
    </w:p>
    <w:p>
      <w:pPr>
        <w:pStyle w:val="NO"/>
        <w:rPr/>
      </w:pPr>
      <w:r>
        <w:rPr/>
        <w:t>NOTE 1:</w:t>
        <w:tab/>
        <w:t>This allows the SMF and I-SMF to exchange unambiguous information on whether N4 information exchanged over N16a relates to the UL CL/BP or the PSA2, e.g. whether a QER is to be enforced in the UL CL/BP or PSA2.</w:t>
      </w:r>
    </w:p>
    <w:p>
      <w:pPr>
        <w:pStyle w:val="NO"/>
        <w:rPr/>
      </w:pPr>
      <w:r>
        <w:rPr/>
        <w:t>NOTE 2:</w:t>
        <w:tab/>
        <w:t>The UL CL/BP and PSA2 inserted by the I-SMF can be co-located or located on different UPFs, regardless of the model assumed over N16a for the exchange of N4 information.</w:t>
      </w:r>
    </w:p>
    <w:p>
      <w:pPr>
        <w:pStyle w:val="NO"/>
        <w:rPr/>
      </w:pPr>
      <w:r>
        <w:rPr/>
        <w:t>NOTE 3:</w:t>
        <w:tab/>
        <w:t>Only one local PSA (i.e. PSA2) is shown in this figure; in real deployment, more than one local PSAs can be inserted.</w:t>
      </w:r>
    </w:p>
    <w:p>
      <w:pPr>
        <w:pStyle w:val="TH"/>
        <w:rPr/>
      </w:pPr>
      <w:r>
        <w:rPr/>
        <w:object>
          <v:shape id="ole_rId26" style="width:383.85pt;height:186.2pt" o:ole="">
            <v:imagedata r:id="rId27" o:title=""/>
          </v:shape>
          <o:OLEObject Type="Embed" ProgID="" ShapeID="ole_rId26" DrawAspect="Content" ObjectID="_1727371463" r:id="rId26"/>
        </w:object>
      </w:r>
    </w:p>
    <w:p>
      <w:pPr>
        <w:pStyle w:val="TF"/>
        <w:rPr/>
      </w:pPr>
      <w:r>
        <w:rPr/>
        <w:t>Figure D.1-1: UL CL/BP and PSA2 model for N4 information exchanged over N16a</w:t>
      </w:r>
    </w:p>
    <w:p>
      <w:pPr>
        <w:pStyle w:val="Normal"/>
        <w:rPr/>
      </w:pPr>
      <w:r>
        <w:rPr/>
        <w:t xml:space="preserve">The I-SMF shall translate the N4 information received from the SMF into appropriate N4 </w:t>
      </w:r>
      <w:r>
        <w:rPr>
          <w:lang w:eastAsia="zh-CN"/>
        </w:rPr>
        <w:t>rules</w:t>
      </w:r>
      <w:r>
        <w:rPr/>
        <w:t xml:space="preserve"> towards the UL CL/BP and the PSA2; the I-SMF shall merge the N4 information received for the UL CL/BP and the PSA2 if the UL CL/BP and PSA2 are located on the same UPF.</w:t>
      </w:r>
    </w:p>
    <w:p>
      <w:pPr>
        <w:pStyle w:val="Normal"/>
        <w:rPr/>
      </w:pPr>
      <w:r>
        <w:rPr/>
        <w:t xml:space="preserve">The N4 information exchanged over N16a shall only include the rules related to the UL and DL traffic to offload via PSA2, and not include the rules to the non-offload UL and DL traffic via PSA1. The I-SMF shall generate on its own N4 </w:t>
      </w:r>
      <w:r>
        <w:rPr>
          <w:lang w:eastAsia="zh-CN"/>
        </w:rPr>
        <w:t>rules</w:t>
      </w:r>
      <w:r>
        <w:rPr/>
        <w:t xml:space="preserve"> towards the UL CL/BP for UL and DL traffic exchanged between the AN and PSA1. The PDR, FAR, URR, QER ID(s) allocated by the I-SMF and the SMF for the PFCP sessions between I-SMF and UL CL and between I-SMF and PSA2 shall be distinct; the Precedence of the PDRs set by the I-SMF and the SMF shall also be distinct (see clause D.2.1).</w:t>
      </w:r>
    </w:p>
    <w:p>
      <w:pPr>
        <w:pStyle w:val="Normal"/>
        <w:rPr/>
      </w:pPr>
      <w:r>
        <w:rPr/>
        <w:t>All the PFCP session related messages specified in clause 7.5 shall be supported over N16a. Unless specified otherwise in this Annex, the requirements specified in the rest of this specification for PFCP session related procedures and messages are also applicable to N16a.</w:t>
      </w:r>
    </w:p>
    <w:p>
      <w:pPr>
        <w:pStyle w:val="Normal"/>
        <w:rPr/>
      </w:pPr>
      <w:r>
        <w:rPr/>
        <w:t>None of the PFCP Node related messages specified in clause 7.4 shall be sent over N16a. PFCP Load and Overload control information shall not be exchanged over N16a.</w:t>
      </w:r>
    </w:p>
    <w:p>
      <w:pPr>
        <w:pStyle w:val="Normal"/>
        <w:rPr/>
      </w:pPr>
      <w:r>
        <w:rPr/>
        <w:t>Data forwarding procedures (see clause 5.3) shall not be used over N16a.</w:t>
      </w:r>
    </w:p>
    <w:p>
      <w:pPr>
        <w:pStyle w:val="Normal"/>
        <w:rPr/>
      </w:pPr>
      <w:r>
        <w:rPr/>
        <w:t>PFCP session related messages shall be sent over N16a in a binary body part of an HTTP multipart message using the Nsmf_PDUSession as specified in 3GPP TS 29.502 [50]. The Json body part of a HTTP multipart message shall indicate whether a given PFCP session related message relates to the UL CL/BP or to the PSA2. Presence of the DNAI IE indicates the PFCP session message relates to PSA2 and absence of the DNAI IE indicates the PFCP session message relates to UL CL/BP.</w:t>
      </w:r>
    </w:p>
    <w:p>
      <w:pPr>
        <w:pStyle w:val="Heading2"/>
        <w:rPr/>
      </w:pPr>
      <w:bookmarkStart w:id="7643" w:name="_Toc44924199"/>
      <w:bookmarkStart w:id="7644" w:name="_Toc27724257"/>
      <w:bookmarkStart w:id="7645" w:name="_Toc36031335"/>
      <w:bookmarkStart w:id="7646" w:name="_Toc57931572"/>
      <w:bookmarkStart w:id="7647" w:name="_Toc57930942"/>
      <w:bookmarkStart w:id="7648" w:name="_Toc51861171"/>
      <w:bookmarkStart w:id="7649" w:name="_Toc36043255"/>
      <w:bookmarkStart w:id="7650" w:name="_Toc19717507"/>
      <w:bookmarkStart w:id="7651" w:name="_Toc27491047"/>
      <w:bookmarkStart w:id="7652" w:name="_Toc27557340"/>
      <w:bookmarkStart w:id="7653" w:name="_Toc83141022"/>
      <w:bookmarkStart w:id="7654" w:name="_Toc36814580"/>
      <w:bookmarkStart w:id="7655" w:name="_Toc44689445"/>
      <w:r>
        <w:rPr/>
        <w:t>D.2</w:t>
        <w:tab/>
        <w:t>Procedures</w:t>
      </w:r>
      <w:bookmarkEnd w:id="7643"/>
      <w:bookmarkEnd w:id="7644"/>
      <w:bookmarkEnd w:id="7645"/>
      <w:bookmarkEnd w:id="7646"/>
      <w:bookmarkEnd w:id="7647"/>
      <w:bookmarkEnd w:id="7648"/>
      <w:bookmarkEnd w:id="7649"/>
      <w:bookmarkEnd w:id="7650"/>
      <w:bookmarkEnd w:id="7651"/>
      <w:bookmarkEnd w:id="7652"/>
      <w:bookmarkEnd w:id="7653"/>
      <w:bookmarkEnd w:id="7654"/>
      <w:bookmarkEnd w:id="7655"/>
    </w:p>
    <w:p>
      <w:pPr>
        <w:pStyle w:val="Heading3"/>
        <w:rPr/>
      </w:pPr>
      <w:bookmarkStart w:id="7656" w:name="_Toc36814581"/>
      <w:bookmarkStart w:id="7657" w:name="_Toc19717508"/>
      <w:bookmarkStart w:id="7658" w:name="_Toc83141023"/>
      <w:bookmarkStart w:id="7659" w:name="_Toc57931573"/>
      <w:bookmarkStart w:id="7660" w:name="_Toc57930943"/>
      <w:bookmarkStart w:id="7661" w:name="_Toc51861172"/>
      <w:bookmarkStart w:id="7662" w:name="_Toc36043256"/>
      <w:bookmarkStart w:id="7663" w:name="_Toc36031336"/>
      <w:bookmarkStart w:id="7664" w:name="_Toc27724258"/>
      <w:bookmarkStart w:id="7665" w:name="_Toc27557341"/>
      <w:bookmarkStart w:id="7666" w:name="_Toc27491048"/>
      <w:bookmarkStart w:id="7667" w:name="_Toc44689446"/>
      <w:bookmarkStart w:id="7668" w:name="_Toc44924200"/>
      <w:r>
        <w:rPr/>
        <w:t>D.2.1</w:t>
        <w:tab/>
        <w:t>Addition of PSA and UL CL/BP controlled by I-SMF</w:t>
      </w:r>
      <w:bookmarkEnd w:id="7656"/>
      <w:bookmarkEnd w:id="7657"/>
      <w:bookmarkEnd w:id="7658"/>
      <w:bookmarkEnd w:id="7659"/>
      <w:bookmarkEnd w:id="7660"/>
      <w:bookmarkEnd w:id="7661"/>
      <w:bookmarkEnd w:id="7662"/>
      <w:bookmarkEnd w:id="7663"/>
      <w:bookmarkEnd w:id="7664"/>
      <w:bookmarkEnd w:id="7665"/>
      <w:bookmarkEnd w:id="7666"/>
      <w:bookmarkEnd w:id="7667"/>
      <w:bookmarkEnd w:id="7668"/>
    </w:p>
    <w:p>
      <w:pPr>
        <w:pStyle w:val="Normal"/>
        <w:rPr/>
      </w:pPr>
      <w:r>
        <w:rPr/>
        <w:t xml:space="preserve">The corresponding stage 2 call flow is specified in clause 4.23.9.1 of </w:t>
      </w:r>
      <w:r>
        <w:rPr>
          <w:lang w:val="en-US"/>
        </w:rPr>
        <w:t>3GPP TS 23.502 [29].</w:t>
      </w:r>
    </w:p>
    <w:p>
      <w:pPr>
        <w:pStyle w:val="Normal"/>
        <w:rPr/>
      </w:pPr>
      <w:r>
        <w:rPr/>
        <w:t>When the I-SMF decides to select a new PSA2 and/or a UL CL/BP (replacing the current I-UPF) for the PDU session, e.g. using the list of DNAI(s) of interest for this PDU Session received from the SMF, it shall establish PFCP sessions towards UL CL/BP and/or PSA2 respectively.</w:t>
      </w:r>
    </w:p>
    <w:p>
      <w:pPr>
        <w:pStyle w:val="Normal"/>
        <w:rPr/>
      </w:pPr>
      <w:r>
        <w:rPr/>
        <w:t>The I-SMF shall allocate PDR/FAR/URR/QER ID not larger than 255 and shall set Precedence value not smaller than 65536. The SMF shall allocate PDR/FAR/URR/QER ID from 256 onwards and shall set Precedence value not larger than 65535.</w:t>
      </w:r>
    </w:p>
    <w:p>
      <w:pPr>
        <w:pStyle w:val="NO"/>
        <w:rPr/>
      </w:pPr>
      <w:r>
        <w:rPr/>
        <w:t>NOTE 1:</w:t>
        <w:tab/>
        <w:t>Since</w:t>
      </w:r>
      <w:r>
        <w:rPr>
          <w:lang w:val="en-US" w:eastAsia="zh-CN"/>
        </w:rPr>
        <w:t xml:space="preserve"> PDRs provided by the SMF to control the traffic via PSA2 have higher precedence than PDRs generated by the I-SMF, the I-SMF need not modify the PDRs generated by its own. See the example further down.</w:t>
      </w:r>
    </w:p>
    <w:p>
      <w:pPr>
        <w:pStyle w:val="Normal"/>
        <w:rPr/>
      </w:pPr>
      <w:r>
        <w:rPr/>
        <w:t>For the PFCP session established between I-SMF and UL CL/BP:</w:t>
      </w:r>
    </w:p>
    <w:p>
      <w:pPr>
        <w:pStyle w:val="B1"/>
        <w:rPr/>
      </w:pPr>
      <w:r>
        <w:rPr/>
        <w:t>-</w:t>
        <w:tab/>
        <w:t>the I-SMF shall create at least a UL PDR to identify the UL traffic received from AN and a UL FAR to forward the traffic towards PSA1;</w:t>
      </w:r>
    </w:p>
    <w:p>
      <w:pPr>
        <w:pStyle w:val="B1"/>
        <w:rPr/>
      </w:pPr>
      <w:r>
        <w:rPr/>
        <w:t>-</w:t>
        <w:tab/>
        <w:t>the I-SMF shall create a DL PDR to identify the DL traffic from the PSA1 and a DL FAR to forward the traffic towards the AN;</w:t>
      </w:r>
    </w:p>
    <w:p>
      <w:pPr>
        <w:pStyle w:val="NO"/>
        <w:rPr/>
      </w:pPr>
      <w:r>
        <w:rPr/>
        <w:t>NOTE 2:</w:t>
        <w:tab/>
        <w:t>The I-SMF needs to include DL N9 F-TEID in the SMF PDUSession Update Request sent to SMF as specified in 3GPP TS 29.502 [50].</w:t>
      </w:r>
    </w:p>
    <w:p>
      <w:pPr>
        <w:pStyle w:val="Normal"/>
        <w:rPr/>
      </w:pPr>
      <w:r>
        <w:rPr/>
        <w:t>For the PFCP session established between I-SMF and PSA2:</w:t>
      </w:r>
    </w:p>
    <w:p>
      <w:pPr>
        <w:pStyle w:val="B1"/>
        <w:rPr/>
      </w:pPr>
      <w:r>
        <w:rPr/>
        <w:t>-</w:t>
        <w:tab/>
        <w:t>the I-SMF shall create at least an UL PDR to identify the UL traffic received from UL CL/BP and a UL FAR to forward the traffic towards the DN;</w:t>
      </w:r>
    </w:p>
    <w:p>
      <w:pPr>
        <w:pStyle w:val="B1"/>
        <w:rPr/>
      </w:pPr>
      <w:r>
        <w:rPr/>
        <w:t>-</w:t>
        <w:tab/>
        <w:t>the I-SMF shall create a DL PDR to identify the DL traffic from the DN and a DL FAR to forward the traffic towards the UL CL/BP;</w:t>
      </w:r>
    </w:p>
    <w:p>
      <w:pPr>
        <w:pStyle w:val="NO"/>
        <w:rPr/>
      </w:pPr>
      <w:r>
        <w:rPr/>
        <w:t>NOTE 3:</w:t>
        <w:tab/>
        <w:t>If IPv6 multi-homing applies to the PDU session, a new IPv6 prefix can be allocated by the PSA2, which is sent in SMF PDUSession Update Request to SMF.</w:t>
      </w:r>
    </w:p>
    <w:p>
      <w:pPr>
        <w:pStyle w:val="Normal"/>
        <w:rPr/>
      </w:pPr>
      <w:r>
        <w:rPr/>
        <w:t xml:space="preserve">Upon successful establishment of the PFCP sessions, the I-SMF indicates to the SMF </w:t>
      </w:r>
      <w:r>
        <w:rPr>
          <w:lang w:val="en-US"/>
        </w:rPr>
        <w:t>that it has inserted an UL CL/BP and PSA by sending a</w:t>
      </w:r>
      <w:r>
        <w:rPr/>
        <w:t xml:space="preserve"> SMF PDUSession Update Request to the SMF (see step 4</w:t>
      </w:r>
      <w:r>
        <w:rPr>
          <w:lang w:val="sv-SE"/>
        </w:rPr>
        <w:t xml:space="preserve"> clause 4.23.9.1 of 3GPP TS 23.502 [29]</w:t>
      </w:r>
      <w:r>
        <w:rPr/>
        <w:t>).</w:t>
      </w:r>
    </w:p>
    <w:p>
      <w:pPr>
        <w:pStyle w:val="Normal"/>
        <w:rPr>
          <w:lang w:val="en-US"/>
        </w:rPr>
      </w:pPr>
      <w:r>
        <w:rPr>
          <w:lang w:val="en-US"/>
        </w:rPr>
        <w:t>When the I-SMF indicates to the SMF that it has inserted an UL CL/BP and PSA, the SMF shall send two PFCP Session Establishment Requests towards the I-SMF, one targeting the UL CL/BP and another one targeting the PSA2, with the following information:</w:t>
      </w:r>
    </w:p>
    <w:p>
      <w:pPr>
        <w:pStyle w:val="B1"/>
        <w:rPr/>
      </w:pPr>
      <w:r>
        <w:rPr/>
        <w:t>1)</w:t>
        <w:tab/>
        <w:t>PFCP Session Establishment Request for the UL CL/BP:</w:t>
      </w:r>
    </w:p>
    <w:p>
      <w:pPr>
        <w:pStyle w:val="B1"/>
        <w:rPr/>
      </w:pPr>
      <w:r>
        <w:rPr/>
        <w:t>-</w:t>
        <w:tab/>
        <w:t>For the support of the UL traffic offloaded towards PSA2:</w:t>
      </w:r>
    </w:p>
    <w:p>
      <w:pPr>
        <w:pStyle w:val="B2"/>
        <w:rPr/>
      </w:pPr>
      <w:r>
        <w:rPr/>
        <w:t>-</w:t>
        <w:tab/>
        <w:t>one Create Traffic Endpoint IE, just including a Traffic EndPoint ID; the UL traffic endpoint corresponds to the N3 endpoint of UL CL/BP; the UL traffic endpoint shall not contain information about the N3 interface, i.e. the Network Instance IE and the Local F-TEID IE shall not be included</w:t>
      </w:r>
      <w:r>
        <w:rPr>
          <w:lang w:val="sv-SE"/>
        </w:rPr>
        <w:t>;</w:t>
      </w:r>
    </w:p>
    <w:p>
      <w:pPr>
        <w:pStyle w:val="B2"/>
        <w:rPr/>
      </w:pPr>
      <w:r>
        <w:rPr/>
        <w:t>-</w:t>
        <w:tab/>
        <w:t>at least one Create PDR IE with:</w:t>
      </w:r>
    </w:p>
    <w:p>
      <w:pPr>
        <w:pStyle w:val="B3"/>
        <w:rPr/>
      </w:pPr>
      <w:r>
        <w:rPr/>
        <w:t>-</w:t>
        <w:tab/>
        <w:t>the Source Interface set to "Access";</w:t>
      </w:r>
    </w:p>
    <w:p>
      <w:pPr>
        <w:pStyle w:val="B3"/>
        <w:rPr/>
      </w:pPr>
      <w:r>
        <w:rPr/>
        <w:t>-</w:t>
        <w:tab/>
        <w:t>the Traffic Endpoint IE referring to the UL traffic endpoint;</w:t>
      </w:r>
    </w:p>
    <w:p>
      <w:pPr>
        <w:pStyle w:val="B3"/>
        <w:rPr/>
      </w:pPr>
      <w:r>
        <w:rPr/>
        <w:t>-</w:t>
        <w:tab/>
        <w:t>any additional Packet Detection Information to define the UL traffic to match (e.g. SDF Filter, Application ID, Ethernet Packet Filter);</w:t>
      </w:r>
    </w:p>
    <w:p>
      <w:pPr>
        <w:pStyle w:val="B3"/>
        <w:rPr/>
      </w:pPr>
      <w:r>
        <w:rPr/>
        <w:t>-</w:t>
        <w:tab/>
        <w:t>any applicable PDR information, e.g. FAR ID, URR ID, QER ID.</w:t>
      </w:r>
    </w:p>
    <w:p>
      <w:pPr>
        <w:pStyle w:val="B3"/>
        <w:rPr/>
      </w:pPr>
      <w:r>
        <w:rPr/>
        <w:t>UL PDRs shall not contain the Outer Header Removal IE.</w:t>
      </w:r>
    </w:p>
    <w:p>
      <w:pPr>
        <w:pStyle w:val="B2"/>
        <w:rPr/>
      </w:pPr>
      <w:r>
        <w:rPr/>
        <w:t>-</w:t>
        <w:tab/>
        <w:t>one UL FAR set to forward (or drop) the UL traffic, with the Destination Interface set to "Core". If more than one local PSA has been inserted by the I-SMF, the UL FAR shall indicate the Data Network Access Identifier associated to the local PSA towards which the UL traffic shall be forwarded; the UL FAR may do so otherwise.</w:t>
      </w:r>
    </w:p>
    <w:p>
      <w:pPr>
        <w:pStyle w:val="B1"/>
        <w:rPr/>
      </w:pPr>
      <w:r>
        <w:rPr/>
        <w:t>-</w:t>
        <w:tab/>
        <w:t>For the support of the DL traffic offloaded from PSA2:</w:t>
      </w:r>
    </w:p>
    <w:p>
      <w:pPr>
        <w:pStyle w:val="B2"/>
        <w:rPr/>
      </w:pPr>
      <w:r>
        <w:rPr/>
        <w:t>-</w:t>
        <w:tab/>
        <w:t>one Create Traffic Endpoint IE, including a Traffic EndPoint ID; the DL traffic endpoint shall not contain information about the N9 interface, i.e. the Network Instance IE and the Local F-TEID IE shall not be included;</w:t>
      </w:r>
    </w:p>
    <w:p>
      <w:pPr>
        <w:pStyle w:val="B2"/>
        <w:rPr/>
      </w:pPr>
      <w:r>
        <w:rPr/>
        <w:t>-</w:t>
        <w:tab/>
        <w:t>at least one Create PDR IE with:</w:t>
      </w:r>
    </w:p>
    <w:p>
      <w:pPr>
        <w:pStyle w:val="B3"/>
        <w:rPr/>
      </w:pPr>
      <w:r>
        <w:rPr/>
        <w:t>-</w:t>
        <w:tab/>
        <w:t>the Source Interface set to "Core";</w:t>
      </w:r>
    </w:p>
    <w:p>
      <w:pPr>
        <w:pStyle w:val="B3"/>
        <w:rPr/>
      </w:pPr>
      <w:r>
        <w:rPr/>
        <w:t>-</w:t>
        <w:tab/>
        <w:t>the Traffic Endpoint IE referring to the DL traffic endpoint;</w:t>
      </w:r>
    </w:p>
    <w:p>
      <w:pPr>
        <w:pStyle w:val="B3"/>
        <w:rPr/>
      </w:pPr>
      <w:r>
        <w:rPr/>
        <w:t>-</w:t>
        <w:tab/>
        <w:t>any applicable PDR information, e.g. FAR ID, URR ID, QER ID;</w:t>
      </w:r>
    </w:p>
    <w:p>
      <w:pPr>
        <w:pStyle w:val="B2"/>
        <w:rPr/>
      </w:pPr>
      <w:r>
        <w:rPr/>
        <w:t>-</w:t>
        <w:tab/>
        <w:t>one DL FAR set to forward (or drop) the DL traffic to the access network, with the Destination Interface set to "Access"; the DL FAR shall not contain the Outer Header Creation IE</w:t>
      </w:r>
      <w:r>
        <w:rPr>
          <w:lang w:val="sv-SE"/>
        </w:rPr>
        <w:t>;</w:t>
      </w:r>
    </w:p>
    <w:p>
      <w:pPr>
        <w:pStyle w:val="NO"/>
        <w:rPr/>
      </w:pPr>
      <w:r>
        <w:rPr/>
        <w:t>NOTE:</w:t>
        <w:tab/>
        <w:t>The I-SMF is responsible for all the N3 and N9 protocol aspects (e.g. Network Instance, Local F-TEID, outer header creation or removal).</w:t>
      </w:r>
    </w:p>
    <w:p>
      <w:pPr>
        <w:pStyle w:val="B1"/>
        <w:rPr/>
      </w:pPr>
      <w:r>
        <w:rPr/>
        <w:t>-</w:t>
        <w:tab/>
        <w:t>any applicable QERs and/or URRs.</w:t>
      </w:r>
    </w:p>
    <w:p>
      <w:pPr>
        <w:pStyle w:val="B1"/>
        <w:rPr/>
      </w:pPr>
      <w:r>
        <w:rPr/>
        <w:t>2)</w:t>
        <w:tab/>
        <w:t>PFCP Session Establishment Request for the PSA2:</w:t>
      </w:r>
    </w:p>
    <w:p>
      <w:pPr>
        <w:pStyle w:val="B1"/>
        <w:rPr/>
      </w:pPr>
      <w:r>
        <w:rPr/>
        <w:t>-</w:t>
        <w:tab/>
        <w:t>For the support of the UL traffic offloaded at PSA2:</w:t>
      </w:r>
    </w:p>
    <w:p>
      <w:pPr>
        <w:pStyle w:val="B2"/>
        <w:rPr/>
      </w:pPr>
      <w:r>
        <w:rPr/>
        <w:t>-</w:t>
        <w:tab/>
        <w:t>one Create Traffic Endpoint IE, just including a Traffic EndPoint ID; the UL traffic endpoint shall not contain information about the N9 interface, i.e. the Network Instance IE and the Local F-TEID IE shall not be included</w:t>
      </w:r>
      <w:r>
        <w:rPr>
          <w:lang w:val="sv-SE"/>
        </w:rPr>
        <w:t>;</w:t>
      </w:r>
    </w:p>
    <w:p>
      <w:pPr>
        <w:pStyle w:val="B2"/>
        <w:rPr/>
      </w:pPr>
      <w:r>
        <w:rPr/>
        <w:t>-</w:t>
        <w:tab/>
        <w:t>at least one Create PDR IE with:</w:t>
      </w:r>
    </w:p>
    <w:p>
      <w:pPr>
        <w:pStyle w:val="B3"/>
        <w:rPr/>
      </w:pPr>
      <w:r>
        <w:rPr/>
        <w:t>-</w:t>
        <w:tab/>
        <w:t>the Source Interface set to " Access ";</w:t>
      </w:r>
    </w:p>
    <w:p>
      <w:pPr>
        <w:pStyle w:val="B3"/>
        <w:rPr/>
      </w:pPr>
      <w:r>
        <w:rPr/>
        <w:t>-</w:t>
        <w:tab/>
        <w:t>the Traffic Endpoint IE referring to the UL traffic endpoint;</w:t>
      </w:r>
    </w:p>
    <w:p>
      <w:pPr>
        <w:pStyle w:val="B3"/>
        <w:rPr/>
      </w:pPr>
      <w:r>
        <w:rPr/>
        <w:t>-</w:t>
        <w:tab/>
        <w:t>any applicable PDR information, e.g. FAR ID, URR ID, QER ID;</w:t>
      </w:r>
    </w:p>
    <w:p>
      <w:pPr>
        <w:pStyle w:val="B3"/>
        <w:ind w:left="1135" w:right="0" w:hanging="0"/>
        <w:rPr/>
      </w:pPr>
      <w:r>
        <w:rPr/>
        <w:t>UL PDRs shall not contain the Outer Header Removal IE;</w:t>
      </w:r>
    </w:p>
    <w:p>
      <w:pPr>
        <w:pStyle w:val="B2"/>
        <w:rPr/>
      </w:pPr>
      <w:r>
        <w:rPr/>
        <w:t>-</w:t>
        <w:tab/>
        <w:t>one UL FAR set to forward (or drop) the UL traffic, with the Destination Interface set to "Core".</w:t>
      </w:r>
    </w:p>
    <w:p>
      <w:pPr>
        <w:pStyle w:val="B1"/>
        <w:rPr/>
      </w:pPr>
      <w:r>
        <w:rPr/>
        <w:t>-</w:t>
        <w:tab/>
        <w:t>For the support of the DL traffic offloaded at PSA2:</w:t>
      </w:r>
    </w:p>
    <w:p>
      <w:pPr>
        <w:pStyle w:val="B2"/>
        <w:rPr/>
      </w:pPr>
      <w:r>
        <w:rPr/>
        <w:t>-</w:t>
        <w:tab/>
        <w:t>one Create Traffic Endpoint IE, including a Traffic EndPoint ID and any additional information to define the DL traffic endpoint (e.g. Network Instance IE, UE IP Address IE); the DL traffic endpoint corresponds to the N6 endpoint of PSA2;</w:t>
      </w:r>
    </w:p>
    <w:p>
      <w:pPr>
        <w:pStyle w:val="B2"/>
        <w:rPr/>
      </w:pPr>
      <w:r>
        <w:rPr/>
        <w:t>-</w:t>
        <w:tab/>
        <w:t>at least one Create PDR IE with:</w:t>
      </w:r>
    </w:p>
    <w:p>
      <w:pPr>
        <w:pStyle w:val="B3"/>
        <w:rPr/>
      </w:pPr>
      <w:r>
        <w:rPr/>
        <w:t>-</w:t>
        <w:tab/>
        <w:t>the Source Interface set to "Core";</w:t>
      </w:r>
    </w:p>
    <w:p>
      <w:pPr>
        <w:pStyle w:val="B3"/>
        <w:rPr/>
      </w:pPr>
      <w:r>
        <w:rPr/>
        <w:t>-</w:t>
        <w:tab/>
        <w:t>the Traffic Endpoint IE referring to the DL traffic endpoint;</w:t>
      </w:r>
    </w:p>
    <w:p>
      <w:pPr>
        <w:pStyle w:val="B3"/>
        <w:rPr/>
      </w:pPr>
      <w:r>
        <w:rPr/>
        <w:t>-</w:t>
        <w:tab/>
        <w:t>any additional Packet Detection Information to define the DL traffic to match (e.g. SDF Filter, Application ID, Ethernet Packet Filter);</w:t>
      </w:r>
    </w:p>
    <w:p>
      <w:pPr>
        <w:pStyle w:val="B3"/>
        <w:rPr/>
      </w:pPr>
      <w:r>
        <w:rPr/>
        <w:t>-</w:t>
        <w:tab/>
        <w:t>any applicable PDR information, e.g. FAR ID, URR ID, QER ID;</w:t>
      </w:r>
    </w:p>
    <w:p>
      <w:pPr>
        <w:pStyle w:val="B2"/>
        <w:rPr/>
      </w:pPr>
      <w:r>
        <w:rPr/>
        <w:t>-</w:t>
        <w:tab/>
        <w:t>one DL FAR set to forward (or drop) the DL traffic, with the Destination Interface set to " Access "; the DL FAR shall not contain the Outer Header Creation IE.</w:t>
      </w:r>
    </w:p>
    <w:p>
      <w:pPr>
        <w:pStyle w:val="NO"/>
        <w:rPr/>
      </w:pPr>
      <w:r>
        <w:rPr/>
        <w:t>NOTE:</w:t>
        <w:tab/>
        <w:t>The I-SMF is responsible for all the N3 and N9 protocol aspects (e.g. Network Instance, Local F-TEID, outer header creation or removal).</w:t>
      </w:r>
    </w:p>
    <w:p>
      <w:pPr>
        <w:pStyle w:val="B1"/>
        <w:rPr/>
      </w:pPr>
      <w:r>
        <w:rPr/>
        <w:t>-</w:t>
        <w:tab/>
      </w:r>
      <w:r>
        <w:rPr>
          <w:lang w:val="sv-SE"/>
        </w:rPr>
        <w:t>A</w:t>
      </w:r>
      <w:r>
        <w:rPr/>
        <w:t>ny applicable QERs and/or URRs.</w:t>
      </w:r>
    </w:p>
    <w:p>
      <w:pPr>
        <w:pStyle w:val="Normal"/>
        <w:rPr>
          <w:lang w:val="en-US"/>
        </w:rPr>
      </w:pPr>
      <w:r>
        <w:rPr>
          <w:lang w:val="en-US"/>
        </w:rPr>
        <w:t>In the PFCP Session Establishment Request for the UL CL/BP, the SMF shall not include any N4 rules for the UL and DL traffic via PSA1 (i.e. non-offload traffic exchanged between AN and PSA1).</w:t>
      </w:r>
    </w:p>
    <w:p>
      <w:pPr>
        <w:pStyle w:val="Normal"/>
        <w:rPr/>
      </w:pPr>
      <w:r>
        <w:rPr>
          <w:lang w:val="en-US"/>
        </w:rPr>
        <w:t xml:space="preserve">The I-SMF shall translate the SMF instructions into N4 instructions to send to the UL CL/BP and PSA2, for the UL and DL traffic in one or more PFCP Session Modification Request message(s) (the I-SMF has already created a PFCP session in the UL CL/BO and PSA2 in steps 2 and 3 of Figure 4.23.9.1-1 </w:t>
      </w:r>
      <w:r>
        <w:rPr/>
        <w:t xml:space="preserve">of </w:t>
      </w:r>
      <w:r>
        <w:rPr>
          <w:lang w:val="en-US"/>
        </w:rPr>
        <w:t>3GPP TS 23.502 [29]). In particular:</w:t>
      </w:r>
    </w:p>
    <w:p>
      <w:pPr>
        <w:pStyle w:val="B1"/>
        <w:rPr/>
      </w:pPr>
      <w:r>
        <w:rPr/>
        <w:t>-</w:t>
        <w:tab/>
        <w:t>the I-SMF shall map the UL and DL traffic endpoints requested to be created by the SMF in the UL CL/BP and PSA2 respectively to the UL and DL traffic endpoints created in the UL CL/BP and in PSA2 for UL and DL traffic; the I-SMF shall update the DL traffic endpoint in PSA2 if necessary, e.g. with any Framed-Route or Framed-IPv6-Route information received from the SMF;</w:t>
      </w:r>
    </w:p>
    <w:p>
      <w:pPr>
        <w:pStyle w:val="B1"/>
        <w:rPr/>
      </w:pPr>
      <w:r>
        <w:rPr/>
        <w:t>-</w:t>
        <w:tab/>
        <w:t>the I-SMF shall add the Outer Header Removal IE to the UL PDR of the UL CL/BP;</w:t>
      </w:r>
    </w:p>
    <w:p>
      <w:pPr>
        <w:pStyle w:val="B1"/>
        <w:rPr/>
      </w:pPr>
      <w:r>
        <w:rPr/>
        <w:t>-</w:t>
        <w:tab/>
        <w:t>the I-SMF shall add an Outer Header Creation IE to DL PDR(s) of the UL CL/BP to add a GTP-U header set to the 5G-AN F-TEID, and to add a Network Instance IE if needed;</w:t>
      </w:r>
    </w:p>
    <w:p>
      <w:pPr>
        <w:pStyle w:val="B1"/>
        <w:rPr/>
      </w:pPr>
      <w:r>
        <w:rPr/>
        <w:t>-</w:t>
        <w:tab/>
        <w:t>the I-SMF shall update the UL FAR of the UL CL/BP and the DL FAR of the PSA2 with N9 protocol information, if the UL CL/BP and PSA2 are located on different UPFs; if more than one local PSA has been inserted by the I-SMF, the I-SMF shall derive the local PSA towards which the UL traffic shall be forwarded from the Data Network Access Identifier IE indicated in the UL FAR over N16a.</w:t>
      </w:r>
    </w:p>
    <w:p>
      <w:pPr>
        <w:pStyle w:val="B1"/>
        <w:rPr/>
      </w:pPr>
      <w:r>
        <w:rPr/>
        <w:t>-</w:t>
        <w:tab/>
        <w:t>the I-SMF shall overwrite the Apply Action IE of the DL FAR received from the SMF according to the User Plane connection state of the PDU session, e.g. to request the UPF to buffer packets if the PDU session is deactivated, or to forward the DL packets otherwise;</w:t>
      </w:r>
    </w:p>
    <w:p>
      <w:pPr>
        <w:pStyle w:val="B1"/>
        <w:rPr/>
      </w:pPr>
      <w:r>
        <w:rPr/>
        <w:t>-</w:t>
        <w:tab/>
        <w:t>the I-SMF shall merge the N4 information received for the UL CL/BP and the PSA2 if the UL CL/BP and PSA2 are located on the same UPF.</w:t>
      </w:r>
    </w:p>
    <w:p>
      <w:pPr>
        <w:pStyle w:val="Normal"/>
        <w:rPr/>
      </w:pPr>
      <w:r>
        <w:rPr>
          <w:lang w:val="en-US"/>
        </w:rPr>
        <w:t xml:space="preserve">The I-SMF shall return two PFCP Session Establishment Response messages to the SMF for UL CL/BP and PSA2 respectively. In the PFCP Session Establishment Response messages, the I-SMF may set the Node ID IE and UP F-SEID IE to the ones provided by the UL CL/BP and the PSA2. The </w:t>
      </w:r>
      <w:r>
        <w:rPr/>
        <w:t xml:space="preserve">Created PDR and Created Traffic </w:t>
      </w:r>
      <w:r>
        <w:rPr>
          <w:lang w:val="en-US"/>
        </w:rPr>
        <w:t>Endpoint shall not be included.</w:t>
      </w:r>
    </w:p>
    <w:p>
      <w:pPr>
        <w:pStyle w:val="Normal"/>
        <w:rPr>
          <w:lang w:val="en-US" w:eastAsia="zh-CN"/>
        </w:rPr>
      </w:pPr>
      <w:r>
        <w:rPr>
          <w:lang w:val="en-US" w:eastAsia="zh-CN"/>
        </w:rPr>
        <w:t>The I-SMF shall generate by itself the N4 rules to control the UL and DL traffic via PSA1 (i.e. non-offload traffic exchanged between AN and PSA1), and send such N4 rules to the UL CL/BP together with the N4 rules mapped from the N4 information sent by the SMF.</w:t>
      </w:r>
    </w:p>
    <w:p>
      <w:pPr>
        <w:pStyle w:val="EX"/>
        <w:rPr/>
      </w:pPr>
      <w:r>
        <w:rPr/>
        <w:t>EXAMPLE:</w:t>
        <w:tab/>
        <w:t>Example of addition of PSA2 and UL CL controlled by I-SMF:</w:t>
        <w:br/>
      </w:r>
    </w:p>
    <w:p>
      <w:pPr>
        <w:pStyle w:val="B1"/>
        <w:rPr/>
      </w:pPr>
      <w:r>
        <w:rPr/>
        <w:t>1)</w:t>
        <w:tab/>
        <w:t>in step 3 of clause 4.23.9.1 of 3GPP TS 23.502 [29], when establishing the PFCP session between I-SMF and UL CL/BP, the I-SMF can provide the following PDRs/FARs to the UL CL/BP:</w:t>
      </w:r>
    </w:p>
    <w:p>
      <w:pPr>
        <w:pStyle w:val="B2"/>
        <w:rPr/>
      </w:pPr>
      <w:r>
        <w:rPr>
          <w:lang w:val="sv-SE"/>
        </w:rPr>
        <w:tab/>
        <w:t>UL PDR1 (</w:t>
      </w:r>
      <w:r>
        <w:rPr/>
        <w:t>UL F-TEID 1 is allocated to receive UL traffic from NG-RAN ) and</w:t>
        <w:br/>
        <w:t xml:space="preserve">UL FAR1 (forward </w:t>
      </w:r>
      <w:r>
        <w:rPr>
          <w:lang w:val="sv-SE"/>
        </w:rPr>
        <w:t>all traffic towards PSA1);</w:t>
      </w:r>
    </w:p>
    <w:p>
      <w:pPr>
        <w:pStyle w:val="B2"/>
        <w:rPr/>
      </w:pPr>
      <w:r>
        <w:rPr>
          <w:lang w:val="sv-SE"/>
        </w:rPr>
        <w:tab/>
        <w:t xml:space="preserve">DL PDR2 (N9 DL F-TEID is allocated to receive DL traffic from PSA1 which will be reported in </w:t>
      </w:r>
      <w:r>
        <w:rPr/>
        <w:t>SMF PDUSession Update Request towards SMF) and</w:t>
        <w:br/>
      </w:r>
      <w:r>
        <w:rPr>
          <w:lang w:val="sv-SE"/>
        </w:rPr>
        <w:t>DL FAR2 (forward all traffic towards NG-RAN N3 F-</w:t>
      </w:r>
      <w:r>
        <w:rPr/>
        <w:t>TEID</w:t>
      </w:r>
      <w:r>
        <w:rPr>
          <w:lang w:val="sv-SE"/>
        </w:rPr>
        <w:t>)</w:t>
      </w:r>
      <w:r>
        <w:rPr/>
        <w:t>.</w:t>
      </w:r>
    </w:p>
    <w:p>
      <w:pPr>
        <w:pStyle w:val="B1"/>
        <w:rPr/>
      </w:pPr>
      <w:r>
        <w:rPr>
          <w:lang w:val="sv-SE"/>
        </w:rPr>
        <w:t>2)</w:t>
        <w:tab/>
        <w:t xml:space="preserve">in step 2 of clause 4.23.9.1 of 3GPP TS 23.502 [29], when establishing </w:t>
      </w:r>
      <w:r>
        <w:rPr>
          <w:lang w:val="en-US" w:eastAsia="zh-CN"/>
        </w:rPr>
        <w:t xml:space="preserve">the </w:t>
      </w:r>
      <w:r>
        <w:rPr>
          <w:lang w:val="sv-SE"/>
        </w:rPr>
        <w:t>PFCP session between I-SMF and PSA2, the I-SMF can provide the following PDRs/FARs to PSA2:</w:t>
      </w:r>
    </w:p>
    <w:p>
      <w:pPr>
        <w:pStyle w:val="B2"/>
        <w:rPr>
          <w:lang w:val="sv-SE"/>
        </w:rPr>
      </w:pPr>
      <w:r>
        <w:rPr>
          <w:lang w:val="sv-SE"/>
        </w:rPr>
        <w:tab/>
        <w:t xml:space="preserve">UL PDR1 (to receive traffic from UL CL, i.e. including the UL F-TEID of UL CL) and </w:t>
        <w:br/>
        <w:t>UL FAR1 (forward all traffic towards DN);</w:t>
      </w:r>
    </w:p>
    <w:p>
      <w:pPr>
        <w:pStyle w:val="B2"/>
        <w:rPr/>
      </w:pPr>
      <w:r>
        <w:rPr>
          <w:lang w:val="sv-SE"/>
        </w:rPr>
        <w:tab/>
        <w:t>DL PDR2 (to receive traffic from DN) and</w:t>
        <w:br/>
        <w:t>DL FAR2 (forward all traffic towards UL CL's N9 DL F-</w:t>
      </w:r>
      <w:r>
        <w:rPr/>
        <w:t>TEID</w:t>
      </w:r>
      <w:r>
        <w:rPr>
          <w:lang w:val="sv-SE"/>
        </w:rPr>
        <w:t>).</w:t>
      </w:r>
    </w:p>
    <w:p>
      <w:pPr>
        <w:pStyle w:val="B1"/>
        <w:rPr/>
      </w:pPr>
      <w:r>
        <w:rPr/>
        <w:t>3)</w:t>
        <w:tab/>
        <w:t>in step 6 of clause 4.23.9.1 of 3GPP TS 23.502 [29], the SMF sends an SMF PDUSession Update Request to the I-SMF encapsulating binary encoded PFCP Session Establishment Request messages to request to offload service traffic towards PSA2, e.g. for a service which is identified by app-id 100;</w:t>
      </w:r>
    </w:p>
    <w:p>
      <w:pPr>
        <w:pStyle w:val="B2"/>
        <w:rPr/>
      </w:pPr>
      <w:r>
        <w:rPr/>
        <w:t>In the PFCP Session Establishment Request message for PSA2, the SMF includes:</w:t>
      </w:r>
    </w:p>
    <w:p>
      <w:pPr>
        <w:pStyle w:val="B2"/>
        <w:rPr/>
      </w:pPr>
      <w:r>
        <w:rPr/>
        <w:tab/>
        <w:t xml:space="preserve">UL PDR 256 (where the PDI includes app-id =100) and </w:t>
        <w:br/>
        <w:t xml:space="preserve">UL FAR 256 (forward all traffic towards DN); </w:t>
        <w:br/>
        <w:br/>
      </w:r>
      <w:r>
        <w:rPr>
          <w:rFonts w:eastAsia="SimSun"/>
        </w:rPr>
        <w:t>DL PDR 257 (sending traffic to UL CL, where the PDI includes app-id=100) and</w:t>
      </w:r>
      <w:r>
        <w:rPr/>
        <w:br/>
      </w:r>
      <w:r>
        <w:rPr>
          <w:rFonts w:eastAsia="SimSun"/>
        </w:rPr>
        <w:t>DL FAR 257 (sending traffic to UL CL).</w:t>
      </w:r>
    </w:p>
    <w:p>
      <w:pPr>
        <w:pStyle w:val="B1"/>
        <w:rPr/>
      </w:pPr>
      <w:r>
        <w:rPr/>
        <w:t>In the PFCP Session Establishment Request message for UL CL, the SMF includes:</w:t>
      </w:r>
    </w:p>
    <w:p>
      <w:pPr>
        <w:pStyle w:val="B2"/>
        <w:rPr/>
      </w:pPr>
      <w:r>
        <w:rPr/>
        <w:tab/>
        <w:t>UL PDR 256 (where the PDI includes app-id =100) and</w:t>
        <w:br/>
        <w:t>UL FAR 256 (forward traffic towards PSA2);</w:t>
        <w:br/>
        <w:br/>
        <w:t>DL PDR 257 (identifying all traffic received from PSA2) and</w:t>
        <w:br/>
        <w:t>DL FAR 257 (forward traffic toward access);</w:t>
      </w:r>
    </w:p>
    <w:p>
      <w:pPr>
        <w:pStyle w:val="B1"/>
        <w:rPr/>
      </w:pPr>
      <w:r>
        <w:rPr/>
        <w:t>4)</w:t>
        <w:tab/>
        <w:t>in step 7 of clause 4.23.9.1 of 3GPP TS 23.502 [29], the I-SMF maps rules received in 3) in the PFCP Session Modification Request message to the PSA2, and t</w:t>
      </w:r>
      <w:r>
        <w:rPr>
          <w:rFonts w:eastAsia="SimSun"/>
        </w:rPr>
        <w:t>he PDR</w:t>
      </w:r>
      <w:r>
        <w:rPr/>
        <w:t>1 and PDR2 provisioned earlier by I-SMF during the PFCP session establishment procedure</w:t>
      </w:r>
      <w:r>
        <w:rPr>
          <w:rFonts w:eastAsia="SimSun"/>
        </w:rPr>
        <w:t xml:space="preserve"> will not be matched </w:t>
      </w:r>
      <w:r>
        <w:rPr/>
        <w:t xml:space="preserve">for the application traffic identified by app-id 100 </w:t>
      </w:r>
      <w:r>
        <w:rPr>
          <w:rFonts w:eastAsia="SimSun"/>
        </w:rPr>
        <w:t>due to</w:t>
      </w:r>
      <w:r>
        <w:rPr/>
        <w:t xml:space="preserve"> a</w:t>
      </w:r>
      <w:r>
        <w:rPr>
          <w:rFonts w:eastAsia="SimSun"/>
        </w:rPr>
        <w:t xml:space="preserve"> lower precedence</w:t>
      </w:r>
      <w:r>
        <w:rPr/>
        <w:t>.</w:t>
      </w:r>
    </w:p>
    <w:p>
      <w:pPr>
        <w:pStyle w:val="B1"/>
        <w:rPr/>
      </w:pPr>
      <w:r>
        <w:rPr>
          <w:rFonts w:eastAsia="SimSun"/>
        </w:rPr>
        <w:t>5)</w:t>
        <w:tab/>
        <w:t xml:space="preserve">in step 8 </w:t>
      </w:r>
      <w:r>
        <w:rPr/>
        <w:t>of clause 4.23.9.1 of 3GPP TS 23.502 [29], the I-SMF can maps rules received in 3) in the PFCP Session Modification Request message to the UL CL, the PDR1 (forwarding all traffic to PSA1) provisioned earlier by I-SMF during the PFCP session establishment procedure will not be matched for the application traffic identified by app-id 100 due to a lower precedence.</w:t>
      </w:r>
    </w:p>
    <w:p>
      <w:pPr>
        <w:pStyle w:val="Heading3"/>
        <w:rPr/>
      </w:pPr>
      <w:bookmarkStart w:id="7669" w:name="_Toc19717509"/>
      <w:bookmarkStart w:id="7670" w:name="_Toc44924201"/>
      <w:bookmarkStart w:id="7671" w:name="_Toc44689447"/>
      <w:bookmarkStart w:id="7672" w:name="_Toc83141024"/>
      <w:bookmarkStart w:id="7673" w:name="_Toc57931574"/>
      <w:bookmarkStart w:id="7674" w:name="_Toc27491049"/>
      <w:bookmarkStart w:id="7675" w:name="_Toc57930944"/>
      <w:bookmarkStart w:id="7676" w:name="_Toc27557342"/>
      <w:bookmarkStart w:id="7677" w:name="_Toc27724259"/>
      <w:bookmarkStart w:id="7678" w:name="_Toc51861173"/>
      <w:r>
        <w:rPr/>
        <w:t>D.2.2</w:t>
        <w:tab/>
        <w:t>Removal of PSA and UL CL/BP</w:t>
      </w:r>
      <w:bookmarkEnd w:id="7669"/>
      <w:bookmarkEnd w:id="7670"/>
      <w:bookmarkEnd w:id="7671"/>
      <w:bookmarkEnd w:id="7672"/>
      <w:bookmarkEnd w:id="7673"/>
      <w:bookmarkEnd w:id="7674"/>
      <w:bookmarkEnd w:id="7675"/>
      <w:bookmarkEnd w:id="7676"/>
      <w:bookmarkEnd w:id="7677"/>
      <w:bookmarkEnd w:id="7678"/>
    </w:p>
    <w:p>
      <w:pPr>
        <w:pStyle w:val="Normal"/>
        <w:rPr/>
      </w:pPr>
      <w:r>
        <w:rPr/>
        <w:t xml:space="preserve">The corresponding stage 2 call flow is specified in clause 4.23.9.2 of </w:t>
      </w:r>
      <w:r>
        <w:rPr>
          <w:lang w:val="en-US"/>
        </w:rPr>
        <w:t>3GPP TS 23.502 [29].</w:t>
      </w:r>
    </w:p>
    <w:p>
      <w:pPr>
        <w:pStyle w:val="Normal"/>
        <w:rPr>
          <w:lang w:val="en-US"/>
        </w:rPr>
      </w:pPr>
      <w:r>
        <w:rPr>
          <w:lang w:val="en-US"/>
        </w:rPr>
        <w:t>When the I-SMF indicates to the SMF that it is removing a UL CL/BP and PSA, the SMF shall send two PFCP Session Deletion Requests towards the I-SMF, one for the UL CL/BP and another one for the PSA2. The I-SMF shall return two PFCP Session Deletion Responses to the SMF (including usage reports if applicable, see clause 7.5.7.1).</w:t>
      </w:r>
    </w:p>
    <w:p>
      <w:pPr>
        <w:pStyle w:val="Heading3"/>
        <w:rPr/>
      </w:pPr>
      <w:bookmarkStart w:id="7679" w:name="_Toc44924202"/>
      <w:bookmarkStart w:id="7680" w:name="_Toc19717510"/>
      <w:bookmarkStart w:id="7681" w:name="_Toc83141025"/>
      <w:bookmarkStart w:id="7682" w:name="_Toc57931575"/>
      <w:bookmarkStart w:id="7683" w:name="_Toc57930945"/>
      <w:bookmarkStart w:id="7684" w:name="_Toc51861174"/>
      <w:bookmarkStart w:id="7685" w:name="_Toc44689448"/>
      <w:bookmarkStart w:id="7686" w:name="_Toc36031337"/>
      <w:bookmarkStart w:id="7687" w:name="_Toc27724260"/>
      <w:bookmarkStart w:id="7688" w:name="_Toc27557343"/>
      <w:bookmarkStart w:id="7689" w:name="_Toc27491050"/>
      <w:bookmarkStart w:id="7690" w:name="_Toc36814582"/>
      <w:bookmarkStart w:id="7691" w:name="_Toc36043257"/>
      <w:r>
        <w:rPr/>
        <w:t>D.2.3</w:t>
        <w:tab/>
        <w:t>Change of PSA</w:t>
      </w:r>
      <w:bookmarkEnd w:id="7679"/>
      <w:bookmarkEnd w:id="7680"/>
      <w:bookmarkEnd w:id="7681"/>
      <w:bookmarkEnd w:id="7682"/>
      <w:bookmarkEnd w:id="7683"/>
      <w:bookmarkEnd w:id="7684"/>
      <w:bookmarkEnd w:id="7685"/>
      <w:bookmarkEnd w:id="7686"/>
      <w:bookmarkEnd w:id="7687"/>
      <w:bookmarkEnd w:id="7688"/>
      <w:bookmarkEnd w:id="7689"/>
      <w:bookmarkEnd w:id="7690"/>
      <w:bookmarkEnd w:id="7691"/>
    </w:p>
    <w:p>
      <w:pPr>
        <w:pStyle w:val="Normal"/>
        <w:rPr/>
      </w:pPr>
      <w:r>
        <w:rPr/>
        <w:t xml:space="preserve">The corresponding stage 2 call flow is specified in clause 4.23.9.3 of </w:t>
      </w:r>
      <w:r>
        <w:rPr>
          <w:lang w:val="en-US"/>
        </w:rPr>
        <w:t>3GPP TS 23.502 [29].</w:t>
      </w:r>
    </w:p>
    <w:p>
      <w:pPr>
        <w:pStyle w:val="Normal"/>
        <w:rPr>
          <w:lang w:val="en-US"/>
        </w:rPr>
      </w:pPr>
      <w:r>
        <w:rPr>
          <w:lang w:val="en-US"/>
        </w:rPr>
        <w:t>When the I-SMF indicates to the SMF a change of traffic offload, the SMF shall send a PFCP Session Establishment Request (for the new DNAI), a PFCP Session Deletion Request (for the old DNAI) towards the I-SMF, and a PFCP Session Modification Request for the UL CL/BP if needed. The I-SMF shall behave as described in clauses D.2.1 and D.2.2 and return a PFCP Session Establishment Response, a PFCP Session Deletion Response and a PFCP Session Modification Response if needed.</w:t>
      </w:r>
    </w:p>
    <w:p>
      <w:pPr>
        <w:pStyle w:val="Heading3"/>
        <w:rPr/>
      </w:pPr>
      <w:bookmarkStart w:id="7692" w:name="_Toc36814583"/>
      <w:bookmarkStart w:id="7693" w:name="_Toc57931576"/>
      <w:bookmarkStart w:id="7694" w:name="_Toc44689449"/>
      <w:bookmarkStart w:id="7695" w:name="_Toc19717511"/>
      <w:bookmarkStart w:id="7696" w:name="_Toc83141026"/>
      <w:bookmarkStart w:id="7697" w:name="_Toc57930946"/>
      <w:bookmarkStart w:id="7698" w:name="_Toc51861175"/>
      <w:bookmarkStart w:id="7699" w:name="_Toc36043258"/>
      <w:bookmarkStart w:id="7700" w:name="_Toc27724261"/>
      <w:bookmarkStart w:id="7701" w:name="_Toc27491051"/>
      <w:bookmarkStart w:id="7702" w:name="_Toc36031338"/>
      <w:bookmarkStart w:id="7703" w:name="_Toc44924203"/>
      <w:bookmarkStart w:id="7704" w:name="_Toc27557344"/>
      <w:r>
        <w:rPr/>
        <w:t>D.2.4</w:t>
        <w:tab/>
        <w:t>Traffic Usage Reporting</w:t>
      </w:r>
      <w:bookmarkEnd w:id="7692"/>
      <w:bookmarkEnd w:id="7693"/>
      <w:bookmarkEnd w:id="7694"/>
      <w:bookmarkEnd w:id="7695"/>
      <w:bookmarkEnd w:id="7696"/>
      <w:bookmarkEnd w:id="7697"/>
      <w:bookmarkEnd w:id="7698"/>
      <w:bookmarkEnd w:id="7699"/>
      <w:bookmarkEnd w:id="7700"/>
      <w:bookmarkEnd w:id="7701"/>
      <w:bookmarkEnd w:id="7702"/>
      <w:bookmarkEnd w:id="7703"/>
      <w:bookmarkEnd w:id="7704"/>
    </w:p>
    <w:p>
      <w:pPr>
        <w:pStyle w:val="Normal"/>
        <w:rPr>
          <w:lang w:val="en-US"/>
        </w:rPr>
      </w:pPr>
      <w:r>
        <w:rPr>
          <w:lang w:val="en-US"/>
        </w:rPr>
        <w:t>The SMF may request the I-SMF to report traffic usage measurements as specified in the rest of this specification.</w:t>
      </w:r>
    </w:p>
    <w:p>
      <w:pPr>
        <w:pStyle w:val="Normal"/>
        <w:rPr>
          <w:lang w:val="en-US"/>
        </w:rPr>
      </w:pPr>
      <w:r>
        <w:rPr>
          <w:lang w:val="en-US"/>
        </w:rPr>
        <w:t>The I-SMF shall report traffic usage measurements to the SMF as specified in the rest of this specification, i.e. in PFCP Session Report Request, PFCP Session Modification Response and PFCP Session Deletion Response messages.</w:t>
      </w:r>
    </w:p>
    <w:p>
      <w:pPr>
        <w:pStyle w:val="Heading3"/>
        <w:rPr/>
      </w:pPr>
      <w:bookmarkStart w:id="7705" w:name="_Toc36814584"/>
      <w:bookmarkStart w:id="7706" w:name="_Toc57930947"/>
      <w:bookmarkStart w:id="7707" w:name="_Toc44689450"/>
      <w:bookmarkStart w:id="7708" w:name="_Toc19717512"/>
      <w:bookmarkStart w:id="7709" w:name="_Toc83141027"/>
      <w:bookmarkStart w:id="7710" w:name="_Toc57931577"/>
      <w:bookmarkStart w:id="7711" w:name="_Toc51861176"/>
      <w:bookmarkStart w:id="7712" w:name="_Toc36031339"/>
      <w:bookmarkStart w:id="7713" w:name="_Toc27557345"/>
      <w:bookmarkStart w:id="7714" w:name="_Toc27491052"/>
      <w:bookmarkStart w:id="7715" w:name="_Toc36043259"/>
      <w:bookmarkStart w:id="7716" w:name="_Toc44924204"/>
      <w:bookmarkStart w:id="7717" w:name="_Toc27724262"/>
      <w:r>
        <w:rPr/>
        <w:t>D.2.5</w:t>
        <w:tab/>
        <w:t>Updating N4 information towards I-SMF</w:t>
      </w:r>
      <w:bookmarkEnd w:id="7705"/>
      <w:bookmarkEnd w:id="7706"/>
      <w:bookmarkEnd w:id="7707"/>
      <w:bookmarkEnd w:id="7708"/>
      <w:bookmarkEnd w:id="7709"/>
      <w:bookmarkEnd w:id="7710"/>
      <w:bookmarkEnd w:id="7711"/>
      <w:bookmarkEnd w:id="7712"/>
      <w:bookmarkEnd w:id="7713"/>
      <w:bookmarkEnd w:id="7714"/>
      <w:bookmarkEnd w:id="7715"/>
      <w:bookmarkEnd w:id="7716"/>
      <w:bookmarkEnd w:id="7717"/>
    </w:p>
    <w:p>
      <w:pPr>
        <w:pStyle w:val="Normal"/>
        <w:rPr>
          <w:lang w:val="en-US"/>
        </w:rPr>
      </w:pPr>
      <w:r>
        <w:rPr>
          <w:lang w:val="en-US"/>
        </w:rPr>
        <w:t>The SMF may send PFCP Session Modification Requests with updated PFCP rules (e.g. updated PDR, QER URR), targeting the UL CL/BP or PSA2, as specified in the rest of this specification. The I-SMF shall return PFCP Session Modification Responses accordingly.</w:t>
      </w:r>
    </w:p>
    <w:p>
      <w:pPr>
        <w:pStyle w:val="Heading3"/>
        <w:rPr/>
      </w:pPr>
      <w:bookmarkStart w:id="7718" w:name="_Toc51861177"/>
      <w:bookmarkStart w:id="7719" w:name="_Toc44689451"/>
      <w:bookmarkStart w:id="7720" w:name="_Toc57930948"/>
      <w:bookmarkStart w:id="7721" w:name="_Toc44924205"/>
      <w:bookmarkStart w:id="7722" w:name="_Toc57931578"/>
      <w:bookmarkStart w:id="7723" w:name="_Toc83141028"/>
      <w:r>
        <w:rPr/>
        <w:t>D.2.6</w:t>
        <w:tab/>
        <w:t>PDU session release</w:t>
      </w:r>
      <w:bookmarkEnd w:id="7718"/>
      <w:bookmarkEnd w:id="7719"/>
      <w:bookmarkEnd w:id="7720"/>
      <w:bookmarkEnd w:id="7721"/>
      <w:bookmarkEnd w:id="7722"/>
      <w:bookmarkEnd w:id="7723"/>
    </w:p>
    <w:p>
      <w:pPr>
        <w:pStyle w:val="Normal"/>
        <w:rPr/>
      </w:pPr>
      <w:r>
        <w:rPr/>
        <w:t xml:space="preserve">Corresponding stage 2 requirements are specified in clauses 4.23.3a and 4.23.5.2 of </w:t>
      </w:r>
      <w:r>
        <w:rPr>
          <w:lang w:val="en-US"/>
        </w:rPr>
        <w:t>3GPP TS 23.502 [29].</w:t>
      </w:r>
    </w:p>
    <w:p>
      <w:pPr>
        <w:pStyle w:val="Normal"/>
        <w:rPr>
          <w:lang w:val="en-US"/>
        </w:rPr>
      </w:pPr>
      <w:r>
        <w:rPr>
          <w:lang w:val="en-US"/>
        </w:rPr>
        <w:t>If an UL/CL or BP was inserted in the data path by the I-SMF:</w:t>
      </w:r>
    </w:p>
    <w:p>
      <w:pPr>
        <w:pStyle w:val="B1"/>
        <w:rPr/>
      </w:pPr>
      <w:r>
        <w:rPr>
          <w:lang w:val="en-US"/>
        </w:rPr>
        <w:t>-</w:t>
        <w:tab/>
        <w:t>In scenarios where the I-SMF sends a Release Request to the SMF, e.g. UE deregistration procedure, the I-SMF shall first send a PFCP Session Deletion Request to the UL CL/BP and local PSA to retrieve non-zero traffic usage reports, before sending the Release Request over N16a to the SMF. If the I-SMF needs to report traffic usage measurements to the SMF for the UL CL/BP and/or for the local PSA, the I-SMF shall encapsulate one PFCP Session Report Request for the UL CL/BP and/or one PFCP Session Report Request for the local PSA in the Release Request sent over N16a to the SMF. The SMF shall encapsulate corresponding PFCP Session Report Response(s) in the Release Response.</w:t>
        <w:br/>
        <w:br/>
        <w:t>If more traffic usage measurements need to be reported to the SMF, the I-SMF shall send one or more Update Request(s) towards the SMF before sending a Release Request.</w:t>
        <w:br/>
        <w:br/>
        <w:t>Upon receiving the Release Request from the I-SMF, the SMF shall consider that the PFCP sessions between the I-SMF and UL CL/BP and local PSA have been deleted.</w:t>
      </w:r>
    </w:p>
    <w:p>
      <w:pPr>
        <w:pStyle w:val="B1"/>
        <w:rPr/>
      </w:pPr>
      <w:r>
        <w:rPr>
          <w:lang w:val="en-US"/>
        </w:rPr>
        <w:t>-</w:t>
        <w:tab/>
        <w:t xml:space="preserve">In scenarios where the I-SMF sends an Update Request to the SMF, e.g. UE initiated PDU session release, if the I-SMF needs to report traffic usage measurements to the SMF for the UL CL/BP and/or for the local PSA, the I-SMF may encapsulate one PFCP Session Report Request for the UL CL/BP and/or one PFCP Session Report Request for the local PSA in the Update Request sent over N16a to the SMF (i.e. in step 3a of </w:t>
      </w:r>
      <w:r>
        <w:rPr/>
        <w:t xml:space="preserve">Figure 4.3.4.3-1 of </w:t>
      </w:r>
      <w:r>
        <w:rPr>
          <w:lang w:val="sv-SE"/>
        </w:rPr>
        <w:t>3GPP TS 23.502 [29])</w:t>
      </w:r>
      <w:r>
        <w:rPr>
          <w:lang w:val="en-US"/>
        </w:rPr>
        <w:t>). If so, the SMF shall encapsulate corresponding PFCP Session Report Response(s) in the Update Response.</w:t>
        <w:br/>
        <w:br/>
        <w:t xml:space="preserve">The SMF shall then send two PFCP Session Deletion Requests towards the I-SMF, one for the UL CL/BP and another one for the local PSA, in the subsequent Update Request initiated by the SMF towards the I-SMF to trigger the release of the PDU session (i.e. in step 3a of </w:t>
      </w:r>
      <w:r>
        <w:rPr/>
        <w:t xml:space="preserve">Figure 4.3.4.3-1 of </w:t>
      </w:r>
      <w:r>
        <w:rPr>
          <w:lang w:val="sv-SE"/>
        </w:rPr>
        <w:t>3GPP TS 23.502 [29])</w:t>
      </w:r>
      <w:r>
        <w:rPr>
          <w:lang w:val="en-US"/>
        </w:rPr>
        <w:t xml:space="preserve">. The I-SMF shall encapsulate corresponding PFCP Session Deletion Response(s) in the Update Response (i.e. in step 14 of </w:t>
      </w:r>
      <w:r>
        <w:rPr/>
        <w:t xml:space="preserve">Figure 4.3.4.3-1 of </w:t>
      </w:r>
      <w:r>
        <w:rPr>
          <w:lang w:val="sv-SE"/>
        </w:rPr>
        <w:t>3GPP TS 23.502 [29]),</w:t>
      </w:r>
      <w:r>
        <w:rPr>
          <w:lang w:val="en-US"/>
        </w:rPr>
        <w:t xml:space="preserve"> including usage reports if applicable, see clause 7.5.7.1.</w:t>
      </w:r>
      <w:r>
        <w:rPr>
          <w:rFonts w:ascii="Calibri" w:hAnsi="Calibri"/>
          <w:color w:val="0070C0"/>
          <w:sz w:val="22"/>
          <w:szCs w:val="22"/>
        </w:rPr>
        <w:t xml:space="preserve"> </w:t>
      </w:r>
      <w:r>
        <w:rPr>
          <w:lang w:val="en-US"/>
        </w:rPr>
        <w:t xml:space="preserve">The PFCP Session Deletion Response may indicate that additional usage reports need to be signalled; if so, the I-SMF shall send additional Update Request(s) towards the SMF encapsulating PFCP Session Report Requests and the SMF shall return Update Response (s) encapsulating PFCP Session Report Responses. When the last usage report has been received, the SMF shall notify the I-SMF that the PDU session is released (in step 16a of </w:t>
      </w:r>
      <w:r>
        <w:rPr/>
        <w:t xml:space="preserve">Figure 4.3.4.3-1 of </w:t>
      </w:r>
      <w:r>
        <w:rPr>
          <w:lang w:val="sv-SE"/>
        </w:rPr>
        <w:t>3GPP TS 23.502 [29]).</w:t>
      </w:r>
    </w:p>
    <w:p>
      <w:pPr>
        <w:pStyle w:val="Heading8"/>
        <w:rPr/>
      </w:pPr>
      <w:bookmarkStart w:id="7724" w:name="_Toc57931579"/>
      <w:bookmarkStart w:id="7725" w:name="_Toc57930949"/>
      <w:bookmarkStart w:id="7726" w:name="_Toc36031340"/>
      <w:bookmarkStart w:id="7727" w:name="_Toc83141029"/>
      <w:bookmarkStart w:id="7728" w:name="_Toc51861178"/>
      <w:bookmarkStart w:id="7729" w:name="_Toc44689452"/>
      <w:bookmarkStart w:id="7730" w:name="_Toc36814585"/>
      <w:bookmarkStart w:id="7731" w:name="_Toc36043260"/>
      <w:bookmarkStart w:id="7732" w:name="_Toc44924206"/>
      <w:r>
        <w:rPr/>
        <w:t>Annex E (Informative):</w:t>
        <w:br/>
        <w:t>Procedures Related to MPTCP Functionality</w:t>
      </w:r>
      <w:bookmarkEnd w:id="7724"/>
      <w:bookmarkEnd w:id="7725"/>
      <w:bookmarkEnd w:id="7726"/>
      <w:bookmarkEnd w:id="7727"/>
      <w:bookmarkEnd w:id="7728"/>
      <w:bookmarkEnd w:id="7729"/>
      <w:bookmarkEnd w:id="7730"/>
      <w:bookmarkEnd w:id="7731"/>
      <w:bookmarkEnd w:id="7732"/>
    </w:p>
    <w:p>
      <w:pPr>
        <w:pStyle w:val="Heading2"/>
        <w:rPr/>
      </w:pPr>
      <w:bookmarkStart w:id="7733" w:name="_Toc44924207"/>
      <w:bookmarkStart w:id="7734" w:name="_Toc36031341"/>
      <w:bookmarkStart w:id="7735" w:name="_Toc83141030"/>
      <w:bookmarkStart w:id="7736" w:name="_Toc57931580"/>
      <w:bookmarkStart w:id="7737" w:name="_Toc44689453"/>
      <w:bookmarkStart w:id="7738" w:name="_Toc36814586"/>
      <w:bookmarkStart w:id="7739" w:name="_Toc36043261"/>
      <w:bookmarkStart w:id="7740" w:name="_Toc51861179"/>
      <w:bookmarkStart w:id="7741" w:name="_Toc57930950"/>
      <w:r>
        <w:rPr/>
        <w:t>E.1</w:t>
        <w:tab/>
        <w:t>General</w:t>
      </w:r>
      <w:bookmarkEnd w:id="7733"/>
      <w:bookmarkEnd w:id="7734"/>
      <w:bookmarkEnd w:id="7735"/>
      <w:bookmarkEnd w:id="7736"/>
      <w:bookmarkEnd w:id="7737"/>
      <w:bookmarkEnd w:id="7738"/>
      <w:bookmarkEnd w:id="7739"/>
      <w:bookmarkEnd w:id="7740"/>
      <w:bookmarkEnd w:id="7741"/>
    </w:p>
    <w:p>
      <w:pPr>
        <w:pStyle w:val="Normal"/>
        <w:rPr/>
      </w:pPr>
      <w:r>
        <w:rPr/>
        <w:t>This clause provides example MPTCP flows.</w:t>
      </w:r>
    </w:p>
    <w:p>
      <w:pPr>
        <w:pStyle w:val="Normal"/>
        <w:rPr/>
      </w:pPr>
      <w:r>
        <w:rPr/>
        <w:t>This Annex is informative and the normative descriptions in this specification and in 3GPP TS 23.501 [28], 3GPP TS 23.502 [29] and in 3GPP TS 24.193 [59], prevail over the descriptions in this Annex if there is any difference.</w:t>
      </w:r>
    </w:p>
    <w:p>
      <w:pPr>
        <w:pStyle w:val="Heading2"/>
        <w:rPr/>
      </w:pPr>
      <w:bookmarkStart w:id="7742" w:name="_Toc57930951"/>
      <w:bookmarkStart w:id="7743" w:name="_Toc36031342"/>
      <w:bookmarkStart w:id="7744" w:name="_Toc83141031"/>
      <w:bookmarkStart w:id="7745" w:name="_Toc57931581"/>
      <w:bookmarkStart w:id="7746" w:name="_Toc51861180"/>
      <w:bookmarkStart w:id="7747" w:name="_Toc36814587"/>
      <w:bookmarkStart w:id="7748" w:name="_Toc36043262"/>
      <w:bookmarkStart w:id="7749" w:name="_Toc44924208"/>
      <w:bookmarkStart w:id="7750" w:name="_Toc44689454"/>
      <w:r>
        <w:rPr/>
        <w:t>E.2</w:t>
        <w:tab/>
        <w:t>Multipath TCP Connection Setup</w:t>
      </w:r>
      <w:bookmarkEnd w:id="7742"/>
      <w:bookmarkEnd w:id="7743"/>
      <w:bookmarkEnd w:id="7744"/>
      <w:bookmarkEnd w:id="7745"/>
      <w:bookmarkEnd w:id="7746"/>
      <w:bookmarkEnd w:id="7747"/>
      <w:bookmarkEnd w:id="7748"/>
      <w:bookmarkEnd w:id="7749"/>
      <w:bookmarkEnd w:id="7750"/>
    </w:p>
    <w:p>
      <w:pPr>
        <w:pStyle w:val="Heading3"/>
        <w:rPr/>
      </w:pPr>
      <w:bookmarkStart w:id="7751" w:name="_Toc36043263"/>
      <w:bookmarkStart w:id="7752" w:name="_Toc36814588"/>
      <w:bookmarkStart w:id="7753" w:name="_Toc44689455"/>
      <w:bookmarkStart w:id="7754" w:name="_Toc44924209"/>
      <w:bookmarkStart w:id="7755" w:name="_Toc51861181"/>
      <w:bookmarkStart w:id="7756" w:name="_Toc57930952"/>
      <w:bookmarkStart w:id="7757" w:name="_Toc57931582"/>
      <w:bookmarkStart w:id="7758" w:name="_Toc83141032"/>
      <w:bookmarkStart w:id="7759" w:name="_Toc36031343"/>
      <w:r>
        <w:rPr/>
        <w:t>E.2.1</w:t>
        <w:tab/>
        <w:t>General</w:t>
      </w:r>
      <w:bookmarkEnd w:id="7751"/>
      <w:bookmarkEnd w:id="7752"/>
      <w:bookmarkEnd w:id="7753"/>
      <w:bookmarkEnd w:id="7754"/>
      <w:bookmarkEnd w:id="7755"/>
      <w:bookmarkEnd w:id="7756"/>
      <w:bookmarkEnd w:id="7757"/>
      <w:bookmarkEnd w:id="7758"/>
      <w:bookmarkEnd w:id="7759"/>
    </w:p>
    <w:p>
      <w:pPr>
        <w:pStyle w:val="Normal"/>
        <w:rPr/>
      </w:pPr>
      <w:r>
        <w:rPr/>
        <w:t>Multipath TCP Connection is setup between the MPTCP Client in the UE and the MPTCP Proxy in the UPF (PSA). The outgoing Multipath is initiated by the MPTCP Client in the UE towards the MPTCP Proxy in the UPF.</w:t>
      </w:r>
    </w:p>
    <w:p>
      <w:pPr>
        <w:pStyle w:val="NO"/>
        <w:rPr/>
      </w:pPr>
      <w:r>
        <w:rPr/>
        <w:t>NOTE:</w:t>
        <w:tab/>
        <w:t>The incoming Multipath which is assumed to be initiated by the MPTCP Proxy in the UPF towards the MPTCP Client in the UE is not supported in this release of the specification.</w:t>
      </w:r>
    </w:p>
    <w:p>
      <w:pPr>
        <w:pStyle w:val="Normal"/>
        <w:rPr/>
      </w:pPr>
      <w:r>
        <w:rPr/>
        <w:t>The RTT TCP Convert Protocol (specified in IETF RFC 8803 [60]) is used to setup Multipath TCP connection and used for data exchange. The MPTCP Proxy implements the Transport Converter functionality.</w:t>
      </w:r>
    </w:p>
    <w:p>
      <w:pPr>
        <w:pStyle w:val="Heading3"/>
        <w:rPr/>
      </w:pPr>
      <w:bookmarkStart w:id="7760" w:name="_Toc36814589"/>
      <w:bookmarkStart w:id="7761" w:name="_Toc57931583"/>
      <w:bookmarkStart w:id="7762" w:name="_Toc83141033"/>
      <w:bookmarkStart w:id="7763" w:name="_Toc36043264"/>
      <w:bookmarkStart w:id="7764" w:name="_Toc36031344"/>
      <w:bookmarkStart w:id="7765" w:name="_Toc57930953"/>
      <w:bookmarkStart w:id="7766" w:name="_Toc44689456"/>
      <w:bookmarkStart w:id="7767" w:name="_Toc44924210"/>
      <w:bookmarkStart w:id="7768" w:name="_Toc51861182"/>
      <w:r>
        <w:rPr/>
        <w:t>E.2.2</w:t>
        <w:tab/>
        <w:t>Outgoing Multipath TCP Connection Setup</w:t>
      </w:r>
      <w:bookmarkEnd w:id="7760"/>
      <w:bookmarkEnd w:id="7761"/>
      <w:bookmarkEnd w:id="7762"/>
      <w:bookmarkEnd w:id="7763"/>
      <w:bookmarkEnd w:id="7764"/>
      <w:bookmarkEnd w:id="7765"/>
      <w:bookmarkEnd w:id="7766"/>
      <w:bookmarkEnd w:id="7767"/>
      <w:bookmarkEnd w:id="7768"/>
    </w:p>
    <w:p>
      <w:pPr>
        <w:pStyle w:val="Normal"/>
        <w:rPr/>
      </w:pPr>
      <w:r>
        <w:rPr/>
        <w:t>Figure E.2.2-1 describes the establishment of an outgoing multipath TCP connection through a Transport Converter.</w:t>
      </w:r>
    </w:p>
    <w:p>
      <w:pPr>
        <w:pStyle w:val="Normal"/>
        <w:rPr/>
      </w:pPr>
      <w:r>
        <w:rPr/>
        <w:t>The MPTCP Client initiates a Multipath TCP connection towards the Transport Converter, by sending a SYN with the MP_CAPABLE option (MPC in Figure E.2.2-1). The SYN includes the address and port number of the Server (i.e. remote host), that are extracted by the Transport Converter and used to initiate a Multipath TCP connection towards this Server. As the Server does not support Multipath TCP, it replies with a SYN+ACK that does not contain the MP_CAPABLE option. The Transport Converter notes that the connection with the Server does not support Multipath TCP and returns the extended TCP header received from the Server to the Client.</w:t>
      </w:r>
    </w:p>
    <w:p>
      <w:pPr>
        <w:pStyle w:val="TH"/>
        <w:rPr/>
      </w:pPr>
      <w:r>
        <w:rPr/>
        <w:object>
          <v:shape id="ole_rId28" style="width:420.1pt;height:114.2pt" o:ole="">
            <v:imagedata r:id="rId29" o:title=""/>
          </v:shape>
          <o:OLEObject Type="Embed" ProgID="" ShapeID="ole_rId28" DrawAspect="Content" ObjectID="_360825023" r:id="rId28"/>
        </w:object>
      </w:r>
    </w:p>
    <w:p>
      <w:pPr>
        <w:pStyle w:val="TF"/>
        <w:rPr/>
      </w:pPr>
      <w:r>
        <w:rPr/>
        <w:t>Figure E.2.2-1 – Outgoing Converter-Assisted Multipath TCP Connection Setup</w:t>
      </w:r>
    </w:p>
    <w:p>
      <w:pPr>
        <w:pStyle w:val="Heading3"/>
        <w:rPr/>
      </w:pPr>
      <w:bookmarkStart w:id="7769" w:name="_Toc57930954"/>
      <w:bookmarkStart w:id="7770" w:name="_Toc36031345"/>
      <w:bookmarkStart w:id="7771" w:name="_Toc83141034"/>
      <w:bookmarkStart w:id="7772" w:name="_Toc57931584"/>
      <w:bookmarkStart w:id="7773" w:name="_Toc51861183"/>
      <w:bookmarkStart w:id="7774" w:name="_Toc36814590"/>
      <w:bookmarkStart w:id="7775" w:name="_Toc36043265"/>
      <w:bookmarkStart w:id="7776" w:name="_Toc44924211"/>
      <w:bookmarkStart w:id="7777" w:name="_Toc44689457"/>
      <w:r>
        <w:rPr/>
        <w:t>E.2.3</w:t>
        <w:tab/>
        <w:t>Incoming Multipath TCP Connection Setup</w:t>
      </w:r>
      <w:bookmarkEnd w:id="7769"/>
      <w:bookmarkEnd w:id="7770"/>
      <w:bookmarkEnd w:id="7771"/>
      <w:bookmarkEnd w:id="7772"/>
      <w:bookmarkEnd w:id="7773"/>
      <w:bookmarkEnd w:id="7774"/>
      <w:bookmarkEnd w:id="7775"/>
      <w:bookmarkEnd w:id="7776"/>
      <w:bookmarkEnd w:id="7777"/>
    </w:p>
    <w:p>
      <w:pPr>
        <w:pStyle w:val="Normal"/>
        <w:rPr/>
      </w:pPr>
      <w:r>
        <w:rPr/>
        <w:t>Incoming Multipath TCP Connection Setup as described in clause 5.2 of IETF RFC 8803 [60] is not supported in this release of the specification.</w:t>
      </w:r>
    </w:p>
    <w:p>
      <w:pPr>
        <w:pStyle w:val="Heading3"/>
        <w:rPr/>
      </w:pPr>
      <w:bookmarkStart w:id="7778" w:name="_Toc83141035"/>
      <w:bookmarkStart w:id="7779" w:name="_Toc57931585"/>
      <w:bookmarkStart w:id="7780" w:name="_Toc36031346"/>
      <w:bookmarkStart w:id="7781" w:name="_Toc36043266"/>
      <w:bookmarkStart w:id="7782" w:name="_Toc36814591"/>
      <w:bookmarkStart w:id="7783" w:name="_Toc44689458"/>
      <w:bookmarkStart w:id="7784" w:name="_Toc44924212"/>
      <w:bookmarkStart w:id="7785" w:name="_Toc51861184"/>
      <w:bookmarkStart w:id="7786" w:name="_Toc57930955"/>
      <w:r>
        <w:rPr/>
        <w:t>E.2.4</w:t>
        <w:tab/>
        <w:t>MPTCP Session Entry Stored in MPTCP Proxy</w:t>
      </w:r>
      <w:bookmarkEnd w:id="7778"/>
      <w:bookmarkEnd w:id="7779"/>
      <w:bookmarkEnd w:id="7780"/>
      <w:bookmarkEnd w:id="7781"/>
      <w:bookmarkEnd w:id="7782"/>
      <w:bookmarkEnd w:id="7783"/>
      <w:bookmarkEnd w:id="7784"/>
      <w:bookmarkEnd w:id="7785"/>
      <w:bookmarkEnd w:id="7786"/>
    </w:p>
    <w:p>
      <w:pPr>
        <w:pStyle w:val="Normal"/>
        <w:rPr/>
      </w:pPr>
      <w:r>
        <w:rPr/>
        <w:t>Once Multipath TCP Connection is successfully setup between the MPTCP Client in the UE and the MPTCP Proxy in the UPF, the MPTCP Proxy stores the MPTCP session entry in its storage.</w:t>
      </w:r>
    </w:p>
    <w:p>
      <w:pPr>
        <w:pStyle w:val="Normal"/>
        <w:rPr/>
      </w:pPr>
      <w:r>
        <w:rPr/>
        <w:t>The MPTCP session entry includes the following information:</w:t>
      </w:r>
    </w:p>
    <w:p>
      <w:pPr>
        <w:pStyle w:val="B1"/>
        <w:rPr/>
      </w:pPr>
      <w:r>
        <w:rPr/>
        <w:t>-</w:t>
        <w:tab/>
        <w:t>UE link-specific multipath IP address and its TCP port;</w:t>
      </w:r>
    </w:p>
    <w:p>
      <w:pPr>
        <w:pStyle w:val="B1"/>
        <w:rPr/>
      </w:pPr>
      <w:r>
        <w:rPr/>
        <w:t>-</w:t>
        <w:tab/>
        <w:t>UE's MA-PDU session IP address and its TCP port, if the MA-PDU session IP address is used by MPTCP Proxy for IP translation;</w:t>
      </w:r>
    </w:p>
    <w:p>
      <w:pPr>
        <w:pStyle w:val="B1"/>
        <w:rPr/>
      </w:pPr>
      <w:r>
        <w:rPr/>
        <w:t>-</w:t>
        <w:tab/>
        <w:t>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the MPTCP Proxy for IP translation when receiving uplink or downlink MPTCP traffic.</w:t>
      </w:r>
    </w:p>
    <w:p>
      <w:pPr>
        <w:pStyle w:val="Heading2"/>
        <w:rPr/>
      </w:pPr>
      <w:bookmarkStart w:id="7787" w:name="_Toc83141036"/>
      <w:bookmarkStart w:id="7788" w:name="_Toc57931586"/>
      <w:bookmarkStart w:id="7789" w:name="_Toc57930956"/>
      <w:bookmarkStart w:id="7790" w:name="_Toc51861185"/>
      <w:bookmarkStart w:id="7791" w:name="_Toc44689459"/>
      <w:bookmarkStart w:id="7792" w:name="_Toc44924213"/>
      <w:bookmarkStart w:id="7793" w:name="_Toc36043267"/>
      <w:bookmarkStart w:id="7794" w:name="_Toc36814592"/>
      <w:bookmarkStart w:id="7795" w:name="_Toc36031347"/>
      <w:r>
        <w:rPr/>
        <w:t>E.3</w:t>
        <w:tab/>
        <w:t>IP Translation Procedure</w:t>
      </w:r>
      <w:bookmarkEnd w:id="7787"/>
      <w:bookmarkEnd w:id="7788"/>
      <w:bookmarkEnd w:id="7789"/>
      <w:bookmarkEnd w:id="7790"/>
      <w:bookmarkEnd w:id="7791"/>
      <w:bookmarkEnd w:id="7792"/>
      <w:bookmarkEnd w:id="7793"/>
      <w:bookmarkEnd w:id="7794"/>
      <w:bookmarkEnd w:id="7795"/>
    </w:p>
    <w:p>
      <w:pPr>
        <w:pStyle w:val="Heading3"/>
        <w:rPr/>
      </w:pPr>
      <w:bookmarkStart w:id="7796" w:name="_Toc36043268"/>
      <w:bookmarkStart w:id="7797" w:name="_Toc36814593"/>
      <w:bookmarkStart w:id="7798" w:name="_Toc44689460"/>
      <w:bookmarkStart w:id="7799" w:name="_Toc44924214"/>
      <w:bookmarkStart w:id="7800" w:name="_Toc51861186"/>
      <w:bookmarkStart w:id="7801" w:name="_Toc57930957"/>
      <w:bookmarkStart w:id="7802" w:name="_Toc57931587"/>
      <w:bookmarkStart w:id="7803" w:name="_Toc83141037"/>
      <w:bookmarkStart w:id="7804" w:name="_Toc36031348"/>
      <w:r>
        <w:rPr/>
        <w:t>E.3.1</w:t>
        <w:tab/>
        <w:t>General</w:t>
      </w:r>
      <w:bookmarkEnd w:id="7796"/>
      <w:bookmarkEnd w:id="7797"/>
      <w:bookmarkEnd w:id="7798"/>
      <w:bookmarkEnd w:id="7799"/>
      <w:bookmarkEnd w:id="7800"/>
      <w:bookmarkEnd w:id="7801"/>
      <w:bookmarkEnd w:id="7802"/>
      <w:bookmarkEnd w:id="7803"/>
      <w:bookmarkEnd w:id="7804"/>
    </w:p>
    <w:p>
      <w:pPr>
        <w:pStyle w:val="Normal"/>
        <w:rPr/>
      </w:pPr>
      <w:r>
        <w:rPr/>
        <w:t>On receiving uplink or downlink MPTCP traffic, the UPF internally forwards the MPTCP traffic to the MPTCP Proxy</w:t>
      </w:r>
      <w:r>
        <w:rPr>
          <w:lang w:eastAsia="zh-CN"/>
        </w:rPr>
        <w:t xml:space="preserve">. The MPTCP Proxy detects the MPTCP traffic is for data exchange, and performs </w:t>
      </w:r>
      <w:r>
        <w:rPr/>
        <w:t>IP translation</w:t>
      </w:r>
      <w:r>
        <w:rPr>
          <w:lang w:eastAsia="zh-CN"/>
        </w:rPr>
        <w:t xml:space="preserve"> before sending out the translated MPTCP traffic</w:t>
      </w:r>
      <w:r>
        <w:rPr/>
        <w:t>.</w:t>
      </w:r>
    </w:p>
    <w:p>
      <w:pPr>
        <w:pStyle w:val="Normal"/>
        <w:rPr/>
      </w:pPr>
      <w:r>
        <w:rPr/>
        <w:t>Figure E.3.1-1 illustrates the IP translation model for uplink and downlink MPTCP traffics, both on the UE side and the UPF side.</w:t>
      </w:r>
    </w:p>
    <w:p>
      <w:pPr>
        <w:pStyle w:val="TH"/>
        <w:rPr/>
      </w:pPr>
      <w:r>
        <w:rPr/>
        <w:object>
          <v:shape id="ole_rId30" style="width:461.8pt;height:216pt" o:ole="">
            <v:imagedata r:id="rId31" o:title=""/>
          </v:shape>
          <o:OLEObject Type="Embed" ProgID="" ShapeID="ole_rId30" DrawAspect="Content" ObjectID="_1870849073" r:id="rId30"/>
        </w:object>
      </w:r>
    </w:p>
    <w:p>
      <w:pPr>
        <w:pStyle w:val="TF"/>
        <w:rPr>
          <w:lang w:val="en-US" w:eastAsia="zh-CN"/>
        </w:rPr>
      </w:pPr>
      <w:r>
        <w:rPr>
          <w:lang w:val="en-US" w:eastAsia="zh-CN"/>
        </w:rPr>
        <w:t>Figure E.3.1-1 IP Translation Model</w:t>
      </w:r>
    </w:p>
    <w:p>
      <w:pPr>
        <w:pStyle w:val="Normal"/>
        <w:rPr/>
      </w:pPr>
      <w:r>
        <w:rPr/>
        <w:t xml:space="preserve">When UE's MA-PDU session IP address is used by MPTCP Proxy for IP translation, port collision and port exhaustion can potentially occur because the UE also uses the MA-PDU session IP address for non-MPTCP traffic. To avoid this, </w:t>
      </w:r>
      <w:r>
        <w:rPr>
          <w:lang w:eastAsia="zh-CN"/>
        </w:rPr>
        <w:t>a</w:t>
      </w:r>
      <w:r>
        <w:rPr/>
        <w:t xml:space="preserve"> N6 routable IP address </w:t>
      </w:r>
      <w:r>
        <w:rPr>
          <w:lang w:eastAsia="zh-CN"/>
        </w:rPr>
        <w:t xml:space="preserve">can be used by the MPTCP Proxy for </w:t>
      </w:r>
      <w:r>
        <w:rPr/>
        <w:t>IP translation, based on the UPF implementation.</w:t>
      </w:r>
    </w:p>
    <w:p>
      <w:pPr>
        <w:pStyle w:val="Heading3"/>
        <w:rPr/>
      </w:pPr>
      <w:bookmarkStart w:id="7805" w:name="_Toc36814594"/>
      <w:bookmarkStart w:id="7806" w:name="_Toc36031349"/>
      <w:bookmarkStart w:id="7807" w:name="_Toc57930958"/>
      <w:bookmarkStart w:id="7808" w:name="_Toc51861187"/>
      <w:bookmarkStart w:id="7809" w:name="_Toc44924215"/>
      <w:bookmarkStart w:id="7810" w:name="_Toc44689461"/>
      <w:bookmarkStart w:id="7811" w:name="_Toc36043269"/>
      <w:bookmarkStart w:id="7812" w:name="_Toc57931588"/>
      <w:bookmarkStart w:id="7813" w:name="_Toc83141038"/>
      <w:r>
        <w:rPr/>
        <w:t>E.3.2</w:t>
        <w:tab/>
        <w:t>IP Translation on Uplink IP Packets</w:t>
      </w:r>
      <w:bookmarkEnd w:id="7805"/>
      <w:bookmarkEnd w:id="7806"/>
      <w:bookmarkEnd w:id="7807"/>
      <w:bookmarkEnd w:id="7808"/>
      <w:bookmarkEnd w:id="7809"/>
      <w:bookmarkEnd w:id="7810"/>
      <w:bookmarkEnd w:id="7811"/>
      <w:bookmarkEnd w:id="7812"/>
      <w:bookmarkEnd w:id="7813"/>
    </w:p>
    <w:p>
      <w:pPr>
        <w:pStyle w:val="Normal"/>
        <w:rPr>
          <w:lang w:val="en-US" w:eastAsia="zh-CN"/>
        </w:rPr>
      </w:pPr>
      <w:r>
        <w:rPr>
          <w:lang w:val="en-US" w:eastAsia="zh-CN"/>
        </w:rPr>
        <w:t>Once uplink MPTCP traffic is detected by the UPF, the UPF internally forwards the uplink IP packets to the MPTCP Proxy.</w:t>
      </w:r>
    </w:p>
    <w:p>
      <w:pPr>
        <w:pStyle w:val="Normal"/>
        <w:rPr>
          <w:lang w:val="en-US" w:eastAsia="zh-CN"/>
        </w:rPr>
      </w:pPr>
      <w:r>
        <w:rPr>
          <w:lang w:val="en-US" w:eastAsia="zh-CN"/>
        </w:rPr>
        <w:t>The MPTCP Proxy performs IP translation to the uplink IP packets, based on the stored MPTCP session entry:</w:t>
      </w:r>
    </w:p>
    <w:p>
      <w:pPr>
        <w:pStyle w:val="B1"/>
        <w:rPr/>
      </w:pPr>
      <w:r>
        <w:rPr/>
        <w:t>-</w:t>
        <w:tab/>
        <w:t>replace the source IP address and port, from the UE link-specific multipath IP@ and its port, to the UE's MA-PDU session IP@ and its port (or N6 routable IP@ and its port);</w:t>
      </w:r>
    </w:p>
    <w:p>
      <w:pPr>
        <w:pStyle w:val="B1"/>
        <w:rPr/>
      </w:pPr>
      <w:r>
        <w:rPr/>
        <w:t>-</w:t>
        <w:tab/>
        <w:t>replace the destination IP address and port, from the MPTCP Proxy IP@ and its port, to the remote host IP@ and its port.</w:t>
      </w:r>
    </w:p>
    <w:p>
      <w:pPr>
        <w:pStyle w:val="Normal"/>
        <w:rPr>
          <w:lang w:val="en-US" w:eastAsia="zh-CN"/>
        </w:rPr>
      </w:pPr>
      <w:r>
        <w:rPr>
          <w:lang w:val="en-US" w:eastAsia="zh-CN"/>
        </w:rPr>
        <w:t>After performing IP translation, the MPTCP Proxy forwards the translated uplink IP packets to N6 interface.</w:t>
      </w:r>
    </w:p>
    <w:p>
      <w:pPr>
        <w:pStyle w:val="Heading3"/>
        <w:rPr/>
      </w:pPr>
      <w:bookmarkStart w:id="7814" w:name="_Toc57931589"/>
      <w:bookmarkStart w:id="7815" w:name="_Toc57930959"/>
      <w:bookmarkStart w:id="7816" w:name="_Toc36031350"/>
      <w:bookmarkStart w:id="7817" w:name="_Toc83141039"/>
      <w:bookmarkStart w:id="7818" w:name="_Toc51861188"/>
      <w:bookmarkStart w:id="7819" w:name="_Toc44689462"/>
      <w:bookmarkStart w:id="7820" w:name="_Toc36814595"/>
      <w:bookmarkStart w:id="7821" w:name="_Toc36043270"/>
      <w:bookmarkStart w:id="7822" w:name="_Toc44924216"/>
      <w:r>
        <w:rPr/>
        <w:t>E.3.3</w:t>
        <w:tab/>
        <w:t>IP Translation on Downlink IP Packets</w:t>
      </w:r>
      <w:bookmarkEnd w:id="7814"/>
      <w:bookmarkEnd w:id="7815"/>
      <w:bookmarkEnd w:id="7816"/>
      <w:bookmarkEnd w:id="7817"/>
      <w:bookmarkEnd w:id="7818"/>
      <w:bookmarkEnd w:id="7819"/>
      <w:bookmarkEnd w:id="7820"/>
      <w:bookmarkEnd w:id="7821"/>
      <w:bookmarkEnd w:id="7822"/>
    </w:p>
    <w:p>
      <w:pPr>
        <w:pStyle w:val="Normal"/>
        <w:rPr>
          <w:lang w:val="en-US" w:eastAsia="zh-CN"/>
        </w:rPr>
      </w:pPr>
      <w:r>
        <w:rPr>
          <w:lang w:val="en-US" w:eastAsia="zh-CN"/>
        </w:rPr>
        <w:t>Once downlink MPTCP traffic is detected by the UPF, the UPF internally forwards the downlink IP packets to the MPTCP Proxy.</w:t>
      </w:r>
    </w:p>
    <w:p>
      <w:pPr>
        <w:pStyle w:val="Normal"/>
        <w:rPr>
          <w:lang w:val="en-US" w:eastAsia="zh-CN"/>
        </w:rPr>
      </w:pPr>
      <w:r>
        <w:rPr>
          <w:lang w:val="en-US" w:eastAsia="zh-CN"/>
        </w:rPr>
        <w:t>The MPTCP Proxy performs IP translation to the downlink IP packets, based on the stored MPTCP session entry:</w:t>
      </w:r>
    </w:p>
    <w:p>
      <w:pPr>
        <w:pStyle w:val="B1"/>
        <w:rPr/>
      </w:pPr>
      <w:r>
        <w:rPr/>
        <w:t>-</w:t>
        <w:tab/>
        <w:t>replace the source IP address and port, from the remote host IP@ and its port, to the MPTCP Proxy IP@ and its port;</w:t>
      </w:r>
    </w:p>
    <w:p>
      <w:pPr>
        <w:pStyle w:val="B1"/>
        <w:rPr/>
      </w:pPr>
      <w:r>
        <w:rPr/>
        <w:t>-</w:t>
        <w:tab/>
        <w:t>replace the destination IP address and port, from the UE's MA-PDU session IP@ and its port (or N6 routable IP@ and its port), to the UE link-specific multipath IP@ and its port.</w:t>
      </w:r>
    </w:p>
    <w:p>
      <w:pPr>
        <w:pStyle w:val="Normal"/>
        <w:rPr>
          <w:lang w:val="en-US" w:eastAsia="zh-CN"/>
        </w:rPr>
      </w:pPr>
      <w:r>
        <w:rPr>
          <w:lang w:val="en-US" w:eastAsia="zh-CN"/>
        </w:rPr>
        <w:t>After performing IP translation, the MPTCP Proxy forwards the translated downlink IP packets to N3 or N9 interface.</w:t>
      </w:r>
    </w:p>
    <w:p>
      <w:pPr>
        <w:pStyle w:val="Heading8"/>
        <w:rPr/>
      </w:pPr>
      <w:bookmarkStart w:id="7823" w:name="_Toc57930960"/>
      <w:bookmarkStart w:id="7824" w:name="_Toc19717513"/>
      <w:bookmarkStart w:id="7825" w:name="_Toc83141040"/>
      <w:bookmarkStart w:id="7826" w:name="_Toc57931590"/>
      <w:bookmarkStart w:id="7827" w:name="_Toc51861189"/>
      <w:bookmarkStart w:id="7828" w:name="_Toc44924217"/>
      <w:bookmarkStart w:id="7829" w:name="_Toc44689463"/>
      <w:bookmarkStart w:id="7830" w:name="_Toc36814596"/>
      <w:bookmarkStart w:id="7831" w:name="_Toc36043271"/>
      <w:bookmarkStart w:id="7832" w:name="_Toc27557346"/>
      <w:bookmarkStart w:id="7833" w:name="_Toc27491053"/>
      <w:bookmarkStart w:id="7834" w:name="_Toc36031351"/>
      <w:bookmarkStart w:id="7835" w:name="_Toc27724263"/>
      <w:r>
        <w:rPr/>
        <w:t>Annex F (Informative):</w:t>
        <w:br/>
        <w:t>Change history</w:t>
      </w:r>
      <w:bookmarkStart w:id="7836" w:name="historyclause"/>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p>
    <w:tbl>
      <w:tblPr>
        <w:tblW w:w="9591" w:type="dxa"/>
        <w:jc w:val="left"/>
        <w:tblInd w:w="80" w:type="dxa"/>
        <w:tblCellMar>
          <w:top w:w="0" w:type="dxa"/>
          <w:left w:w="40" w:type="dxa"/>
          <w:bottom w:w="0" w:type="dxa"/>
          <w:right w:w="40" w:type="dxa"/>
        </w:tblCellMar>
      </w:tblPr>
      <w:tblGrid>
        <w:gridCol w:w="797"/>
        <w:gridCol w:w="713"/>
        <w:gridCol w:w="989"/>
        <w:gridCol w:w="479"/>
        <w:gridCol w:w="422"/>
        <w:gridCol w:w="378"/>
        <w:gridCol w:w="4830"/>
        <w:gridCol w:w="981"/>
      </w:tblGrid>
      <w:tr>
        <w:trPr/>
        <w:tc>
          <w:tcPr>
            <w:tcW w:w="797"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Date</w:t>
            </w:r>
          </w:p>
        </w:tc>
        <w:tc>
          <w:tcPr>
            <w:tcW w:w="713"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TSG #</w:t>
            </w:r>
          </w:p>
        </w:tc>
        <w:tc>
          <w:tcPr>
            <w:tcW w:w="989"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TSG Doc.</w:t>
            </w:r>
          </w:p>
        </w:tc>
        <w:tc>
          <w:tcPr>
            <w:tcW w:w="479"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CR</w:t>
            </w:r>
          </w:p>
        </w:tc>
        <w:tc>
          <w:tcPr>
            <w:tcW w:w="422"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Rev</w:t>
            </w:r>
          </w:p>
        </w:tc>
        <w:tc>
          <w:tcPr>
            <w:tcW w:w="378"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Cat</w:t>
            </w:r>
          </w:p>
        </w:tc>
        <w:tc>
          <w:tcPr>
            <w:tcW w:w="4830"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Subject/Comment</w:t>
            </w:r>
          </w:p>
        </w:tc>
        <w:tc>
          <w:tcPr>
            <w:tcW w:w="981" w:type="dxa"/>
            <w:tcBorders>
              <w:top w:val="single" w:sz="6" w:space="0" w:color="000000"/>
              <w:left w:val="single" w:sz="6" w:space="0" w:color="000000"/>
              <w:bottom w:val="single" w:sz="6" w:space="0" w:color="000000"/>
              <w:right w:val="single" w:sz="6" w:space="0" w:color="000000"/>
            </w:tcBorders>
            <w:shd w:fill="E5E5E5" w:val="clear"/>
          </w:tcPr>
          <w:p>
            <w:pPr>
              <w:pStyle w:val="TAL"/>
              <w:rPr>
                <w:b/>
                <w:b/>
                <w:sz w:val="16"/>
              </w:rPr>
            </w:pPr>
            <w:r>
              <w:rPr>
                <w:b/>
                <w:sz w:val="16"/>
              </w:rPr>
              <w:t>New</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2016-07</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CT4#74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C4-164286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First version after CT4#74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2016-10</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CT4#74bis</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C4-165318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Version after CT4#74bis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2016-11</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CT4#75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C4-166347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Version after CT4#75</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2017-01</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CT4#75bis</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C4-170124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Version after CT4#75bis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CT4#76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C4-171423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Version after CT4#76</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CP-170016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This version was sent for information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2017-04</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C4-172285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Version after CT4#77</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2017-05</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C4-173360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Version after CT4#78</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CP-171047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This version was sent for approval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CP-171183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Editorial correction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CP-171183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Approved in CT#76</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PDN Instance over Sx</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Transport Level Marking &amp; DL Flow Level Marking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Clarifications and corrections to Usage Reporting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PDN Type over Sx</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Creating multiple PDRs in one Sx message with F-TEID allocation in UP 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Message with a rejection cause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Corrections to the number of Fixed Octets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QER correlation ID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0009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Sx Protocol extension to support Envelope Reporting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0010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OCI Flags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0011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IP Address(es) and TEIDs of a UP 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0012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bearer of a PDN connection and description on UP fucntion feature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0013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Rule IDs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0014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creating rules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CT#77</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CP-172020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0018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URR and QER handling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0026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Reporting User Plane Inactivity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0027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Reporting of Usage Reports to the CP 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0028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Suspend and Resume Notification procedures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0029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Network Instance parameter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User Plane traffic handling upon reaching quotas based on operator policies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Reduced Application Detection Information for Envelope Reporting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Sx protocol extension to support Credit Pool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the Setting of Precedence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Presence of UP F-SEID in Sx Session Establishment Response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Change the Title of the 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Create PDR and Create FAR IEs in Sx Session Establishment Request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Outer Header Creation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presence of Activate Predefined Rule Name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 on Load Control Information IE Type value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Provisioning of Subsequent Time Quota and Subsequent Volume Quota</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CP-173027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Quota Action to apply upon reaching quotas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SGW/PGW selection for NR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of the TS to prepare it for 5GC/N4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introdcution clause to 5GC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0039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on general procedures for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Node related Messages supported on N4 interface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User plane reporting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0049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Session establishment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Session Modification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Session deletion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Session Reporting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Load-overload control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2017-12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CT#78</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CP-173034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QOS enhancements on N4 for 5G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0062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PDR with multiple SDFs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0064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Bidirectional SDF Filters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0066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Source and Destination Interface setting for Indirect Data Forwarding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0068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Correlating additional usage reports with the query URR request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0071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5</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PDI optimisation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0078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Corrections to the Association Setup, Update and Release Procedures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0087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Error correction for Cause IE and Online-Charing Call Flow Alternative 2 example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0075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Missing Feature Description on Transport Level Marking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CP-180026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Ethernet frames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CP-180026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0059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N4 alignment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CP-180026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0060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Reporting User Plane Inactivity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CP-180026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0079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Adding QFIs to the Packet Detection Information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0069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Condition correction for SGW-U/PGW-U selection based on DCNR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CT#79</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CP-180020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0076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Selection of SGW-C/PGW-C for Dual Connectivity with NR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0093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of volume-based measurement report from UP to CP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0095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Usage reports queried by the CP 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Linked URR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Duplicating the user plane packets to multiple destinations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CP-181119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bookmarkStart w:id="7837" w:name="OLE_LINK32"/>
            <w:bookmarkStart w:id="7838" w:name="OLE_LINK31"/>
            <w:r>
              <w:rPr>
                <w:rFonts w:ascii="Arial" w:hAnsi="Arial"/>
                <w:color w:val="000000"/>
                <w:sz w:val="16"/>
              </w:rPr>
              <w:t>The Source Interface in the User Plane IP Resource Information</w:t>
            </w:r>
            <w:bookmarkEnd w:id="7837"/>
            <w:bookmarkEnd w:id="7838"/>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CP-181125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0097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Quota Action Buffering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CP-181125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CP-181125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The report and update of a URR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0089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User ID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0090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PDN Type of ethernet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0091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attributes in QER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0101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Ethernet traffic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0111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Resolve editor's notes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0112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PDR for Ethernet PDU session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CT#80</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CP-181132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0113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Reporting of UE MAC addresses to the SMF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0118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bookmarkStart w:id="7839" w:name="OLE_LINK11"/>
            <w:r>
              <w:rPr>
                <w:rFonts w:ascii="Arial" w:hAnsi="Arial"/>
                <w:color w:val="000000"/>
                <w:sz w:val="16"/>
              </w:rPr>
              <w:t>Essential correction on UE IP address</w:t>
            </w:r>
            <w:bookmarkEnd w:id="7839"/>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0120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correction on Monitoring Time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0122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clarification on the CHOOSE bit in F-TEID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0124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correction on the Forward Policy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0128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Usage Report Trigger IMMER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0132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clarification on the zero quota</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0134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clarification on the provision of several SDF filters in a PDI</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Event reporting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0154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Application detection report when the PFDs are removed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0158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correction on reporting the usage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0160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clarification on the provision of SDF filter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0162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correction on the Dropped DL Traffic Threshold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CP-182068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0136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Add support for 5G Trace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0137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QFI in Downlink Data Report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0138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User ID extensions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0139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Framed Routing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5GS restoration procedures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Uplink Classifier and Branching Point functionalities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Pause of charging.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Data forwarding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Sending of endmarker packets in 5GC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Predefined Rules PCC/ADC Rules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0149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Downlink Data Notification Delay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CP-182084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0150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Editor's notes and cleanup of the specification.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CT#81</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CP-182076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0152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Linked usage report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0166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UL/DL MBR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0171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Forwarding End Marker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0173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Reapplying Thresholds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0175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event based reporting for charging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0177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Usage Report Sequence Number Starting Value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0179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Transport Level Marking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0181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 on the support of PGW Pause of Charging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0183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Network Instance in relation to IP Address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0185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Time of First (Last) Packet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0187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Outer Header Removal for IPv4v6 GTP-U tunnel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0203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correction on the start point of time based measurement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0205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FAR for HTTP Redirection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0163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Cleanup and Alignment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0169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VLAN Tag support in outer header creation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The VIDs handling in N4 aligned with 23.501</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QFI Correction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to ARP / IPv6 ND Proxying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Adding Averaging Window parameter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Adding 5G Session-AMBR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Paging Policy Differentiation in 5GC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forwarding user plane data via a shared Sx-u tunnel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0199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5G UPF Introduction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0206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PFD Procedure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0209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Traffic steering control with AF provided N6 traffic routing information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Data forwarding between 5GS and EPS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0188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Corrections for wrong references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2018-12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CT#82</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CP-183099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0200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Interpretation of predefined Rules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CP-190040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Clarifications to CP/UP function, Node, PFCP entity and PFCP Association concepts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(Un)solicited Application Reporting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Policy and Charging Control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Legal Interception support for 5GC SMF/UPF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PFD Contents and Management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222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ARP Proxy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Inactivity timer for Always-on PDU session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SMF Derivation of DSCP on N4</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the use of Graceful Release Period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0219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Association Release Procedure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0221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URR triggered packets dropping or redirection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CT#83</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CP-190039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IE Name Corrections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 the length of redirection server address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0257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 the length of Multiplier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Release of F-TEID by the UP Function upon removal of PDR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bookmarkStart w:id="7840" w:name="OLE_LINK76"/>
            <w:bookmarkStart w:id="7841" w:name="OLE_LINK75"/>
            <w:r>
              <w:rPr>
                <w:rFonts w:ascii="Arial" w:hAnsi="Arial"/>
                <w:color w:val="000000"/>
                <w:sz w:val="16"/>
              </w:rPr>
              <w:t>Essential correction on report of user plane path failure</w:t>
            </w:r>
            <w:bookmarkEnd w:id="7840"/>
            <w:bookmarkEnd w:id="7841"/>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Parameters for Performance Measurement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Accurate Interface Type for Supporting Performance Measurement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the redirection server address to support dual stack UE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Framed-Route and Framed-IPv6-Route in a PDR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0258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Corrections to the Recovery Time Stamp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CP-191024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0251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Matching a PFD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 to Framed Routing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Reverting N4 requirements for Lawful Interception support in 5GC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CP-191047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Enhancement to the PFCP Association Release Procedure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CP-191047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bookmarkStart w:id="7842" w:name="OLE_LINK3"/>
            <w:r>
              <w:rPr>
                <w:rFonts w:ascii="Arial" w:hAnsi="Arial"/>
                <w:color w:val="000000"/>
                <w:sz w:val="16"/>
              </w:rPr>
              <w:t>Deferred PDR Activation and Deactivation</w:t>
            </w:r>
            <w:bookmarkEnd w:id="7842"/>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CP-191047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Activation and Deactivation of Pre-defined PDRs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0247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User Plane Forwarding with Control Plane CIoT 5GS Optimisation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for ATSSS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on the Packet Forwarding Model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0238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Multi-Access Action Rule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0259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UE IP addresses/prefixes allocation by UPF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0252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the PFCP association setup to support UE IP address Allocation by AAA/DHCP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sessions successively controlled by different SMFs of a same SMF set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CT#84</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CP-191056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0253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description of 5G UPF with redundant transmission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0293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Editorial and style corrections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Measurement Before QoS Enforcement Clarification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Number of packets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F-TEID in a PDR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to C-Tag and S-Tag encoding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messages bundling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CP-192096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Correction on Heartbeat procedure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CP-192133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5G VN Group Communication – unicast traffic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CP-192133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5G VN Group Communication – broadcast traffic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CP-192133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3GPP Interface Type values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CP-192194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sessions controlled by different SMFs in a set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CP-192194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0294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SMF set and association establishement between SMF and UPF initiated by the UPF.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CP-192193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rFonts w:ascii="Arial" w:hAnsi="Arial"/>
                <w:color w:val="000000"/>
                <w:sz w:val="16"/>
              </w:rPr>
              <w:fldChar w:fldCharType="begin"/>
            </w:r>
            <w:r>
              <w:rPr>
                <w:sz w:val="16"/>
                <w:rFonts w:ascii="Arial" w:hAnsi="Arial"/>
                <w:color w:val="000000"/>
              </w:rPr>
              <w:instrText> DOCPROPERTY "CrTitle"</w:instrText>
            </w:r>
            <w:r>
              <w:rPr>
                <w:sz w:val="16"/>
                <w:rFonts w:ascii="Arial" w:hAnsi="Arial"/>
                <w:color w:val="000000"/>
              </w:rPr>
              <w:fldChar w:fldCharType="separate"/>
            </w:r>
            <w:r>
              <w:rPr>
                <w:sz w:val="16"/>
                <w:rFonts w:ascii="Arial" w:hAnsi="Arial"/>
                <w:color w:val="000000"/>
              </w:rPr>
            </w:r>
            <w:r>
              <w:rPr>
                <w:sz w:val="16"/>
                <w:rFonts w:ascii="Arial" w:hAnsi="Arial"/>
                <w:color w:val="000000"/>
              </w:rPr>
              <w:fldChar w:fldCharType="end"/>
            </w:r>
            <w:r>
              <w:rPr>
                <w:rFonts w:ascii="Arial" w:hAnsi="Arial"/>
                <w:color w:val="000000"/>
                <w:sz w:val="16"/>
              </w:rPr>
              <w:t>UE IP address Pool Identity IE type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CP-192193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usage over N16a for the support of traffic offload by UPF controlled by I-SMF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CP-192126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Protocol support for Ethernet PDN in EPS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CP-192187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Supporting redundant transmission at transport layer Negotiation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CT#85</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CP-192187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0269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Validity time in Create URR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 Terminology of Sx Session to PFCP Session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Correction to number of fixed octets in table 8.1.2</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0277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Controlling of number of reports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0295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to Create PDR/FAR/URR/QER/BAR/MAR IEs in a modification message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Association Setup Request with same Node ID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Null Usage Report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Clarifications to Vendor-specific IE handling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0329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Reestablishment of PFCP sessions after a UP function restart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0335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Cause No established PFCP Association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0340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User Plane Path Recovery Report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0341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UE IP address allocation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0342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Additional PFCP Session Report Request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0349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Reporting PDR ID in a Usage Report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IPTV service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0327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IPv6 address allocation and IPv6 prefix delegation for RG connecting to 5GC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CP-193049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0288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7</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Small Data Rate Control Parameters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5GS Bridge information reporting for Time Sensitive Communication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Network Instance representing the 5G VN group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Transfer of TSN bridge port management information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0347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Reporting the clock drift between TSN and 5GS times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0298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General description of ATSSS and Multi-Access Rule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Handling of GBR traffic of a MA PDU session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0322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Session Reporting Rule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Access type of a MA PDU session becoming (un)available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ATSSS Funtionality Required and ATSSS Control Parameters Returned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0325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Clarifications to ATSSS feature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0297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UL FAR in UL CL or BP towards Local PSA</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0306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on N4 Rules Exchanged via N16a Interface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0330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UE IP Address Pool ID in PFCP Association Procedure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0331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bookmarkStart w:id="7843" w:name="OLE_LINK17"/>
            <w:r>
              <w:rPr>
                <w:rFonts w:ascii="Arial" w:hAnsi="Arial"/>
                <w:color w:val="000000"/>
                <w:sz w:val="16"/>
              </w:rPr>
              <w:t>UE IP address Pool Identity</w:t>
            </w:r>
            <w:bookmarkEnd w:id="7843"/>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CP-193057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0296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sessions successively controlled by different SMFs of an SMF set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CP-193060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0312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Function description for URLLC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CP-193060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0326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GTP-U Path QoS Monitoring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2019-12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CT#86</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CP-193060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0346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Per QoS Flow per UE QoS Monitoring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IETF reference update for IPv6 multicast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MT-EDT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MO Exception Data Indication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Packet Rate Status Reporting and Control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CP-200016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 xml:space="preserve">Provision alternative SMF IP addresses of PFCP entities pertaining to the same SMF </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CP-200017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Transferring N4 messages over N16a</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CP-200017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Removing a URR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UPF ID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3GPP Interface Type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Miscellaneous small corrections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The Source IP Address in Heartbeat Request message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 function Initiated PFCP Association Release at timeout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 function initiated PFCP session release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The Recovery Time Stamp in PFCP Session Establishment Request message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0374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F-TEID allocation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0376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SDF Handling when waiting for credit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Ethernet PDU Session Anchor Relocation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CP-200023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0375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Redundant Transmission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Steering Mode Value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Port Type of MPTCP Proxy and PMF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0369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Apply ATSSS-LL together with MPTCP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0370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More Description for MPTCP Functionality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Signalling to the UPF that an access of a MA PDU session is unavailable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0379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of 5G VN Group Communication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TSN Domain and Time Domain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CP-200032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5GS Bridge information reporting cleanup for Time Sensitive Communication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2020-04</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CT#87e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Clause 5.24.3 was deleted by mistake during implementation after CT#87e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16.3.1</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CP-201029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0441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DL Data Notification for the subsequent DL data pertaining to a different QoS flow</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0356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Activating a predefined FAR/URR/QER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Miscellaneous small correction on Figures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New S-NSSAI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Inconsistent description for the use of Activation/Deactivation time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F-TEID allocation cleanup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Encoding of the Remote GTP-U Peer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UE IP address allocation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UE IP address pool based on S-NSSAI</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Report Trigger for Quota Validity Time Expiry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rFonts w:ascii="Arial" w:hAnsi="Arial"/>
                <w:color w:val="000000"/>
                <w:sz w:val="16"/>
              </w:rPr>
              <w:fldChar w:fldCharType="begin"/>
            </w:r>
            <w:r>
              <w:rPr>
                <w:sz w:val="16"/>
                <w:rFonts w:ascii="Arial" w:hAnsi="Arial"/>
                <w:color w:val="000000"/>
              </w:rPr>
              <w:instrText> DOCPROPERTY "CrTitle"</w:instrText>
            </w:r>
            <w:r>
              <w:rPr>
                <w:sz w:val="16"/>
                <w:rFonts w:ascii="Arial" w:hAnsi="Arial"/>
                <w:color w:val="000000"/>
              </w:rPr>
              <w:fldChar w:fldCharType="separate"/>
            </w:r>
            <w:r>
              <w:rPr>
                <w:sz w:val="16"/>
                <w:rFonts w:ascii="Arial" w:hAnsi="Arial"/>
                <w:color w:val="000000"/>
              </w:rPr>
            </w:r>
            <w:r>
              <w:rPr>
                <w:sz w:val="16"/>
                <w:rFonts w:ascii="Arial" w:hAnsi="Arial"/>
                <w:color w:val="000000"/>
              </w:rPr>
              <w:fldChar w:fldCharType="end"/>
            </w:r>
            <w:r>
              <w:rPr>
                <w:rFonts w:ascii="Arial" w:hAnsi="Arial"/>
                <w:color w:val="000000"/>
                <w:sz w:val="16"/>
              </w:rPr>
              <w:t xml:space="preserve"> </w:t>
            </w:r>
            <w:r>
              <w:rPr>
                <w:rFonts w:ascii="Arial" w:hAnsi="Arial"/>
                <w:color w:val="000000"/>
                <w:sz w:val="16"/>
              </w:rPr>
              <w:t>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Node level vs PFCP entity level procedures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0420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0422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0427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0438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UE IP address pool based on IP version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0444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Remaining Quota in the UP 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0445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Adjust Threshold/Quota after a usage report in the UP function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0446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Quota Reporting Trigger Clarification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0449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CP-201050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0389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IPUPS Functionality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First discarded downlink packet notification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Add RDS configuration information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Data rate control during mobility between 5GS and EPS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0393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bookmarkStart w:id="7844" w:name="_Hlk36732099"/>
            <w:r>
              <w:rPr>
                <w:rFonts w:ascii="Arial" w:hAnsi="Arial"/>
                <w:color w:val="000000"/>
                <w:sz w:val="16"/>
              </w:rPr>
              <w:t>MPTCP Indication for a Uplink PDR for traffic applicable for MPTCP</w:t>
            </w:r>
            <w:bookmarkEnd w:id="7844"/>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Packet Forwarding Model for MPTCP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0423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Update IETF References for MPTCP</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0425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PMFP Message Handling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0426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N6 Routable IP address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0434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DL PDRs of a MA PDU session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0435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PMF control information to enable/disable PMF RTT measurements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CP-201037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Redundant Transmission on transport layer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Clarification for TSN NW-TT port number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0402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Support of QoS differentiation for NPN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0436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5GS Bridge ID clarification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0437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5GS Bridge and port information separation for Time Sensitive Communication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CP-201031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0433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N4 information exchanged over N16a during PDU session release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CP-201068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0412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Inter-system handover with direct data forwarding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CT#88e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CP-201070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0447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Data Forwarding Info</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CP-202114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0466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CP-202114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End marker handling in service request procedure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CP-202114</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Correcting the example of addition of PSA2 and UL CL controlled by I-SMF</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pPr>
            <w:r>
              <w:rPr/>
              <w:fldChar w:fldCharType="begin"/>
            </w:r>
            <w:r>
              <w:rPr/>
              <w:instrText> DOCPROPERTY "CrTitle"</w:instrText>
            </w:r>
            <w:r>
              <w:rPr/>
              <w:fldChar w:fldCharType="separate"/>
            </w:r>
            <w:r>
              <w:rPr/>
            </w:r>
            <w:r>
              <w:rPr/>
              <w:fldChar w:fldCharType="end"/>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Interface Type of Traffic Endpoint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SMF-Set ID in PFCP Association Messages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Correct IE Type of Redundant Transmission Parameters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0473</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Time Stamp in QoS Monitoring Report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Small data rate control and Serving PLMN rate control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Editor's Note on TSN Bridge Name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0478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Editor's Note on TSN NW-TT Port relation to PDU session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CT#89e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CP-202103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IPv6 Prefix Delegation via DHCPv6</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Message Priority encoding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clarification on the Additional Usage Reports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Essential clarification on the Framed-Route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IPv6 Prefix delegation when the UP function allocating UE IP Address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Implicitly allowing packets be forwarded via provisioning a non-zero quota</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CP-203038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0500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Miscellaneous corrections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0501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Notify the discarded downlink packet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PFCP session used to send PMIC and BMIC</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CP-203042</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Removing NW-TT Port Number from Created Bridge Info for TSC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Replace reference draft-ietf-tcpm-converters-19 by reference to RFC 8803</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Incorrect IE type values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CP-203043</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Procedures Related to MPTCP Functionality</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GTP-U path interface type IE in GTP-U Path QoS Report</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CP-203046</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0488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QoS monitoring of a PDU session based on GTP-U path monitoring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2020-12</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CT#90e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CP-203051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0495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End Marker Reception Reporting Corrections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0504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Stop of QoS Monitoring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CP-210045</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0508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Usage Reporting when using Redundant Transmission on N3/N9 interfaces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0509</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Distinguishing FQ-CSIDs in PFCP messages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0511</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Essential correction on the use of the Updated PDR</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0512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Clarification on the deletion of several IEs with the same IE Type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0514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Clarification on the FAR ID for Quota Action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0515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Adding MAR and SRR in Failed Rule ID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0518</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Clarification on the update for a bitmap style IE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0525</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N9 forwarding tunnel removal</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0526</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UE IP address / prefix Allocation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CP-210051</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0527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Interface Type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CP-210037</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0517</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Essential correction on the use of null SEID</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2021-03</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CT#91e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CP-210049</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0520</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SNSSAI Update in PFCP Session Modification</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2021-06</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CT#92e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CP-211070</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0542</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Essential Correction on PDR Provisioning and 2-Steps Packet Matching</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16.8.0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CT#93e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CP-212068</w:t>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0574</w:t>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F</w:t>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IEEE 802.1AS-2020 reference update</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16.9.0</w:t>
            </w:r>
          </w:p>
        </w:tc>
      </w:tr>
      <w:tr>
        <w:trPr/>
        <w:tc>
          <w:tcPr>
            <w:tcW w:w="797"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2021-09</w:t>
            </w:r>
          </w:p>
        </w:tc>
        <w:tc>
          <w:tcPr>
            <w:tcW w:w="713"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CT#93e</w:t>
            </w:r>
          </w:p>
        </w:tc>
        <w:tc>
          <w:tcPr>
            <w:tcW w:w="98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79"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22"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r>
          </w:p>
        </w:tc>
        <w:tc>
          <w:tcPr>
            <w:tcW w:w="4830" w:type="dxa"/>
            <w:tcBorders>
              <w:top w:val="single" w:sz="6" w:space="0" w:color="000000"/>
              <w:left w:val="single" w:sz="6" w:space="0" w:color="000000"/>
              <w:bottom w:val="single" w:sz="6" w:space="0" w:color="000000"/>
              <w:right w:val="single" w:sz="6" w:space="0" w:color="000000"/>
            </w:tcBorders>
            <w:shd w:fill="FFFFFF" w:val="clear"/>
            <w:vAlign w:val="bottom"/>
          </w:tcPr>
          <w:p>
            <w:pPr>
              <w:pStyle w:val="Normal"/>
              <w:spacing w:before="0" w:after="0"/>
              <w:rPr>
                <w:rFonts w:ascii="Arial" w:hAnsi="Arial"/>
                <w:color w:val="000000"/>
                <w:sz w:val="16"/>
              </w:rPr>
            </w:pPr>
            <w:r>
              <w:rPr>
                <w:rFonts w:ascii="Arial" w:hAnsi="Arial"/>
                <w:color w:val="000000"/>
                <w:sz w:val="16"/>
              </w:rPr>
              <w:t>Editorial corrections</w:t>
            </w:r>
          </w:p>
        </w:tc>
        <w:tc>
          <w:tcPr>
            <w:tcW w:w="981" w:type="dxa"/>
            <w:tcBorders>
              <w:top w:val="single" w:sz="6" w:space="0" w:color="000000"/>
              <w:left w:val="single" w:sz="6" w:space="0" w:color="000000"/>
              <w:bottom w:val="single" w:sz="6" w:space="0" w:color="000000"/>
              <w:right w:val="single" w:sz="6" w:space="0" w:color="000000"/>
            </w:tcBorders>
            <w:shd w:fill="FFFFFF" w:val="clear"/>
          </w:tcPr>
          <w:p>
            <w:pPr>
              <w:pStyle w:val="Normal"/>
              <w:spacing w:before="0" w:after="0"/>
              <w:rPr>
                <w:rFonts w:ascii="Arial" w:hAnsi="Arial"/>
                <w:color w:val="000000"/>
                <w:sz w:val="16"/>
              </w:rPr>
            </w:pPr>
            <w:r>
              <w:rPr>
                <w:rFonts w:ascii="Arial" w:hAnsi="Arial"/>
                <w:color w:val="000000"/>
                <w:sz w:val="16"/>
              </w:rPr>
              <w:t>16.9.1</w:t>
            </w:r>
          </w:p>
        </w:tc>
      </w:tr>
    </w:tbl>
    <w:p>
      <w:pPr>
        <w:pStyle w:val="Normal"/>
        <w:widowControl/>
        <w:suppressAutoHyphens w:val="true"/>
        <w:bidi w:val="0"/>
        <w:spacing w:before="0" w:after="180"/>
        <w:jc w:val="left"/>
        <w:rPr/>
      </w:pPr>
      <w:r>
        <w:rPr/>
      </w:r>
    </w:p>
    <w:sectPr>
      <w:headerReference w:type="default" r:id="rId32"/>
      <w:footerReference w:type="default" r:id="rId33"/>
      <w:type w:val="nextPage"/>
      <w:pgSz w:w="11906" w:h="16838"/>
      <w:pgMar w:left="1133" w:right="1133" w:header="850" w:top="1416" w:footer="340" w:bottom="1133" w:gutter="0"/>
      <w:pgNumType w:fmt="decimal"/>
      <w:formProt w:val="false"/>
      <w:textDirection w:val="lrTb"/>
      <w:docGrid w:type="default" w:linePitch="10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Arial">
    <w:charset w:val="01"/>
    <w:family w:val="roman"/>
    <w:pitch w:val="variable"/>
  </w:font>
  <w:font w:name="Segoe UI">
    <w:charset w:val="01"/>
    <w:family w:val="roman"/>
    <w:pitch w:val="variable"/>
  </w:font>
  <w:font w:name="Calibri Light">
    <w:charset w:val="01"/>
    <w:family w:val="roman"/>
    <w:pitch w:val="variable"/>
  </w:font>
  <w:font w:name="Tahoma">
    <w:charset w:val="01"/>
    <w:family w:val="roman"/>
    <w:pitch w:val="variable"/>
  </w:font>
  <w:font w:name="Courier New">
    <w:charset w:val="01"/>
    <w:family w:val="roman"/>
    <w:pitch w:val="variable"/>
  </w:font>
  <w:font w:name="Liberation Sans">
    <w:altName w:val="Arial"/>
    <w:charset w:val="01"/>
    <w:family w:val="roman"/>
    <w:pitch w:val="variable"/>
  </w:font>
  <w:font w:name="Calibri">
    <w:charset w:val="01"/>
    <w:family w:val="roman"/>
    <w:pitch w:val="variable"/>
  </w:font>
  <w:font w:name="TimesNewRomanPSMT">
    <w:charset w:val="01"/>
    <w:family w:val="roman"/>
    <w:pitch w:val="variable"/>
  </w:font>
  <w:font w:name="MS Mincho">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pPr>
    <w:r>
      <w:rPr/>
      <w:t>3GPP</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mc:AlternateContent>
        <mc:Choice Requires="wps">
          <w:drawing>
            <wp:anchor behindDoc="1" distT="0" distB="0" distL="0" distR="0" simplePos="0" locked="0" layoutInCell="1" allowOverlap="1" relativeHeight="316">
              <wp:simplePos x="0" y="0"/>
              <wp:positionH relativeFrom="margin">
                <wp:align>right</wp:align>
              </wp:positionH>
              <wp:positionV relativeFrom="paragraph">
                <wp:posOffset>635</wp:posOffset>
              </wp:positionV>
              <wp:extent cx="1822450" cy="184150"/>
              <wp:effectExtent l="0" t="0" r="0" b="0"/>
              <wp:wrapSquare wrapText="largest"/>
              <wp:docPr id="3" name="Frame1"/>
              <a:graphic xmlns:a="http://schemas.openxmlformats.org/drawingml/2006/main">
                <a:graphicData uri="http://schemas.microsoft.com/office/word/2010/wordprocessingShape">
                  <wps:wsp>
                    <wps:cNvSpPr/>
                    <wps:spPr>
                      <a:xfrm>
                        <a:off x="0" y="0"/>
                        <a:ext cx="1821960" cy="183600"/>
                      </a:xfrm>
                      <a:prstGeom prst="rect">
                        <a:avLst/>
                      </a:prstGeom>
                      <a:noFill/>
                      <a:ln>
                        <a:noFill/>
                      </a:ln>
                    </wps:spPr>
                    <wps:style>
                      <a:lnRef idx="0"/>
                      <a:fillRef idx="0"/>
                      <a:effectRef idx="0"/>
                      <a:fontRef idx="minor"/>
                    </wps:style>
                    <wps:txbx>
                      <w:txbxContent>
                        <w:p>
                          <w:pPr>
                            <w:pStyle w:val="Normal"/>
                            <w:rPr>
                              <w:rFonts w:ascii="Arial" w:hAnsi="Arial" w:cs="Arial"/>
                              <w:b/>
                              <w:b/>
                              <w:sz w:val="18"/>
                              <w:szCs w:val="18"/>
                            </w:rPr>
                          </w:pPr>
                          <w:r>
                            <w:rPr>
                              <w:rFonts w:cs="Arial" w:ascii="Arial" w:hAnsi="Arial"/>
                              <w:b/>
                              <w:color w:val="000000"/>
                              <w:sz w:val="18"/>
                              <w:szCs w:val="18"/>
                            </w:rPr>
                            <w:t>3GPP TS 29.244 V16.9.1 (2021-09)</w:t>
                          </w:r>
                        </w:p>
                        <w:p>
                          <w:pPr>
                            <w:pStyle w:val="FrameContents"/>
                            <w:spacing w:before="0" w:after="180"/>
                            <w:rPr>
                              <w:color w:val="000000"/>
                            </w:rPr>
                          </w:pPr>
                          <w:r>
                            <w:rPr>
                              <w:color w:val="000000"/>
                            </w:rPr>
                          </w:r>
                        </w:p>
                      </w:txbxContent>
                    </wps:txbx>
                    <wps:bodyPr lIns="0" rIns="0" tIns="0" bIns="0">
                      <a:noAutofit/>
                    </wps:bodyPr>
                  </wps:wsp>
                </a:graphicData>
              </a:graphic>
            </wp:anchor>
          </w:drawing>
        </mc:Choice>
        <mc:Fallback>
          <w:pict>
            <v:rect id="shape_0" ID="Frame1" stroked="f" style="position:absolute;margin-left:338.5pt;margin-top:0.05pt;width:143.4pt;height:14.4pt;mso-position-horizontal:right;mso-position-horizontal-relative:margin">
              <w10:wrap type="square"/>
              <v:fill o:detectmouseclick="t" on="false"/>
              <v:stroke color="#3465a4" joinstyle="round" endcap="flat"/>
              <v:textbox>
                <w:txbxContent>
                  <w:p>
                    <w:pPr>
                      <w:pStyle w:val="Normal"/>
                      <w:rPr>
                        <w:rFonts w:ascii="Arial" w:hAnsi="Arial" w:cs="Arial"/>
                        <w:b/>
                        <w:b/>
                        <w:sz w:val="18"/>
                        <w:szCs w:val="18"/>
                      </w:rPr>
                    </w:pPr>
                    <w:r>
                      <w:rPr>
                        <w:rFonts w:cs="Arial" w:ascii="Arial" w:hAnsi="Arial"/>
                        <w:b/>
                        <w:color w:val="000000"/>
                        <w:sz w:val="18"/>
                        <w:szCs w:val="18"/>
                      </w:rPr>
                      <w:t>3GPP TS 29.244 V16.9.1 (2021-09)</w:t>
                    </w:r>
                  </w:p>
                  <w:p>
                    <w:pPr>
                      <w:pStyle w:val="FrameContents"/>
                      <w:spacing w:before="0" w:after="180"/>
                      <w:rPr>
                        <w:color w:val="000000"/>
                      </w:rPr>
                    </w:pPr>
                    <w:r>
                      <w:rPr>
                        <w:color w:val="000000"/>
                      </w:rPr>
                    </w:r>
                  </w:p>
                </w:txbxContent>
              </v:textbox>
            </v:rect>
          </w:pict>
        </mc:Fallback>
      </mc:AlternateContent>
      <mc:AlternateContent>
        <mc:Choice Requires="wps">
          <w:drawing>
            <wp:anchor behindDoc="1" distT="0" distB="0" distL="0" distR="0" simplePos="0" locked="0" layoutInCell="1" allowOverlap="1" relativeHeight="631">
              <wp:simplePos x="0" y="0"/>
              <wp:positionH relativeFrom="margin">
                <wp:align>center</wp:align>
              </wp:positionH>
              <wp:positionV relativeFrom="paragraph">
                <wp:posOffset>4445</wp:posOffset>
              </wp:positionV>
              <wp:extent cx="194945" cy="184150"/>
              <wp:effectExtent l="0" t="0" r="0" b="0"/>
              <wp:wrapSquare wrapText="largest"/>
              <wp:docPr id="5" name="Frame2"/>
              <a:graphic xmlns:a="http://schemas.openxmlformats.org/drawingml/2006/main">
                <a:graphicData uri="http://schemas.microsoft.com/office/word/2010/wordprocessingShape">
                  <wps:wsp>
                    <wps:cNvSpPr/>
                    <wps:spPr>
                      <a:xfrm>
                        <a:off x="0" y="0"/>
                        <a:ext cx="194400" cy="183600"/>
                      </a:xfrm>
                      <a:prstGeom prst="rect">
                        <a:avLst/>
                      </a:prstGeom>
                      <a:noFill/>
                      <a:ln>
                        <a:noFill/>
                      </a:ln>
                    </wps:spPr>
                    <wps:style>
                      <a:lnRef idx="0"/>
                      <a:fillRef idx="0"/>
                      <a:effectRef idx="0"/>
                      <a:fontRef idx="minor"/>
                    </wps:style>
                    <wps:txbx>
                      <w:txbxContent>
                        <w:p>
                          <w:pPr>
                            <w:pStyle w:val="Normal"/>
                            <w:spacing w:before="0" w:after="180"/>
                            <w:rPr>
                              <w:color w:val="000000"/>
                            </w:rPr>
                          </w:pPr>
                          <w:r>
                            <w:rPr>
                              <w:color w:val="000000"/>
                            </w:rPr>
                            <w:fldChar w:fldCharType="begin"/>
                          </w:r>
                          <w:r>
                            <w:rPr>
                              <w:color w:val="000000"/>
                            </w:rPr>
                            <w:instrText> PAGE </w:instrText>
                          </w:r>
                          <w:r>
                            <w:rPr>
                              <w:color w:val="000000"/>
                            </w:rPr>
                            <w:fldChar w:fldCharType="separate"/>
                          </w:r>
                          <w:r>
                            <w:rPr>
                              <w:color w:val="000000"/>
                            </w:rPr>
                            <w:t>315</w:t>
                          </w:r>
                          <w:r>
                            <w:rPr>
                              <w:color w:val="000000"/>
                            </w:rPr>
                            <w:fldChar w:fldCharType="end"/>
                          </w:r>
                        </w:p>
                      </w:txbxContent>
                    </wps:txbx>
                    <wps:bodyPr lIns="0" rIns="0" tIns="0" bIns="0">
                      <a:noAutofit/>
                    </wps:bodyPr>
                  </wps:wsp>
                </a:graphicData>
              </a:graphic>
            </wp:anchor>
          </w:drawing>
        </mc:Choice>
        <mc:Fallback>
          <w:pict>
            <v:rect id="shape_0" ID="Frame2" stroked="f" style="position:absolute;margin-left:233.35pt;margin-top:0.35pt;width:15.25pt;height:14.4pt;mso-position-horizontal:center;mso-position-horizontal-relative:margin">
              <w10:wrap type="square"/>
              <v:fill o:detectmouseclick="t" on="false"/>
              <v:stroke color="#3465a4" joinstyle="round" endcap="flat"/>
              <v:textbox>
                <w:txbxContent>
                  <w:p>
                    <w:pPr>
                      <w:pStyle w:val="Normal"/>
                      <w:spacing w:before="0" w:after="180"/>
                      <w:rPr>
                        <w:color w:val="000000"/>
                      </w:rPr>
                    </w:pPr>
                    <w:r>
                      <w:rPr>
                        <w:color w:val="000000"/>
                      </w:rPr>
                      <w:fldChar w:fldCharType="begin"/>
                    </w:r>
                    <w:r>
                      <w:rPr>
                        <w:color w:val="000000"/>
                      </w:rPr>
                      <w:instrText> PAGE </w:instrText>
                    </w:r>
                    <w:r>
                      <w:rPr>
                        <w:color w:val="000000"/>
                      </w:rPr>
                      <w:fldChar w:fldCharType="separate"/>
                    </w:r>
                    <w:r>
                      <w:rPr>
                        <w:color w:val="000000"/>
                      </w:rPr>
                      <w:t>315</w:t>
                    </w:r>
                    <w:r>
                      <w:rPr>
                        <w:color w:val="000000"/>
                      </w:rPr>
                      <w:fldChar w:fldCharType="end"/>
                    </w:r>
                  </w:p>
                </w:txbxContent>
              </v:textbox>
            </v:rect>
          </w:pict>
        </mc:Fallback>
      </mc:AlternateContent>
      <mc:AlternateContent>
        <mc:Choice Requires="wps">
          <w:drawing>
            <wp:anchor behindDoc="1" distT="0" distB="0" distL="0" distR="0" simplePos="0" locked="0" layoutInCell="1" allowOverlap="1" relativeHeight="948">
              <wp:simplePos x="0" y="0"/>
              <wp:positionH relativeFrom="margin">
                <wp:posOffset>0</wp:posOffset>
              </wp:positionH>
              <wp:positionV relativeFrom="paragraph">
                <wp:posOffset>4445</wp:posOffset>
              </wp:positionV>
              <wp:extent cx="595630" cy="184150"/>
              <wp:effectExtent l="0" t="0" r="0" b="0"/>
              <wp:wrapSquare wrapText="largest"/>
              <wp:docPr id="7" name="Frame3"/>
              <a:graphic xmlns:a="http://schemas.openxmlformats.org/drawingml/2006/main">
                <a:graphicData uri="http://schemas.microsoft.com/office/word/2010/wordprocessingShape">
                  <wps:wsp>
                    <wps:cNvSpPr/>
                    <wps:spPr>
                      <a:xfrm>
                        <a:off x="0" y="0"/>
                        <a:ext cx="595080" cy="183600"/>
                      </a:xfrm>
                      <a:prstGeom prst="rect">
                        <a:avLst/>
                      </a:prstGeom>
                      <a:noFill/>
                      <a:ln>
                        <a:noFill/>
                      </a:ln>
                    </wps:spPr>
                    <wps:style>
                      <a:lnRef idx="0"/>
                      <a:fillRef idx="0"/>
                      <a:effectRef idx="0"/>
                      <a:fontRef idx="minor"/>
                    </wps:style>
                    <wps:txbx>
                      <w:txbxContent>
                        <w:p>
                          <w:pPr>
                            <w:pStyle w:val="Normal"/>
                            <w:rPr>
                              <w:rFonts w:ascii="Arial" w:hAnsi="Arial" w:cs="Arial"/>
                              <w:b/>
                              <w:b/>
                              <w:sz w:val="18"/>
                              <w:szCs w:val="18"/>
                            </w:rPr>
                          </w:pPr>
                          <w:r>
                            <w:rPr>
                              <w:rFonts w:cs="Arial" w:ascii="Arial" w:hAnsi="Arial"/>
                              <w:b/>
                              <w:color w:val="000000"/>
                              <w:sz w:val="18"/>
                              <w:szCs w:val="18"/>
                            </w:rPr>
                            <w:t>Release 16</w:t>
                          </w:r>
                        </w:p>
                        <w:p>
                          <w:pPr>
                            <w:pStyle w:val="FrameContents"/>
                            <w:spacing w:before="0" w:after="180"/>
                            <w:rPr>
                              <w:color w:val="000000"/>
                            </w:rPr>
                          </w:pPr>
                          <w:r>
                            <w:rPr>
                              <w:color w:val="000000"/>
                            </w:rPr>
                          </w:r>
                        </w:p>
                      </w:txbxContent>
                    </wps:txbx>
                    <wps:bodyPr lIns="0" rIns="0" tIns="0" bIns="0">
                      <a:noAutofit/>
                    </wps:bodyPr>
                  </wps:wsp>
                </a:graphicData>
              </a:graphic>
            </wp:anchor>
          </w:drawing>
        </mc:Choice>
        <mc:Fallback>
          <w:pict>
            <v:rect id="shape_0" ID="Frame3" stroked="f" style="position:absolute;margin-left:0pt;margin-top:0.35pt;width:46.8pt;height:14.4pt;mso-position-horizontal-relative:margin">
              <w10:wrap type="square"/>
              <v:fill o:detectmouseclick="t" on="false"/>
              <v:stroke color="#3465a4" joinstyle="round" endcap="flat"/>
              <v:textbox>
                <w:txbxContent>
                  <w:p>
                    <w:pPr>
                      <w:pStyle w:val="Normal"/>
                      <w:rPr>
                        <w:rFonts w:ascii="Arial" w:hAnsi="Arial" w:cs="Arial"/>
                        <w:b/>
                        <w:b/>
                        <w:sz w:val="18"/>
                        <w:szCs w:val="18"/>
                      </w:rPr>
                    </w:pPr>
                    <w:r>
                      <w:rPr>
                        <w:rFonts w:cs="Arial" w:ascii="Arial" w:hAnsi="Arial"/>
                        <w:b/>
                        <w:color w:val="000000"/>
                        <w:sz w:val="18"/>
                        <w:szCs w:val="18"/>
                      </w:rPr>
                      <w:t>Release 16</w:t>
                    </w:r>
                  </w:p>
                  <w:p>
                    <w:pPr>
                      <w:pStyle w:val="FrameContents"/>
                      <w:spacing w:before="0" w:after="180"/>
                      <w:rPr>
                        <w:color w:val="000000"/>
                      </w:rPr>
                    </w:pPr>
                    <w:r>
                      <w:rPr>
                        <w:color w:val="000000"/>
                      </w:rPr>
                    </w:r>
                  </w:p>
                </w:txbxContent>
              </v:textbox>
            </v:rect>
          </w:pict>
        </mc:Fallback>
      </mc:AlternateContent>
    </w:r>
  </w:p>
</w:hdr>
</file>

<file path=word/settings.xml><?xml version="1.0" encoding="utf-8"?>
<w:settings xmlns:w="http://schemas.openxmlformats.org/wordprocessingml/2006/main">
  <w:zoom w:percent="120"/>
  <w:embedSystemFonts/>
  <w:defaultTabStop w:val="284"/>
  <w:compat>
    <w:doNotExpandShiftReturn/>
  </w:compat>
  <w:autoHyphenation w:val="true"/>
  <w:doNotHyphenateCaps/>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GB" w:eastAsia="en-GB" w:bidi="ar-SA"/>
      </w:rPr>
    </w:rPrDefault>
    <w:pPrDefault>
      <w:pPr>
        <w:suppressAutoHyphens w:val="true"/>
      </w:pPr>
    </w:pPrDefault>
  </w:docDefaults>
  <w:style w:type="paragraph" w:styleId="Normal">
    <w:name w:val="Normal"/>
    <w:qFormat/>
    <w:pPr>
      <w:widowControl/>
      <w:suppressAutoHyphens w:val="true"/>
      <w:overflowPunct w:val="true"/>
      <w:bidi w:val="0"/>
      <w:spacing w:before="0" w:after="180"/>
      <w:jc w:val="left"/>
    </w:pPr>
    <w:rPr>
      <w:rFonts w:ascii="Times New Roman" w:hAnsi="Times New Roman" w:eastAsia="Times New Roman" w:cs="Times New Roman"/>
      <w:color w:val="auto"/>
      <w:kern w:val="0"/>
      <w:sz w:val="20"/>
      <w:szCs w:val="20"/>
      <w:lang w:val="en-GB" w:eastAsia="en-US" w:bidi="ar-SA"/>
    </w:rPr>
  </w:style>
  <w:style w:type="paragraph" w:styleId="Heading1">
    <w:name w:val="Heading 1"/>
    <w:next w:val="Normal"/>
    <w:qFormat/>
    <w:pPr>
      <w:keepNext w:val="true"/>
      <w:keepLines/>
      <w:widowControl/>
      <w:pBdr>
        <w:top w:val="single" w:sz="12" w:space="3" w:color="000000"/>
      </w:pBdr>
      <w:suppressAutoHyphens w:val="true"/>
      <w:overflowPunct w:val="true"/>
      <w:bidi w:val="0"/>
      <w:spacing w:before="240" w:after="180"/>
      <w:ind w:left="1134" w:right="0" w:hanging="1134"/>
      <w:jc w:val="left"/>
      <w:outlineLvl w:val="0"/>
    </w:pPr>
    <w:rPr>
      <w:rFonts w:ascii="Arial" w:hAnsi="Arial" w:eastAsia="Times New Roman" w:cs="Times New Roman"/>
      <w:color w:val="auto"/>
      <w:kern w:val="0"/>
      <w:sz w:val="36"/>
      <w:szCs w:val="20"/>
      <w:lang w:val="en-GB" w:eastAsia="en-US" w:bidi="ar-SA"/>
    </w:rPr>
  </w:style>
  <w:style w:type="paragraph" w:styleId="Heading2">
    <w:name w:val="Heading 2"/>
    <w:basedOn w:val="Heading1"/>
    <w:next w:val="Normal"/>
    <w:qFormat/>
    <w:pPr>
      <w:pBdr>
        <w:top w:val="nil"/>
      </w:pBdr>
      <w:spacing w:before="180" w:after="180"/>
      <w:ind w:left="1134" w:right="0" w:hanging="1134"/>
      <w:outlineLvl w:val="1"/>
    </w:pPr>
    <w:rPr>
      <w:sz w:val="32"/>
    </w:rPr>
  </w:style>
  <w:style w:type="paragraph" w:styleId="Heading3">
    <w:name w:val="Heading 3"/>
    <w:basedOn w:val="Heading2"/>
    <w:next w:val="Normal"/>
    <w:qFormat/>
    <w:pPr>
      <w:spacing w:before="120" w:after="180"/>
      <w:ind w:left="1134" w:right="0" w:hanging="1134"/>
      <w:outlineLvl w:val="2"/>
    </w:pPr>
    <w:rPr>
      <w:sz w:val="28"/>
    </w:rPr>
  </w:style>
  <w:style w:type="paragraph" w:styleId="Heading4">
    <w:name w:val="Heading 4"/>
    <w:basedOn w:val="Heading3"/>
    <w:next w:val="Normal"/>
    <w:qFormat/>
    <w:pPr>
      <w:ind w:left="1418" w:right="0" w:hanging="1418"/>
      <w:outlineLvl w:val="3"/>
    </w:pPr>
    <w:rPr>
      <w:sz w:val="24"/>
    </w:rPr>
  </w:style>
  <w:style w:type="paragraph" w:styleId="Heading5">
    <w:name w:val="Heading 5"/>
    <w:basedOn w:val="Heading4"/>
    <w:next w:val="Normal"/>
    <w:qFormat/>
    <w:pPr>
      <w:ind w:left="1701" w:right="0" w:hanging="1701"/>
      <w:outlineLvl w:val="4"/>
    </w:pPr>
    <w:rPr>
      <w:sz w:val="22"/>
    </w:rPr>
  </w:style>
  <w:style w:type="paragraph" w:styleId="Heading6">
    <w:name w:val="Heading 6"/>
    <w:basedOn w:val="H6"/>
    <w:next w:val="Normal"/>
    <w:qFormat/>
    <w:pPr>
      <w:ind w:left="1985" w:right="0" w:hanging="1985"/>
      <w:outlineLvl w:val="5"/>
    </w:pPr>
    <w:rPr/>
  </w:style>
  <w:style w:type="paragraph" w:styleId="Heading7">
    <w:name w:val="Heading 7"/>
    <w:basedOn w:val="H6"/>
    <w:next w:val="Normal"/>
    <w:qFormat/>
    <w:pPr>
      <w:ind w:left="1985" w:right="0" w:hanging="1985"/>
      <w:outlineLvl w:val="6"/>
    </w:pPr>
    <w:rPr/>
  </w:style>
  <w:style w:type="paragraph" w:styleId="Heading8">
    <w:name w:val="Heading 8"/>
    <w:basedOn w:val="Heading1"/>
    <w:next w:val="Normal"/>
    <w:qFormat/>
    <w:pPr>
      <w:ind w:left="0" w:right="0" w:hanging="0"/>
      <w:outlineLvl w:val="7"/>
    </w:pPr>
    <w:rPr/>
  </w:style>
  <w:style w:type="paragraph" w:styleId="Heading9">
    <w:name w:val="Heading 9"/>
    <w:basedOn w:val="Heading8"/>
    <w:next w:val="Normal"/>
    <w:qFormat/>
    <w:pPr>
      <w:ind w:left="0" w:right="0" w:hanging="0"/>
      <w:outlineLvl w:val="8"/>
    </w:pPr>
    <w:rPr/>
  </w:style>
  <w:style w:type="character" w:styleId="DefaultParagraphFont">
    <w:name w:val="Default Paragraph Font"/>
    <w:qFormat/>
    <w:rPr/>
  </w:style>
  <w:style w:type="character" w:styleId="ZGSM">
    <w:name w:val="ZGSM"/>
    <w:qFormat/>
    <w:rPr/>
  </w:style>
  <w:style w:type="character" w:styleId="BalloonTextChar">
    <w:name w:val="Balloon Text Char"/>
    <w:qFormat/>
    <w:rPr>
      <w:rFonts w:ascii="Segoe UI" w:hAnsi="Segoe UI" w:cs="Segoe UI"/>
      <w:sz w:val="18"/>
      <w:szCs w:val="18"/>
      <w:lang w:eastAsia="en-US"/>
    </w:rPr>
  </w:style>
  <w:style w:type="character" w:styleId="InternetLink">
    <w:name w:val="Hyperlink"/>
    <w:rPr>
      <w:color w:val="0563C1"/>
      <w:u w:val="single"/>
    </w:rPr>
  </w:style>
  <w:style w:type="character" w:styleId="UnresolvedMention1">
    <w:name w:val="Unresolved Mention1"/>
    <w:qFormat/>
    <w:rPr>
      <w:color w:val="605E5C"/>
      <w:highlight w:val="lightGray"/>
    </w:rPr>
  </w:style>
  <w:style w:type="character" w:styleId="VisitedInternetLink">
    <w:name w:val="FollowedHyperlink"/>
    <w:rPr>
      <w:color w:val="954F72"/>
      <w:u w:val="single"/>
    </w:rPr>
  </w:style>
  <w:style w:type="character" w:styleId="Heading1Char">
    <w:name w:val="Heading 1 Char"/>
    <w:qFormat/>
    <w:rPr>
      <w:rFonts w:ascii="Arial" w:hAnsi="Arial"/>
      <w:sz w:val="36"/>
      <w:lang w:eastAsia="en-US"/>
    </w:rPr>
  </w:style>
  <w:style w:type="character" w:styleId="Heading2Char">
    <w:name w:val="Heading 2 Char"/>
    <w:qFormat/>
    <w:rPr>
      <w:rFonts w:ascii="Arial" w:hAnsi="Arial"/>
      <w:sz w:val="32"/>
      <w:lang w:eastAsia="en-US"/>
    </w:rPr>
  </w:style>
  <w:style w:type="character" w:styleId="Heading3Char">
    <w:name w:val="Heading 3 Char"/>
    <w:qFormat/>
    <w:rPr>
      <w:rFonts w:ascii="Calibri Light" w:hAnsi="Calibri Light" w:eastAsia="Times New Roman" w:cs="Times New Roman"/>
      <w:color w:val="1F3763"/>
      <w:sz w:val="24"/>
      <w:szCs w:val="24"/>
      <w:lang w:eastAsia="en-US"/>
    </w:rPr>
  </w:style>
  <w:style w:type="character" w:styleId="Heading4Char">
    <w:name w:val="Heading 4 Char"/>
    <w:qFormat/>
    <w:rPr>
      <w:rFonts w:ascii="Arial" w:hAnsi="Arial"/>
      <w:sz w:val="24"/>
      <w:lang w:eastAsia="en-US"/>
    </w:rPr>
  </w:style>
  <w:style w:type="character" w:styleId="Heading5Char">
    <w:name w:val="Heading 5 Char"/>
    <w:qFormat/>
    <w:rPr>
      <w:rFonts w:ascii="Arial" w:hAnsi="Arial"/>
      <w:sz w:val="22"/>
      <w:lang w:eastAsia="en-US"/>
    </w:rPr>
  </w:style>
  <w:style w:type="character" w:styleId="Heading6Char">
    <w:name w:val="Heading 6 Char"/>
    <w:qFormat/>
    <w:rPr>
      <w:rFonts w:ascii="Arial" w:hAnsi="Arial"/>
      <w:lang w:eastAsia="en-US"/>
    </w:rPr>
  </w:style>
  <w:style w:type="character" w:styleId="Heading7Char">
    <w:name w:val="Heading 7 Char"/>
    <w:qFormat/>
    <w:rPr>
      <w:rFonts w:ascii="Arial" w:hAnsi="Arial"/>
      <w:lang w:eastAsia="en-US"/>
    </w:rPr>
  </w:style>
  <w:style w:type="character" w:styleId="Heading8Char">
    <w:name w:val="Heading 8 Char"/>
    <w:qFormat/>
    <w:rPr>
      <w:rFonts w:ascii="Arial" w:hAnsi="Arial"/>
      <w:sz w:val="36"/>
      <w:lang w:eastAsia="en-US"/>
    </w:rPr>
  </w:style>
  <w:style w:type="character" w:styleId="Heading9Char">
    <w:name w:val="Heading 9 Char"/>
    <w:qFormat/>
    <w:rPr>
      <w:rFonts w:ascii="Arial" w:hAnsi="Arial"/>
      <w:sz w:val="36"/>
      <w:lang w:eastAsia="en-US"/>
    </w:rPr>
  </w:style>
  <w:style w:type="character" w:styleId="Heading3Char1">
    <w:name w:val="Heading 3 Char1"/>
    <w:qFormat/>
    <w:rPr>
      <w:rFonts w:ascii="Arial" w:hAnsi="Arial"/>
      <w:sz w:val="28"/>
      <w:lang w:eastAsia="en-US"/>
    </w:rPr>
  </w:style>
  <w:style w:type="character" w:styleId="FootnoteTextChar">
    <w:name w:val="Footnote Text Char"/>
    <w:qFormat/>
    <w:rPr>
      <w:sz w:val="16"/>
    </w:rPr>
  </w:style>
  <w:style w:type="character" w:styleId="CommentTextChar">
    <w:name w:val="Comment Text Char"/>
    <w:qFormat/>
    <w:rPr>
      <w:lang w:val="x-none"/>
    </w:rPr>
  </w:style>
  <w:style w:type="character" w:styleId="HeaderChar">
    <w:name w:val="Header Char"/>
    <w:qFormat/>
    <w:rPr>
      <w:rFonts w:ascii="Arial" w:hAnsi="Arial"/>
      <w:b/>
      <w:sz w:val="18"/>
      <w:lang w:eastAsia="ja-JP"/>
    </w:rPr>
  </w:style>
  <w:style w:type="character" w:styleId="FooterChar">
    <w:name w:val="Footer Char"/>
    <w:qFormat/>
    <w:rPr>
      <w:rFonts w:ascii="Arial" w:hAnsi="Arial"/>
      <w:b/>
      <w:i/>
      <w:sz w:val="18"/>
      <w:lang w:eastAsia="ja-JP"/>
    </w:rPr>
  </w:style>
  <w:style w:type="character" w:styleId="ListChar">
    <w:name w:val="List Char"/>
    <w:qFormat/>
    <w:rPr/>
  </w:style>
  <w:style w:type="character" w:styleId="BodyTextChar">
    <w:name w:val="Body Text Char"/>
    <w:qFormat/>
    <w:rPr>
      <w:lang w:val="x-none"/>
    </w:rPr>
  </w:style>
  <w:style w:type="character" w:styleId="BodyTextIndentChar">
    <w:name w:val="Body Text Indent Char"/>
    <w:qFormat/>
    <w:rPr>
      <w:lang w:val="x-none"/>
    </w:rPr>
  </w:style>
  <w:style w:type="character" w:styleId="DocumentMapChar">
    <w:name w:val="Document Map Char"/>
    <w:qFormat/>
    <w:rPr>
      <w:rFonts w:ascii="Tahoma" w:hAnsi="Tahoma"/>
      <w:highlight w:val="darkBlue"/>
      <w:lang w:val="x-none"/>
    </w:rPr>
  </w:style>
  <w:style w:type="character" w:styleId="PlainTextChar">
    <w:name w:val="Plain Text Char"/>
    <w:qFormat/>
    <w:rPr>
      <w:rFonts w:ascii="Courier New" w:hAnsi="Courier New" w:eastAsia="SimSun"/>
      <w:lang w:val="nb-NO"/>
    </w:rPr>
  </w:style>
  <w:style w:type="character" w:styleId="CommentSubjectChar">
    <w:name w:val="Comment Subject Char"/>
    <w:qFormat/>
    <w:rPr>
      <w:b/>
      <w:bCs/>
      <w:lang w:val="x-none"/>
    </w:rPr>
  </w:style>
  <w:style w:type="character" w:styleId="NOChar">
    <w:name w:val="NO Char"/>
    <w:qFormat/>
    <w:rPr>
      <w:lang w:eastAsia="en-US"/>
    </w:rPr>
  </w:style>
  <w:style w:type="character" w:styleId="PLChar">
    <w:name w:val="PL Char"/>
    <w:qFormat/>
    <w:rPr>
      <w:rFonts w:ascii="Courier New" w:hAnsi="Courier New"/>
      <w:sz w:val="16"/>
      <w:lang w:eastAsia="en-US"/>
    </w:rPr>
  </w:style>
  <w:style w:type="character" w:styleId="TALChar">
    <w:name w:val="TAL Char"/>
    <w:qFormat/>
    <w:rPr>
      <w:rFonts w:ascii="Arial" w:hAnsi="Arial"/>
      <w:sz w:val="18"/>
      <w:lang w:eastAsia="en-US"/>
    </w:rPr>
  </w:style>
  <w:style w:type="character" w:styleId="TACChar">
    <w:name w:val="TAC Char"/>
    <w:qFormat/>
    <w:rPr>
      <w:rFonts w:ascii="Arial" w:hAnsi="Arial"/>
      <w:sz w:val="18"/>
      <w:lang w:eastAsia="en-US"/>
    </w:rPr>
  </w:style>
  <w:style w:type="character" w:styleId="EXCar">
    <w:name w:val="EX Car"/>
    <w:qFormat/>
    <w:rPr>
      <w:lang w:eastAsia="en-US"/>
    </w:rPr>
  </w:style>
  <w:style w:type="character" w:styleId="B1Char">
    <w:name w:val="B1 Char"/>
    <w:qFormat/>
    <w:rPr>
      <w:lang w:eastAsia="en-US"/>
    </w:rPr>
  </w:style>
  <w:style w:type="character" w:styleId="EditorsNoteChar">
    <w:name w:val="Editor's Note Char"/>
    <w:qFormat/>
    <w:rPr>
      <w:color w:val="FF0000"/>
      <w:lang w:eastAsia="en-US"/>
    </w:rPr>
  </w:style>
  <w:style w:type="character" w:styleId="THChar">
    <w:name w:val="TH Char"/>
    <w:qFormat/>
    <w:rPr>
      <w:rFonts w:ascii="Arial" w:hAnsi="Arial"/>
      <w:b/>
      <w:lang w:eastAsia="en-US"/>
    </w:rPr>
  </w:style>
  <w:style w:type="character" w:styleId="TANChar">
    <w:name w:val="TAN Char"/>
    <w:qFormat/>
    <w:rPr>
      <w:rFonts w:ascii="Arial" w:hAnsi="Arial"/>
      <w:sz w:val="18"/>
      <w:lang w:eastAsia="en-US"/>
    </w:rPr>
  </w:style>
  <w:style w:type="character" w:styleId="TFChar">
    <w:name w:val="TF Char"/>
    <w:qFormat/>
    <w:rPr>
      <w:rFonts w:ascii="Arial" w:hAnsi="Arial"/>
      <w:b/>
      <w:lang w:eastAsia="en-US"/>
    </w:rPr>
  </w:style>
  <w:style w:type="character" w:styleId="B2Char">
    <w:name w:val="B2 Char"/>
    <w:qFormat/>
    <w:rPr>
      <w:lang w:eastAsia="en-US"/>
    </w:rPr>
  </w:style>
  <w:style w:type="character" w:styleId="TAkChar">
    <w:name w:val="TAk Char"/>
    <w:qFormat/>
    <w:rPr>
      <w:rFonts w:ascii="Arial" w:hAnsi="Arial" w:cs="Arial"/>
      <w:sz w:val="16"/>
      <w:szCs w:val="16"/>
      <w:lang w:val="x-none" w:eastAsia="en-US"/>
    </w:rPr>
  </w:style>
  <w:style w:type="character" w:styleId="FootnoteCharacters">
    <w:name w:val="Footnote Characters"/>
    <w:qFormat/>
    <w:rPr>
      <w:b/>
      <w:sz w:val="16"/>
      <w:vertAlign w:val="superscript"/>
    </w:rPr>
  </w:style>
  <w:style w:type="character" w:styleId="FootnoteAnchor">
    <w:name w:val="Footnote Anchor"/>
    <w:rPr>
      <w:b/>
      <w:sz w:val="16"/>
      <w:vertAlign w:val="superscript"/>
    </w:rPr>
  </w:style>
  <w:style w:type="character" w:styleId="Annotationreference">
    <w:name w:val="annotation reference"/>
    <w:qFormat/>
    <w:rPr>
      <w:sz w:val="16"/>
      <w:szCs w:val="16"/>
    </w:rPr>
  </w:style>
  <w:style w:type="character" w:styleId="TAHChar">
    <w:name w:val="TAH Char"/>
    <w:qFormat/>
    <w:rPr>
      <w:rFonts w:ascii="Arial" w:hAnsi="Arial"/>
      <w:b/>
      <w:sz w:val="18"/>
      <w:lang w:eastAsia="en-US"/>
    </w:rPr>
  </w:style>
  <w:style w:type="character" w:styleId="Msoins">
    <w:name w:val="msoins"/>
    <w:qFormat/>
    <w:rPr/>
  </w:style>
  <w:style w:type="character" w:styleId="Applestylespan">
    <w:name w:val="apple-style-span"/>
    <w:qFormat/>
    <w:rPr/>
  </w:style>
  <w:style w:type="character" w:styleId="B1Char1">
    <w:name w:val="B1 Char1"/>
    <w:qFormat/>
    <w:rPr>
      <w:rFonts w:ascii="Times New Roman" w:hAnsi="Times New Roman" w:cs="Times New Roman"/>
      <w:lang w:val="en-GB" w:eastAsia="en-US"/>
    </w:rPr>
  </w:style>
  <w:style w:type="character" w:styleId="Appleconvertedspace">
    <w:name w:val="apple-converted-space"/>
    <w:qFormat/>
    <w:rPr/>
  </w:style>
  <w:style w:type="character" w:styleId="TFZchn">
    <w:name w:val="TF Zchn"/>
    <w:qFormat/>
    <w:rPr>
      <w:rFonts w:ascii="Arial" w:hAnsi="Arial" w:cs="Arial"/>
      <w:b/>
      <w:bCs w:val="false"/>
      <w:lang w:eastAsia="en-US"/>
    </w:rPr>
  </w:style>
  <w:style w:type="character" w:styleId="TALChar1">
    <w:name w:val="TAL Char1"/>
    <w:qFormat/>
    <w:rPr>
      <w:rFonts w:ascii="Arial" w:hAnsi="Arial" w:cs="Arial"/>
      <w:sz w:val="18"/>
      <w:lang w:eastAsia="en-US"/>
    </w:rPr>
  </w:style>
  <w:style w:type="character" w:styleId="NOZchn">
    <w:name w:val="NO Zchn"/>
    <w:qFormat/>
    <w:rPr>
      <w:rFonts w:ascii="Times New Roman" w:hAnsi="Times New Roman" w:cs="Times New Roman"/>
      <w:lang w:val="en-GB" w:eastAsia="en-US"/>
    </w:rPr>
  </w:style>
  <w:style w:type="character" w:styleId="EXChar">
    <w:name w:val="EX Char"/>
    <w:qFormat/>
    <w:rPr>
      <w:rFonts w:ascii="Times New Roman" w:hAnsi="Times New Roman" w:cs="Times New Roman"/>
      <w:lang w:val="en-GB" w:eastAsia="en-US"/>
    </w:rPr>
  </w:style>
  <w:style w:type="character" w:styleId="EditorsNoteCharChar">
    <w:name w:val="Editor's Note Char Char"/>
    <w:qFormat/>
    <w:rPr>
      <w:rFonts w:ascii="Times New Roman" w:hAnsi="Times New Roman"/>
      <w:color w:val="FF0000"/>
      <w:lang w:val="en-GB" w:eastAsia="en-US"/>
    </w:rPr>
  </w:style>
  <w:style w:type="character" w:styleId="TAHCar">
    <w:name w:val="TAH Car"/>
    <w:qFormat/>
    <w:rPr>
      <w:rFonts w:ascii="Arial" w:hAnsi="Arial"/>
      <w:b/>
      <w:sz w:val="18"/>
      <w:lang w:val="en-GB" w:eastAsia="en-US"/>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pPr>
      <w:overflowPunct w:val="true"/>
      <w:spacing w:before="0" w:after="120"/>
      <w:textAlignment w:val="baseline"/>
    </w:pPr>
    <w:rPr>
      <w:lang w:val="x-none" w:eastAsia="en-GB"/>
    </w:rPr>
  </w:style>
  <w:style w:type="paragraph" w:styleId="List">
    <w:name w:val="List"/>
    <w:basedOn w:val="Normal"/>
    <w:pPr>
      <w:overflowPunct w:val="true"/>
      <w:ind w:left="568" w:right="0" w:hanging="284"/>
      <w:textAlignment w:val="baseline"/>
    </w:pPr>
    <w:rPr>
      <w:lang w:eastAsia="en-GB"/>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 w:type="paragraph" w:styleId="H6">
    <w:name w:val="H6"/>
    <w:basedOn w:val="Heading5"/>
    <w:next w:val="Normal"/>
    <w:qFormat/>
    <w:pPr>
      <w:ind w:left="1985" w:right="0" w:hanging="1985"/>
    </w:pPr>
    <w:rPr>
      <w:sz w:val="20"/>
    </w:rPr>
  </w:style>
  <w:style w:type="paragraph" w:styleId="Contents9">
    <w:name w:val="TOC 9"/>
    <w:basedOn w:val="Contents8"/>
    <w:pPr>
      <w:ind w:left="1418" w:right="0" w:hanging="1418"/>
    </w:pPr>
    <w:rPr/>
  </w:style>
  <w:style w:type="paragraph" w:styleId="Contents8">
    <w:name w:val="TOC 8"/>
    <w:basedOn w:val="Contents1"/>
    <w:pPr>
      <w:spacing w:before="180" w:after="180"/>
      <w:ind w:left="2693" w:right="0" w:hanging="2693"/>
    </w:pPr>
    <w:rPr>
      <w:b/>
    </w:rPr>
  </w:style>
  <w:style w:type="paragraph" w:styleId="Contents1">
    <w:name w:val="TOC 1"/>
    <w:pPr>
      <w:keepNext w:val="true"/>
      <w:keepLines/>
      <w:widowControl w:val="false"/>
      <w:tabs>
        <w:tab w:val="clear" w:pos="284"/>
        <w:tab w:val="right" w:pos="9639" w:leader="dot"/>
      </w:tabs>
      <w:suppressAutoHyphens w:val="true"/>
      <w:overflowPunct w:val="true"/>
      <w:bidi w:val="0"/>
      <w:spacing w:before="120" w:after="0"/>
      <w:ind w:left="567" w:right="425" w:hanging="567"/>
      <w:jc w:val="left"/>
    </w:pPr>
    <w:rPr>
      <w:rFonts w:ascii="Times New Roman" w:hAnsi="Times New Roman" w:eastAsia="Times New Roman" w:cs="Times New Roman"/>
      <w:color w:val="auto"/>
      <w:kern w:val="0"/>
      <w:sz w:val="22"/>
      <w:szCs w:val="20"/>
      <w:lang w:val="en-GB" w:eastAsia="en-US" w:bidi="ar-SA"/>
    </w:rPr>
  </w:style>
  <w:style w:type="paragraph" w:styleId="EQ">
    <w:name w:val="EQ"/>
    <w:basedOn w:val="Normal"/>
    <w:next w:val="Normal"/>
    <w:qFormat/>
    <w:pPr>
      <w:keepLines/>
      <w:tabs>
        <w:tab w:val="clear" w:pos="284"/>
        <w:tab w:val="center" w:pos="4536" w:leader="none"/>
        <w:tab w:val="right" w:pos="9072" w:leader="none"/>
      </w:tabs>
    </w:pPr>
    <w:rPr/>
  </w:style>
  <w:style w:type="paragraph" w:styleId="HeaderandFooter">
    <w:name w:val="Header and Footer"/>
    <w:basedOn w:val="Normal"/>
    <w:qFormat/>
    <w:pPr/>
    <w:rPr/>
  </w:style>
  <w:style w:type="paragraph" w:styleId="Header">
    <w:name w:val="Header"/>
    <w:pPr>
      <w:widowControl w:val="false"/>
      <w:suppressAutoHyphens w:val="true"/>
      <w:overflowPunct w:val="true"/>
      <w:bidi w:val="0"/>
      <w:spacing w:before="0" w:after="0"/>
      <w:jc w:val="left"/>
      <w:textAlignment w:val="baseline"/>
    </w:pPr>
    <w:rPr>
      <w:rFonts w:ascii="Arial" w:hAnsi="Arial" w:eastAsia="Times New Roman" w:cs="Times New Roman"/>
      <w:b/>
      <w:color w:val="auto"/>
      <w:kern w:val="0"/>
      <w:sz w:val="18"/>
      <w:szCs w:val="20"/>
      <w:lang w:val="en-GB" w:eastAsia="ja-JP" w:bidi="ar-SA"/>
    </w:rPr>
  </w:style>
  <w:style w:type="paragraph" w:styleId="ZD">
    <w:name w:val="ZD"/>
    <w:qFormat/>
    <w:pPr>
      <w:widowControl w:val="false"/>
      <w:suppressAutoHyphens w:val="true"/>
      <w:overflowPunct w:val="true"/>
      <w:bidi w:val="0"/>
      <w:spacing w:before="0" w:after="0"/>
      <w:jc w:val="left"/>
    </w:pPr>
    <w:rPr>
      <w:rFonts w:ascii="Arial" w:hAnsi="Arial" w:eastAsia="Times New Roman" w:cs="Times New Roman"/>
      <w:color w:val="auto"/>
      <w:kern w:val="0"/>
      <w:sz w:val="32"/>
      <w:szCs w:val="20"/>
      <w:lang w:val="en-GB" w:eastAsia="en-US" w:bidi="ar-SA"/>
    </w:rPr>
  </w:style>
  <w:style w:type="paragraph" w:styleId="Contents5">
    <w:name w:val="TOC 5"/>
    <w:basedOn w:val="Contents4"/>
    <w:pPr>
      <w:ind w:left="1701" w:right="0" w:hanging="1701"/>
    </w:pPr>
    <w:rPr/>
  </w:style>
  <w:style w:type="paragraph" w:styleId="Contents4">
    <w:name w:val="TOC 4"/>
    <w:basedOn w:val="Contents3"/>
    <w:pPr>
      <w:ind w:left="1418" w:right="0" w:hanging="1418"/>
    </w:pPr>
    <w:rPr/>
  </w:style>
  <w:style w:type="paragraph" w:styleId="Contents3">
    <w:name w:val="TOC 3"/>
    <w:basedOn w:val="Contents2"/>
    <w:pPr>
      <w:ind w:left="1134" w:right="0" w:hanging="1134"/>
    </w:pPr>
    <w:rPr/>
  </w:style>
  <w:style w:type="paragraph" w:styleId="Contents2">
    <w:name w:val="TOC 2"/>
    <w:basedOn w:val="Contents1"/>
    <w:pPr>
      <w:keepNext w:val="false"/>
      <w:spacing w:before="0" w:after="0"/>
      <w:ind w:left="851" w:right="425" w:hanging="851"/>
    </w:pPr>
    <w:rPr>
      <w:sz w:val="20"/>
    </w:rPr>
  </w:style>
  <w:style w:type="paragraph" w:styleId="Footer">
    <w:name w:val="Footer"/>
    <w:basedOn w:val="Header"/>
    <w:pPr>
      <w:jc w:val="center"/>
    </w:pPr>
    <w:rPr>
      <w:i/>
    </w:rPr>
  </w:style>
  <w:style w:type="paragraph" w:styleId="TT">
    <w:name w:val="TT"/>
    <w:basedOn w:val="Heading1"/>
    <w:next w:val="Normal"/>
    <w:qFormat/>
    <w:pPr/>
    <w:rPr/>
  </w:style>
  <w:style w:type="paragraph" w:styleId="NF">
    <w:name w:val="NF"/>
    <w:basedOn w:val="NO"/>
    <w:qFormat/>
    <w:pPr>
      <w:keepNext w:val="true"/>
      <w:spacing w:before="0" w:after="0"/>
    </w:pPr>
    <w:rPr>
      <w:rFonts w:ascii="Arial" w:hAnsi="Arial"/>
      <w:sz w:val="18"/>
    </w:rPr>
  </w:style>
  <w:style w:type="paragraph" w:styleId="NO">
    <w:name w:val="NO"/>
    <w:basedOn w:val="Normal"/>
    <w:qFormat/>
    <w:pPr>
      <w:keepLines/>
      <w:ind w:left="1135" w:right="0" w:hanging="851"/>
    </w:pPr>
    <w:rPr/>
  </w:style>
  <w:style w:type="paragraph" w:styleId="PL">
    <w:name w:val="PL"/>
    <w:qFormat/>
    <w:pPr>
      <w:widowControl/>
      <w:tabs>
        <w:tab w:val="clear" w:pos="284"/>
        <w:tab w:val="left" w:pos="384" w:leader="none"/>
        <w:tab w:val="left" w:pos="768" w:leader="none"/>
        <w:tab w:val="left" w:pos="1152" w:leader="none"/>
        <w:tab w:val="left" w:pos="1536" w:leader="none"/>
        <w:tab w:val="left" w:pos="1920" w:leader="none"/>
        <w:tab w:val="left" w:pos="2304" w:leader="none"/>
        <w:tab w:val="left" w:pos="2688" w:leader="none"/>
        <w:tab w:val="left" w:pos="3072" w:leader="none"/>
        <w:tab w:val="left" w:pos="3456" w:leader="none"/>
        <w:tab w:val="left" w:pos="3840" w:leader="none"/>
        <w:tab w:val="left" w:pos="4224" w:leader="none"/>
        <w:tab w:val="left" w:pos="4608" w:leader="none"/>
        <w:tab w:val="left" w:pos="4992" w:leader="none"/>
        <w:tab w:val="left" w:pos="5376" w:leader="none"/>
        <w:tab w:val="left" w:pos="5760" w:leader="none"/>
        <w:tab w:val="left" w:pos="6144" w:leader="none"/>
        <w:tab w:val="left" w:pos="6528" w:leader="none"/>
        <w:tab w:val="left" w:pos="6912" w:leader="none"/>
        <w:tab w:val="left" w:pos="7296" w:leader="none"/>
        <w:tab w:val="left" w:pos="7680" w:leader="none"/>
        <w:tab w:val="left" w:pos="8064" w:leader="none"/>
        <w:tab w:val="left" w:pos="8448" w:leader="none"/>
        <w:tab w:val="left" w:pos="8832" w:leader="none"/>
        <w:tab w:val="left" w:pos="9216" w:leader="none"/>
      </w:tabs>
      <w:suppressAutoHyphens w:val="true"/>
      <w:overflowPunct w:val="true"/>
      <w:bidi w:val="0"/>
      <w:spacing w:before="0" w:after="0"/>
      <w:jc w:val="left"/>
    </w:pPr>
    <w:rPr>
      <w:rFonts w:ascii="Courier New" w:hAnsi="Courier New" w:eastAsia="Times New Roman" w:cs="Times New Roman"/>
      <w:color w:val="auto"/>
      <w:kern w:val="0"/>
      <w:sz w:val="16"/>
      <w:szCs w:val="20"/>
      <w:lang w:val="en-GB" w:eastAsia="en-US" w:bidi="ar-SA"/>
    </w:rPr>
  </w:style>
  <w:style w:type="paragraph" w:styleId="TAR">
    <w:name w:val="TAR"/>
    <w:basedOn w:val="TAL"/>
    <w:qFormat/>
    <w:pPr>
      <w:jc w:val="right"/>
    </w:pPr>
    <w:rPr/>
  </w:style>
  <w:style w:type="paragraph" w:styleId="TAL">
    <w:name w:val="TAL"/>
    <w:basedOn w:val="Normal"/>
    <w:qFormat/>
    <w:pPr>
      <w:keepNext w:val="true"/>
      <w:keepLines/>
      <w:spacing w:before="0" w:after="0"/>
    </w:pPr>
    <w:rPr>
      <w:rFonts w:ascii="Arial" w:hAnsi="Arial"/>
      <w:sz w:val="18"/>
    </w:rPr>
  </w:style>
  <w:style w:type="paragraph" w:styleId="TAH">
    <w:name w:val="TAH"/>
    <w:basedOn w:val="TAC"/>
    <w:qFormat/>
    <w:pPr/>
    <w:rPr>
      <w:b/>
    </w:rPr>
  </w:style>
  <w:style w:type="paragraph" w:styleId="TAC">
    <w:name w:val="TAC"/>
    <w:basedOn w:val="TAL"/>
    <w:qFormat/>
    <w:pPr>
      <w:jc w:val="center"/>
    </w:pPr>
    <w:rPr/>
  </w:style>
  <w:style w:type="paragraph" w:styleId="LD">
    <w:name w:val="LD"/>
    <w:qFormat/>
    <w:pPr>
      <w:keepNext w:val="true"/>
      <w:keepLines/>
      <w:widowControl/>
      <w:suppressAutoHyphens w:val="true"/>
      <w:overflowPunct w:val="true"/>
      <w:bidi w:val="0"/>
      <w:spacing w:lineRule="exact" w:line="180" w:before="0" w:after="0"/>
      <w:jc w:val="left"/>
    </w:pPr>
    <w:rPr>
      <w:rFonts w:ascii="Courier New" w:hAnsi="Courier New" w:eastAsia="Times New Roman" w:cs="Times New Roman"/>
      <w:color w:val="auto"/>
      <w:kern w:val="0"/>
      <w:sz w:val="20"/>
      <w:szCs w:val="20"/>
      <w:lang w:val="en-GB" w:eastAsia="en-US" w:bidi="ar-SA"/>
    </w:rPr>
  </w:style>
  <w:style w:type="paragraph" w:styleId="EX">
    <w:name w:val="EX"/>
    <w:basedOn w:val="Normal"/>
    <w:qFormat/>
    <w:pPr>
      <w:keepLines/>
      <w:ind w:left="1702" w:right="0" w:hanging="1418"/>
    </w:pPr>
    <w:rPr/>
  </w:style>
  <w:style w:type="paragraph" w:styleId="FP">
    <w:name w:val="FP"/>
    <w:basedOn w:val="Normal"/>
    <w:qFormat/>
    <w:pPr>
      <w:spacing w:before="0" w:after="0"/>
    </w:pPr>
    <w:rPr/>
  </w:style>
  <w:style w:type="paragraph" w:styleId="NW">
    <w:name w:val="NW"/>
    <w:basedOn w:val="NO"/>
    <w:qFormat/>
    <w:pPr>
      <w:spacing w:before="0" w:after="0"/>
    </w:pPr>
    <w:rPr/>
  </w:style>
  <w:style w:type="paragraph" w:styleId="EW">
    <w:name w:val="EW"/>
    <w:basedOn w:val="EX"/>
    <w:qFormat/>
    <w:pPr>
      <w:spacing w:before="0" w:after="0"/>
    </w:pPr>
    <w:rPr/>
  </w:style>
  <w:style w:type="paragraph" w:styleId="B1">
    <w:name w:val="B1"/>
    <w:basedOn w:val="Normal"/>
    <w:qFormat/>
    <w:pPr>
      <w:ind w:left="568" w:right="0" w:hanging="284"/>
    </w:pPr>
    <w:rPr/>
  </w:style>
  <w:style w:type="paragraph" w:styleId="Contents6">
    <w:name w:val="TOC 6"/>
    <w:basedOn w:val="Contents5"/>
    <w:next w:val="Normal"/>
    <w:pPr>
      <w:ind w:left="1985" w:right="0" w:hanging="1985"/>
    </w:pPr>
    <w:rPr/>
  </w:style>
  <w:style w:type="paragraph" w:styleId="Contents7">
    <w:name w:val="TOC 7"/>
    <w:basedOn w:val="Contents6"/>
    <w:next w:val="Normal"/>
    <w:pPr>
      <w:ind w:left="2268" w:right="0" w:hanging="2268"/>
    </w:pPr>
    <w:rPr/>
  </w:style>
  <w:style w:type="paragraph" w:styleId="EditorsNote">
    <w:name w:val="Editor's Note"/>
    <w:basedOn w:val="NO"/>
    <w:qFormat/>
    <w:pPr/>
    <w:rPr>
      <w:color w:val="FF0000"/>
    </w:rPr>
  </w:style>
  <w:style w:type="paragraph" w:styleId="TH">
    <w:name w:val="TH"/>
    <w:basedOn w:val="Normal"/>
    <w:qFormat/>
    <w:pPr>
      <w:keepNext w:val="true"/>
      <w:keepLines/>
      <w:spacing w:before="60" w:after="180"/>
      <w:jc w:val="center"/>
    </w:pPr>
    <w:rPr>
      <w:rFonts w:ascii="Arial" w:hAnsi="Arial"/>
      <w:b/>
    </w:rPr>
  </w:style>
  <w:style w:type="paragraph" w:styleId="ZA">
    <w:name w:val="ZA"/>
    <w:qFormat/>
    <w:pPr>
      <w:widowControl w:val="false"/>
      <w:pBdr>
        <w:bottom w:val="single" w:sz="12" w:space="1" w:color="000000"/>
      </w:pBdr>
      <w:suppressAutoHyphens w:val="true"/>
      <w:overflowPunct w:val="true"/>
      <w:bidi w:val="0"/>
      <w:spacing w:before="0" w:after="0"/>
      <w:jc w:val="right"/>
    </w:pPr>
    <w:rPr>
      <w:rFonts w:ascii="Arial" w:hAnsi="Arial" w:eastAsia="Times New Roman" w:cs="Times New Roman"/>
      <w:color w:val="auto"/>
      <w:kern w:val="0"/>
      <w:sz w:val="40"/>
      <w:szCs w:val="20"/>
      <w:lang w:val="en-GB" w:eastAsia="en-US" w:bidi="ar-SA"/>
    </w:rPr>
  </w:style>
  <w:style w:type="paragraph" w:styleId="ZB">
    <w:name w:val="ZB"/>
    <w:qFormat/>
    <w:pPr>
      <w:widowControl w:val="false"/>
      <w:suppressAutoHyphens w:val="true"/>
      <w:overflowPunct w:val="true"/>
      <w:bidi w:val="0"/>
      <w:spacing w:before="0" w:after="0"/>
      <w:ind w:left="0" w:right="28" w:hanging="0"/>
      <w:jc w:val="right"/>
    </w:pPr>
    <w:rPr>
      <w:rFonts w:ascii="Arial" w:hAnsi="Arial" w:eastAsia="Times New Roman" w:cs="Times New Roman"/>
      <w:i/>
      <w:color w:val="auto"/>
      <w:kern w:val="0"/>
      <w:sz w:val="20"/>
      <w:szCs w:val="20"/>
      <w:lang w:val="en-GB" w:eastAsia="en-US" w:bidi="ar-SA"/>
    </w:rPr>
  </w:style>
  <w:style w:type="paragraph" w:styleId="ZT">
    <w:name w:val="ZT"/>
    <w:qFormat/>
    <w:pPr>
      <w:widowControl w:val="false"/>
      <w:suppressAutoHyphens w:val="true"/>
      <w:overflowPunct w:val="true"/>
      <w:bidi w:val="0"/>
      <w:spacing w:lineRule="atLeast" w:line="240" w:before="0" w:after="0"/>
      <w:jc w:val="right"/>
    </w:pPr>
    <w:rPr>
      <w:rFonts w:ascii="Arial" w:hAnsi="Arial" w:eastAsia="Times New Roman" w:cs="Times New Roman"/>
      <w:b/>
      <w:color w:val="auto"/>
      <w:kern w:val="0"/>
      <w:sz w:val="34"/>
      <w:szCs w:val="20"/>
      <w:lang w:val="en-GB" w:eastAsia="en-US" w:bidi="ar-SA"/>
    </w:rPr>
  </w:style>
  <w:style w:type="paragraph" w:styleId="ZU">
    <w:name w:val="ZU"/>
    <w:qFormat/>
    <w:pPr>
      <w:widowControl w:val="false"/>
      <w:pBdr>
        <w:top w:val="single" w:sz="12" w:space="1" w:color="000000"/>
      </w:pBdr>
      <w:suppressAutoHyphens w:val="true"/>
      <w:overflowPunct w:val="true"/>
      <w:bidi w:val="0"/>
      <w:spacing w:before="0" w:after="0"/>
      <w:jc w:val="right"/>
    </w:pPr>
    <w:rPr>
      <w:rFonts w:ascii="Arial" w:hAnsi="Arial" w:eastAsia="Times New Roman" w:cs="Times New Roman"/>
      <w:color w:val="auto"/>
      <w:kern w:val="0"/>
      <w:sz w:val="20"/>
      <w:szCs w:val="20"/>
      <w:lang w:val="en-GB" w:eastAsia="en-US" w:bidi="ar-SA"/>
    </w:rPr>
  </w:style>
  <w:style w:type="paragraph" w:styleId="TAN">
    <w:name w:val="TAN"/>
    <w:basedOn w:val="TAL"/>
    <w:qFormat/>
    <w:pPr>
      <w:ind w:left="851" w:right="0" w:hanging="851"/>
    </w:pPr>
    <w:rPr/>
  </w:style>
  <w:style w:type="paragraph" w:styleId="ZH">
    <w:name w:val="ZH"/>
    <w:qFormat/>
    <w:pPr>
      <w:widowControl w:val="false"/>
      <w:suppressAutoHyphens w:val="true"/>
      <w:overflowPunct w:val="true"/>
      <w:bidi w:val="0"/>
      <w:spacing w:before="0" w:after="0"/>
      <w:jc w:val="left"/>
    </w:pPr>
    <w:rPr>
      <w:rFonts w:ascii="Arial" w:hAnsi="Arial" w:eastAsia="Times New Roman" w:cs="Times New Roman"/>
      <w:color w:val="auto"/>
      <w:kern w:val="0"/>
      <w:sz w:val="20"/>
      <w:szCs w:val="20"/>
      <w:lang w:val="en-GB" w:eastAsia="en-US" w:bidi="ar-SA"/>
    </w:rPr>
  </w:style>
  <w:style w:type="paragraph" w:styleId="TF">
    <w:name w:val="TF"/>
    <w:basedOn w:val="TH"/>
    <w:qFormat/>
    <w:pPr>
      <w:keepNext w:val="false"/>
      <w:spacing w:before="0" w:after="240"/>
    </w:pPr>
    <w:rPr/>
  </w:style>
  <w:style w:type="paragraph" w:styleId="ZG">
    <w:name w:val="ZG"/>
    <w:qFormat/>
    <w:pPr>
      <w:widowControl w:val="false"/>
      <w:suppressAutoHyphens w:val="true"/>
      <w:overflowPunct w:val="true"/>
      <w:bidi w:val="0"/>
      <w:spacing w:before="0" w:after="0"/>
      <w:jc w:val="right"/>
    </w:pPr>
    <w:rPr>
      <w:rFonts w:ascii="Arial" w:hAnsi="Arial" w:eastAsia="Times New Roman" w:cs="Times New Roman"/>
      <w:color w:val="auto"/>
      <w:kern w:val="0"/>
      <w:sz w:val="20"/>
      <w:szCs w:val="20"/>
      <w:lang w:val="en-GB" w:eastAsia="en-US" w:bidi="ar-SA"/>
    </w:rPr>
  </w:style>
  <w:style w:type="paragraph" w:styleId="B2">
    <w:name w:val="B2"/>
    <w:basedOn w:val="Normal"/>
    <w:qFormat/>
    <w:pPr>
      <w:ind w:left="851" w:right="0" w:hanging="284"/>
    </w:pPr>
    <w:rPr/>
  </w:style>
  <w:style w:type="paragraph" w:styleId="B3">
    <w:name w:val="B3"/>
    <w:basedOn w:val="Normal"/>
    <w:qFormat/>
    <w:pPr>
      <w:ind w:left="1135" w:right="0" w:hanging="284"/>
    </w:pPr>
    <w:rPr/>
  </w:style>
  <w:style w:type="paragraph" w:styleId="B4">
    <w:name w:val="B4"/>
    <w:basedOn w:val="Normal"/>
    <w:qFormat/>
    <w:pPr>
      <w:ind w:left="1418" w:right="0" w:hanging="284"/>
    </w:pPr>
    <w:rPr/>
  </w:style>
  <w:style w:type="paragraph" w:styleId="B5">
    <w:name w:val="B5"/>
    <w:basedOn w:val="Normal"/>
    <w:qFormat/>
    <w:pPr>
      <w:ind w:left="1702" w:right="0" w:hanging="284"/>
    </w:pPr>
    <w:rPr/>
  </w:style>
  <w:style w:type="paragraph" w:styleId="ZTD">
    <w:name w:val="ZTD"/>
    <w:basedOn w:val="ZB"/>
    <w:qFormat/>
    <w:pPr/>
    <w:rPr>
      <w:i w:val="false"/>
      <w:sz w:val="40"/>
    </w:rPr>
  </w:style>
  <w:style w:type="paragraph" w:styleId="ZV">
    <w:name w:val="ZV"/>
    <w:basedOn w:val="ZU"/>
    <w:qFormat/>
    <w:pPr/>
    <w:rPr/>
  </w:style>
  <w:style w:type="paragraph" w:styleId="TAJ">
    <w:name w:val="TAJ"/>
    <w:basedOn w:val="TH"/>
    <w:qFormat/>
    <w:pPr/>
    <w:rPr/>
  </w:style>
  <w:style w:type="paragraph" w:styleId="Guidance">
    <w:name w:val="Guidance"/>
    <w:basedOn w:val="Normal"/>
    <w:qFormat/>
    <w:pPr/>
    <w:rPr>
      <w:i/>
      <w:color w:val="0000FF"/>
    </w:rPr>
  </w:style>
  <w:style w:type="paragraph" w:styleId="BalloonText">
    <w:name w:val="Balloon Text"/>
    <w:basedOn w:val="Normal"/>
    <w:qFormat/>
    <w:pPr>
      <w:spacing w:before="0" w:after="0"/>
    </w:pPr>
    <w:rPr>
      <w:rFonts w:ascii="Segoe UI" w:hAnsi="Segoe UI" w:cs="Segoe UI"/>
      <w:sz w:val="18"/>
      <w:szCs w:val="18"/>
    </w:rPr>
  </w:style>
  <w:style w:type="paragraph" w:styleId="Msonormal">
    <w:name w:val="msonormal"/>
    <w:basedOn w:val="Normal"/>
    <w:qFormat/>
    <w:pPr>
      <w:overflowPunct w:val="true"/>
      <w:spacing w:before="100" w:after="100"/>
      <w:textAlignment w:val="baseline"/>
    </w:pPr>
    <w:rPr>
      <w:sz w:val="24"/>
      <w:szCs w:val="24"/>
      <w:lang w:eastAsia="en-GB"/>
    </w:rPr>
  </w:style>
  <w:style w:type="paragraph" w:styleId="Index1">
    <w:name w:val="index 1"/>
    <w:basedOn w:val="Normal"/>
    <w:qFormat/>
    <w:pPr>
      <w:keepLines/>
      <w:overflowPunct w:val="true"/>
      <w:spacing w:before="0" w:after="0"/>
      <w:textAlignment w:val="baseline"/>
    </w:pPr>
    <w:rPr>
      <w:lang w:eastAsia="en-GB"/>
    </w:rPr>
  </w:style>
  <w:style w:type="paragraph" w:styleId="Index2">
    <w:name w:val="index 2"/>
    <w:basedOn w:val="Index1"/>
    <w:qFormat/>
    <w:pPr>
      <w:ind w:left="284" w:right="0" w:hanging="0"/>
    </w:pPr>
    <w:rPr/>
  </w:style>
  <w:style w:type="paragraph" w:styleId="Footnote">
    <w:name w:val="Footnote Text"/>
    <w:basedOn w:val="Normal"/>
    <w:pPr>
      <w:keepLines/>
      <w:overflowPunct w:val="true"/>
      <w:spacing w:before="0" w:after="0"/>
      <w:ind w:left="454" w:right="0" w:hanging="454"/>
      <w:textAlignment w:val="baseline"/>
    </w:pPr>
    <w:rPr>
      <w:sz w:val="16"/>
      <w:lang w:eastAsia="en-GB"/>
    </w:rPr>
  </w:style>
  <w:style w:type="paragraph" w:styleId="Annotationtext">
    <w:name w:val="annotation text"/>
    <w:basedOn w:val="Normal"/>
    <w:qFormat/>
    <w:pPr>
      <w:overflowPunct w:val="true"/>
      <w:textAlignment w:val="baseline"/>
    </w:pPr>
    <w:rPr>
      <w:lang w:val="x-none" w:eastAsia="en-GB"/>
    </w:rPr>
  </w:style>
  <w:style w:type="paragraph" w:styleId="ListBullet">
    <w:name w:val="List Bullet"/>
    <w:basedOn w:val="List"/>
    <w:qFormat/>
    <w:pPr/>
    <w:rPr/>
  </w:style>
  <w:style w:type="paragraph" w:styleId="ListNumber">
    <w:name w:val="List Number"/>
    <w:basedOn w:val="ListBullet5"/>
    <w:qFormat/>
    <w:pPr>
      <w:ind w:left="1702" w:right="0" w:hanging="284"/>
    </w:pPr>
    <w:rPr/>
  </w:style>
  <w:style w:type="paragraph" w:styleId="ListBullet3">
    <w:name w:val="List Bullet 3"/>
    <w:basedOn w:val="ListBullet2"/>
    <w:qFormat/>
    <w:pPr>
      <w:ind w:left="1135" w:right="0" w:hanging="284"/>
    </w:pPr>
    <w:rPr/>
  </w:style>
  <w:style w:type="paragraph" w:styleId="ListBullet4">
    <w:name w:val="List Bullet 4"/>
    <w:basedOn w:val="ListBullet3"/>
    <w:qFormat/>
    <w:pPr>
      <w:ind w:left="1418" w:right="0" w:hanging="284"/>
    </w:pPr>
    <w:rPr/>
  </w:style>
  <w:style w:type="paragraph" w:styleId="ListBullet5">
    <w:name w:val="List Bullet 5"/>
    <w:basedOn w:val="ListBullet4"/>
    <w:qFormat/>
    <w:pPr>
      <w:ind w:left="1702" w:right="0" w:hanging="284"/>
    </w:pPr>
    <w:rPr/>
  </w:style>
  <w:style w:type="paragraph" w:styleId="ListBullet2">
    <w:name w:val="List Bullet 2"/>
    <w:basedOn w:val="ListBullet"/>
    <w:qFormat/>
    <w:pPr>
      <w:ind w:left="851" w:right="0" w:hanging="284"/>
    </w:pPr>
    <w:rPr/>
  </w:style>
  <w:style w:type="paragraph" w:styleId="ListNumber2">
    <w:name w:val="List Number 2"/>
    <w:basedOn w:val="ListNumber"/>
    <w:qFormat/>
    <w:pPr>
      <w:ind w:left="851" w:right="0" w:hanging="284"/>
    </w:pPr>
    <w:rPr/>
  </w:style>
  <w:style w:type="paragraph" w:styleId="TextBodyIndent">
    <w:name w:val="Body Text Indent"/>
    <w:basedOn w:val="Normal"/>
    <w:pPr>
      <w:overflowPunct w:val="true"/>
      <w:ind w:left="284" w:right="0" w:hanging="0"/>
      <w:textAlignment w:val="baseline"/>
    </w:pPr>
    <w:rPr>
      <w:lang w:val="x-none" w:eastAsia="en-GB"/>
    </w:rPr>
  </w:style>
  <w:style w:type="paragraph" w:styleId="DocumentMap">
    <w:name w:val="Document Map"/>
    <w:basedOn w:val="Normal"/>
    <w:qFormat/>
    <w:pPr>
      <w:shd w:val="clear" w:fill="000080"/>
      <w:overflowPunct w:val="true"/>
      <w:textAlignment w:val="baseline"/>
    </w:pPr>
    <w:rPr>
      <w:rFonts w:ascii="Tahoma" w:hAnsi="Tahoma"/>
      <w:lang w:val="x-none" w:eastAsia="en-GB"/>
    </w:rPr>
  </w:style>
  <w:style w:type="paragraph" w:styleId="PlainText">
    <w:name w:val="Plain Text"/>
    <w:basedOn w:val="Normal"/>
    <w:qFormat/>
    <w:pPr>
      <w:overflowPunct w:val="true"/>
      <w:textAlignment w:val="baseline"/>
    </w:pPr>
    <w:rPr>
      <w:rFonts w:ascii="Courier New" w:hAnsi="Courier New" w:eastAsia="SimSun"/>
      <w:lang w:val="nb-NO" w:eastAsia="en-GB"/>
    </w:rPr>
  </w:style>
  <w:style w:type="paragraph" w:styleId="Annotationsubject">
    <w:name w:val="annotation subject"/>
    <w:basedOn w:val="Annotationtext"/>
    <w:next w:val="Annotationtext"/>
    <w:qFormat/>
    <w:pPr/>
    <w:rPr>
      <w:b/>
      <w:bCs/>
    </w:rPr>
  </w:style>
  <w:style w:type="paragraph" w:styleId="Revision">
    <w:name w:val="Revision"/>
    <w:qFormat/>
    <w:pPr>
      <w:widowControl/>
      <w:suppressAutoHyphens w:val="true"/>
      <w:overflowPunct w:val="true"/>
      <w:bidi w:val="0"/>
      <w:spacing w:before="0" w:after="0"/>
      <w:jc w:val="left"/>
    </w:pPr>
    <w:rPr>
      <w:rFonts w:ascii="Times New Roman" w:hAnsi="Times New Roman" w:eastAsia="Times New Roman" w:cs="Times New Roman"/>
      <w:color w:val="auto"/>
      <w:kern w:val="0"/>
      <w:sz w:val="20"/>
      <w:szCs w:val="20"/>
      <w:lang w:val="en-GB" w:eastAsia="en-US" w:bidi="ar-SA"/>
    </w:rPr>
  </w:style>
  <w:style w:type="paragraph" w:styleId="CRCoverPage">
    <w:name w:val="CR Cover Page"/>
    <w:qFormat/>
    <w:pPr>
      <w:widowControl/>
      <w:suppressAutoHyphens w:val="true"/>
      <w:overflowPunct w:val="true"/>
      <w:bidi w:val="0"/>
      <w:spacing w:before="0" w:after="120"/>
      <w:jc w:val="left"/>
    </w:pPr>
    <w:rPr>
      <w:rFonts w:ascii="Arial" w:hAnsi="Arial" w:eastAsia="Times New Roman" w:cs="Times New Roman"/>
      <w:color w:val="auto"/>
      <w:kern w:val="0"/>
      <w:sz w:val="20"/>
      <w:szCs w:val="20"/>
      <w:lang w:val="en-GB" w:eastAsia="en-US" w:bidi="ar-SA"/>
    </w:rPr>
  </w:style>
  <w:style w:type="paragraph" w:styleId="Tdocheader">
    <w:name w:val="tdoc-header"/>
    <w:qFormat/>
    <w:pPr>
      <w:widowControl/>
      <w:suppressAutoHyphens w:val="true"/>
      <w:overflowPunct w:val="true"/>
      <w:bidi w:val="0"/>
      <w:spacing w:before="0" w:after="0"/>
      <w:jc w:val="left"/>
    </w:pPr>
    <w:rPr>
      <w:rFonts w:ascii="Arial" w:hAnsi="Arial" w:eastAsia="Times New Roman" w:cs="Times New Roman"/>
      <w:color w:val="auto"/>
      <w:kern w:val="0"/>
      <w:sz w:val="24"/>
      <w:szCs w:val="20"/>
      <w:lang w:val="en-GB" w:eastAsia="en-US" w:bidi="ar-SA"/>
    </w:rPr>
  </w:style>
  <w:style w:type="paragraph" w:styleId="00BodyText">
    <w:name w:val="00 BodyText"/>
    <w:basedOn w:val="Normal"/>
    <w:qFormat/>
    <w:pPr>
      <w:overflowPunct w:val="true"/>
      <w:spacing w:before="0" w:after="220"/>
      <w:textAlignment w:val="baseline"/>
    </w:pPr>
    <w:rPr>
      <w:rFonts w:ascii="Arial" w:hAnsi="Arial" w:eastAsia="SimSun"/>
      <w:sz w:val="22"/>
      <w:lang w:val="en-US" w:eastAsia="en-GB"/>
    </w:rPr>
  </w:style>
  <w:style w:type="paragraph" w:styleId="Style5">
    <w:name w:val="??"/>
    <w:qFormat/>
    <w:pPr>
      <w:widowControl w:val="false"/>
      <w:suppressAutoHyphens w:val="true"/>
      <w:overflowPunct w:val="true"/>
      <w:bidi w:val="0"/>
      <w:spacing w:before="0" w:after="0"/>
      <w:jc w:val="left"/>
    </w:pPr>
    <w:rPr>
      <w:rFonts w:ascii="Times New Roman" w:hAnsi="Times New Roman" w:eastAsia="SimSun" w:cs="Times New Roman"/>
      <w:color w:val="auto"/>
      <w:kern w:val="0"/>
      <w:sz w:val="20"/>
      <w:szCs w:val="20"/>
      <w:lang w:val="en-US" w:eastAsia="en-US" w:bidi="ar-SA"/>
    </w:rPr>
  </w:style>
  <w:style w:type="paragraph" w:styleId="2">
    <w:name w:val="??? 2"/>
    <w:basedOn w:val="Style5"/>
    <w:next w:val="Style5"/>
    <w:qFormat/>
    <w:pPr>
      <w:keepNext w:val="true"/>
    </w:pPr>
    <w:rPr>
      <w:rFonts w:ascii="Arial" w:hAnsi="Arial"/>
      <w:b/>
      <w:sz w:val="24"/>
    </w:rPr>
  </w:style>
  <w:style w:type="paragraph" w:styleId="TFBefore6pt">
    <w:name w:val="TF + Before:  6 pt"/>
    <w:basedOn w:val="Normal"/>
    <w:qFormat/>
    <w:pPr>
      <w:keepLines/>
      <w:overflowPunct w:val="true"/>
      <w:spacing w:before="120" w:after="240"/>
      <w:jc w:val="center"/>
      <w:textAlignment w:val="baseline"/>
    </w:pPr>
    <w:rPr>
      <w:rFonts w:ascii="Arial" w:hAnsi="Arial"/>
      <w:b/>
      <w:lang w:eastAsia="en-GB"/>
    </w:rPr>
  </w:style>
  <w:style w:type="paragraph" w:styleId="INDENT1">
    <w:name w:val="INDENT1"/>
    <w:basedOn w:val="Normal"/>
    <w:qFormat/>
    <w:pPr>
      <w:overflowPunct w:val="true"/>
      <w:ind w:left="851" w:right="0" w:hanging="0"/>
      <w:textAlignment w:val="baseline"/>
    </w:pPr>
    <w:rPr>
      <w:rFonts w:eastAsia="SimSun"/>
      <w:lang w:eastAsia="en-GB"/>
    </w:rPr>
  </w:style>
  <w:style w:type="paragraph" w:styleId="INDENT2">
    <w:name w:val="INDENT2"/>
    <w:basedOn w:val="Normal"/>
    <w:qFormat/>
    <w:pPr>
      <w:overflowPunct w:val="true"/>
      <w:ind w:left="1135" w:right="0" w:hanging="284"/>
      <w:textAlignment w:val="baseline"/>
    </w:pPr>
    <w:rPr>
      <w:rFonts w:eastAsia="SimSun"/>
      <w:lang w:eastAsia="en-GB"/>
    </w:rPr>
  </w:style>
  <w:style w:type="paragraph" w:styleId="INDENT3">
    <w:name w:val="INDENT3"/>
    <w:basedOn w:val="Normal"/>
    <w:qFormat/>
    <w:pPr>
      <w:overflowPunct w:val="true"/>
      <w:ind w:left="1701" w:right="0" w:hanging="567"/>
      <w:textAlignment w:val="baseline"/>
    </w:pPr>
    <w:rPr>
      <w:rFonts w:eastAsia="SimSun"/>
      <w:lang w:eastAsia="en-GB"/>
    </w:rPr>
  </w:style>
  <w:style w:type="paragraph" w:styleId="FigureTitle">
    <w:name w:val="Figure_Title"/>
    <w:basedOn w:val="Normal"/>
    <w:next w:val="Normal"/>
    <w:qFormat/>
    <w:pPr>
      <w:keepLines/>
      <w:tabs>
        <w:tab w:val="clear" w:pos="284"/>
        <w:tab w:val="left" w:pos="794" w:leader="none"/>
        <w:tab w:val="left" w:pos="1191" w:leader="none"/>
        <w:tab w:val="left" w:pos="1588" w:leader="none"/>
        <w:tab w:val="left" w:pos="1985" w:leader="none"/>
      </w:tabs>
      <w:overflowPunct w:val="true"/>
      <w:spacing w:before="120" w:after="480"/>
      <w:jc w:val="center"/>
      <w:textAlignment w:val="baseline"/>
    </w:pPr>
    <w:rPr>
      <w:rFonts w:eastAsia="SimSun"/>
      <w:b/>
      <w:sz w:val="24"/>
      <w:lang w:eastAsia="en-GB"/>
    </w:rPr>
  </w:style>
  <w:style w:type="paragraph" w:styleId="RecCCITT">
    <w:name w:val="Rec_CCITT_#"/>
    <w:basedOn w:val="Normal"/>
    <w:qFormat/>
    <w:pPr>
      <w:keepNext w:val="true"/>
      <w:keepLines/>
      <w:overflowPunct w:val="true"/>
      <w:ind w:left="0" w:right="0" w:hanging="0"/>
      <w:textAlignment w:val="baseline"/>
    </w:pPr>
    <w:rPr>
      <w:rFonts w:eastAsia="SimSun"/>
      <w:b/>
      <w:lang w:eastAsia="en-GB"/>
    </w:rPr>
  </w:style>
  <w:style w:type="paragraph" w:styleId="CouvRecTitle">
    <w:name w:val="Couv Rec Title"/>
    <w:basedOn w:val="Normal"/>
    <w:qFormat/>
    <w:pPr>
      <w:keepNext w:val="true"/>
      <w:keepLines/>
      <w:overflowPunct w:val="true"/>
      <w:spacing w:before="240" w:after="180"/>
      <w:ind w:left="1418" w:right="0" w:hanging="0"/>
      <w:textAlignment w:val="baseline"/>
    </w:pPr>
    <w:rPr>
      <w:rFonts w:ascii="Arial" w:hAnsi="Arial" w:eastAsia="SimSun"/>
      <w:b/>
      <w:sz w:val="36"/>
      <w:lang w:val="en-US" w:eastAsia="en-GB"/>
    </w:rPr>
  </w:style>
  <w:style w:type="paragraph" w:styleId="TAV">
    <w:name w:val="TAV"/>
    <w:basedOn w:val="TAC"/>
    <w:qFormat/>
    <w:pPr>
      <w:overflowPunct w:val="true"/>
      <w:jc w:val="left"/>
      <w:textAlignment w:val="baseline"/>
    </w:pPr>
    <w:rPr>
      <w:rFonts w:eastAsia="SimSun" w:cs="Arial"/>
      <w:lang w:val="en-US" w:eastAsia="en-GB"/>
    </w:rPr>
  </w:style>
  <w:style w:type="paragraph" w:styleId="TAk">
    <w:name w:val="TAk"/>
    <w:basedOn w:val="TAL"/>
    <w:qFormat/>
    <w:pPr>
      <w:tabs>
        <w:tab w:val="clear" w:pos="284"/>
        <w:tab w:val="left" w:pos="720" w:leader="none"/>
      </w:tabs>
      <w:overflowPunct w:val="true"/>
      <w:ind w:left="720" w:right="0" w:hanging="360"/>
      <w:textAlignment w:val="baseline"/>
    </w:pPr>
    <w:rPr>
      <w:rFonts w:cs="Arial"/>
      <w:sz w:val="16"/>
      <w:szCs w:val="16"/>
      <w:lang w:val="x-none"/>
    </w:rPr>
  </w:style>
  <w:style w:type="paragraph" w:styleId="Tal1">
    <w:name w:val="tal"/>
    <w:basedOn w:val="Normal"/>
    <w:qFormat/>
    <w:pPr>
      <w:keepNext w:val="true"/>
      <w:overflowPunct w:val="true"/>
      <w:spacing w:before="0" w:after="0"/>
      <w:textAlignment w:val="baseline"/>
    </w:pPr>
    <w:rPr>
      <w:rFonts w:ascii="Arial" w:hAnsi="Arial" w:eastAsia="SimSun" w:cs="Arial"/>
      <w:sz w:val="18"/>
      <w:szCs w:val="18"/>
      <w:lang w:val="fr-FR" w:eastAsia="fr-FR"/>
    </w:rPr>
  </w:style>
  <w:style w:type="paragraph" w:styleId="Tan1">
    <w:name w:val="tan"/>
    <w:basedOn w:val="Normal"/>
    <w:qFormat/>
    <w:pPr>
      <w:keepNext w:val="true"/>
      <w:overflowPunct w:val="true"/>
      <w:spacing w:before="0" w:after="0"/>
      <w:ind w:left="851" w:right="0" w:hanging="851"/>
      <w:textAlignment w:val="baseline"/>
    </w:pPr>
    <w:rPr>
      <w:rFonts w:ascii="Arial" w:hAnsi="Arial" w:eastAsia="SimSun" w:cs="Arial"/>
      <w:sz w:val="18"/>
      <w:szCs w:val="18"/>
      <w:lang w:val="fr-FR" w:eastAsia="fr-FR"/>
    </w:rPr>
  </w:style>
  <w:style w:type="paragraph" w:styleId="ListParagraph">
    <w:name w:val="List Paragraph"/>
    <w:basedOn w:val="Normal"/>
    <w:qFormat/>
    <w:pPr>
      <w:overflowPunct w:val="true"/>
      <w:spacing w:before="0" w:after="180"/>
      <w:ind w:left="720" w:right="0" w:hanging="0"/>
      <w:contextualSpacing/>
      <w:textAlignment w:val="baseline"/>
    </w:pPr>
    <w:rPr>
      <w:rFonts w:eastAsia="SimSun"/>
      <w:lang w:eastAsia="en-GB"/>
    </w:rPr>
  </w:style>
  <w:style w:type="paragraph" w:styleId="FrameContents">
    <w:name w:val="Frame Contents"/>
    <w:basedOn w:val="Normal"/>
    <w:qFormat/>
    <w:pPr/>
    <w:rPr/>
  </w:style>
  <w:style w:type="paragraph" w:styleId="TableContents">
    <w:name w:val="Table Contents"/>
    <w:basedOn w:val="Normal"/>
    <w:qFormat/>
    <w:pPr>
      <w:suppressLineNumbers/>
    </w:pPr>
    <w:rPr/>
  </w:style>
  <w:style w:type="paragraph" w:styleId="TableHeading">
    <w:name w:val="Table Heading"/>
    <w:basedOn w:val="TableContents"/>
    <w:qFormat/>
    <w:pPr>
      <w:suppressLineNumbers/>
      <w:jc w:val="center"/>
    </w:pPr>
    <w:rPr>
      <w:b/>
      <w:bCs/>
    </w:rPr>
  </w:style>
  <w:style w:type="numbering" w:styleId="NoList">
    <w:name w:val="No List"/>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oleObject" Target="embeddings/oleObject1.bin"/><Relationship Id="rId5" Type="http://schemas.openxmlformats.org/officeDocument/2006/relationships/image" Target="media/image3.wmf"/><Relationship Id="rId6" Type="http://schemas.openxmlformats.org/officeDocument/2006/relationships/oleObject" Target="embeddings/oleObject2.bin"/><Relationship Id="rId7" Type="http://schemas.openxmlformats.org/officeDocument/2006/relationships/image" Target="media/image4.wmf"/><Relationship Id="rId8" Type="http://schemas.openxmlformats.org/officeDocument/2006/relationships/oleObject" Target="embeddings/oleObject3.bin"/><Relationship Id="rId9" Type="http://schemas.openxmlformats.org/officeDocument/2006/relationships/image" Target="media/image5.wmf"/><Relationship Id="rId10" Type="http://schemas.openxmlformats.org/officeDocument/2006/relationships/oleObject" Target="embeddings/oleObject4.bin"/><Relationship Id="rId11" Type="http://schemas.openxmlformats.org/officeDocument/2006/relationships/image" Target="media/image6.wmf"/><Relationship Id="rId12" Type="http://schemas.openxmlformats.org/officeDocument/2006/relationships/oleObject" Target="embeddings/oleObject5.bin"/><Relationship Id="rId13" Type="http://schemas.openxmlformats.org/officeDocument/2006/relationships/image" Target="media/image7.wmf"/><Relationship Id="rId14" Type="http://schemas.openxmlformats.org/officeDocument/2006/relationships/oleObject" Target="embeddings/oleObject6.bin"/><Relationship Id="rId15" Type="http://schemas.openxmlformats.org/officeDocument/2006/relationships/image" Target="media/image8.wmf"/><Relationship Id="rId16" Type="http://schemas.openxmlformats.org/officeDocument/2006/relationships/oleObject" Target="embeddings/oleObject7.bin"/><Relationship Id="rId17" Type="http://schemas.openxmlformats.org/officeDocument/2006/relationships/image" Target="media/image9.wmf"/><Relationship Id="rId18" Type="http://schemas.openxmlformats.org/officeDocument/2006/relationships/oleObject" Target="embeddings/oleObject8.bin"/><Relationship Id="rId19" Type="http://schemas.openxmlformats.org/officeDocument/2006/relationships/image" Target="media/image10.wmf"/><Relationship Id="rId20" Type="http://schemas.openxmlformats.org/officeDocument/2006/relationships/oleObject" Target="embeddings/oleObject9.bin"/><Relationship Id="rId21" Type="http://schemas.openxmlformats.org/officeDocument/2006/relationships/image" Target="media/image11.wmf"/><Relationship Id="rId22" Type="http://schemas.openxmlformats.org/officeDocument/2006/relationships/oleObject" Target="embeddings/oleObject10.bin"/><Relationship Id="rId23" Type="http://schemas.openxmlformats.org/officeDocument/2006/relationships/image" Target="media/image12.wmf"/><Relationship Id="rId24" Type="http://schemas.openxmlformats.org/officeDocument/2006/relationships/oleObject" Target="embeddings/oleObject11.bin"/><Relationship Id="rId25" Type="http://schemas.openxmlformats.org/officeDocument/2006/relationships/image" Target="media/image13.wmf"/><Relationship Id="rId26" Type="http://schemas.openxmlformats.org/officeDocument/2006/relationships/oleObject" Target="embeddings/oleObject12.bin"/><Relationship Id="rId27" Type="http://schemas.openxmlformats.org/officeDocument/2006/relationships/image" Target="media/image14.wmf"/><Relationship Id="rId28" Type="http://schemas.openxmlformats.org/officeDocument/2006/relationships/oleObject" Target="embeddings/oleObject13.bin"/><Relationship Id="rId29" Type="http://schemas.openxmlformats.org/officeDocument/2006/relationships/image" Target="media/image15.wmf"/><Relationship Id="rId30" Type="http://schemas.openxmlformats.org/officeDocument/2006/relationships/oleObject" Target="embeddings/oleObject14.bin"/><Relationship Id="rId31" Type="http://schemas.openxmlformats.org/officeDocument/2006/relationships/image" Target="media/image16.wmf"/><Relationship Id="rId32" Type="http://schemas.openxmlformats.org/officeDocument/2006/relationships/header" Target="header1.xml"/><Relationship Id="rId33" Type="http://schemas.openxmlformats.org/officeDocument/2006/relationships/footer" Target="footer1.xml"/><Relationship Id="rId34" Type="http://schemas.openxmlformats.org/officeDocument/2006/relationships/fontTable" Target="fontTable.xml"/><Relationship Id="rId35"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3gpp_70.dot</Template>
  <TotalTime>189</TotalTime>
  <Application>LibreOffice/6.4.7.2$Linux_X86_64 LibreOffice_project/40$Build-2</Application>
  <Pages>316</Pages>
  <Words>148346</Words>
  <Characters>703429</Characters>
  <CharactersWithSpaces>832852</CharactersWithSpaces>
  <Paragraphs>19538</Paragraphs>
  <Company>ETSI</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2021-09-21T16:09:00Z</dcterms:created>
  <dc:creator>MCC Support</dc:creator>
  <dc:description/>
  <cp:keywords>&lt;keyword[ keyword ]&gt;</cp:keywords>
  <dc:language>en-US</dc:language>
  <cp:lastModifiedBy/>
  <cp:lastPrinted>2019-02-25T14:05:00Z</cp:lastPrinted>
  <dcterms:modified xsi:type="dcterms:W3CDTF">2022-06-11T22:21:45Z</dcterms:modified>
  <cp:revision>23</cp:revision>
  <dc:subject>&lt;Title 1; Title 2&gt; (Release 14 | 13 |12)</dc:subject>
  <dc:title>3GPP TS ab.cde</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ETSI</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MCCCRsImpl0">
    <vt:lpwstr>29.244%Rel-16%%29.244%Rel-16%%29.244%Rel-16%%29.244%Rel-16%%29.244%Rel-16%%29.244%Rel-16%%29.244%Rel-16%%29.244%Rel-16%%29.244%Rel-16%%29.244%Rel-16%%29.244%Rel-16%%29.244%Rel-16%%29.244%Rel-16%%29.244%Rel-16%%29.244%Rel-16%%29.244%Rel-16%%29.244%Rel-16%%</vt:lpwstr>
  </property>
  <property fmtid="{D5CDD505-2E9C-101B-9397-08002B2CF9AE}" pid="8" name="MCCCRsImpl1">
    <vt:lpwstr>29.244%Rel-16%%29.244%Rel-16%%29.244%Rel-16%%29.244%Rel-16%%29.244%Rel-16%%29.244%Rel-16%%29.244%Rel-16%%29.244%Rel-16%%29.244%Rel-16%%29.244%Rel-16%%29.244%Rel-16%%29.244%Rel-16%%29.244%Rel-16%%29.244%Rel-16%%29.244%Rel-16%%29.244%Rel-16%%29.244%Rel-16%%</vt:lpwstr>
  </property>
  <property fmtid="{D5CDD505-2E9C-101B-9397-08002B2CF9AE}" pid="9" name="MCCCRsImpl10">
    <vt:lpwstr>29.244%Rel-16%%29.244%Rel-16%%29.244%Rel-16%%29.244%Rel-16%%29.244%Rel-16%%29.244%Rel-16%%29.244%Rel-16%%29.244%Rel-16%%29.244%Rel-16%%29.244%Rel-16%%29.244%Rel-16%%29.244%Rel-16%%29.244%Rel-16%%29.244%Rel-16%%29.244%Rel-16%%29.244%Rel-16%%29.244%Rel-16%%</vt:lpwstr>
  </property>
  <property fmtid="{D5CDD505-2E9C-101B-9397-08002B2CF9AE}" pid="10" name="MCCCRsImpl11">
    <vt:lpwstr>29.244%Rel-16%%29.244%Rel-16%%29.244%Rel-16%%29.244%Rel-16%%29.244%Rel-16%%29.244%Rel-16%%29.244%Rel-16%%29.244%Rel-16%%29.244%Rel-16%%29.244%Rel-16%%29.244%Rel-16%%29.244%Rel-16%%29.244%Rel-16%%29.244%Rel-16%%29.244%Rel-16%%29.244%Rel-16%%29.244%Rel-16%%</vt:lpwstr>
  </property>
  <property fmtid="{D5CDD505-2E9C-101B-9397-08002B2CF9AE}" pid="11" name="MCCCRsImpl12">
    <vt:lpwstr>29.244%Rel-16%%29.244%Rel-16%%29.244%Rel-16%%29.244%Rel-16%%29.244%Rel-16%%29.244%Rel-16%%29.244%Rel-16%%29.244%Rel-16%%29.244%Rel-16%%29.244%Rel-16%%29.244%Rel-16%%29.244%Rel-16%%29.244%Rel-16%%29.244%Rel-16%%29.244%Rel-16%%29.244%Rel-16%%29.244%Rel-16%%</vt:lpwstr>
  </property>
  <property fmtid="{D5CDD505-2E9C-101B-9397-08002B2CF9AE}" pid="12" name="MCCCRsImpl13">
    <vt:lpwstr>29.244%Rel-16%%29.244%Rel-16%%29.244%Rel-16%%29.244%Rel-16%%29.244%Rel-16%%29.244%Rel-16%%29.244%Rel-16%%29.244%Rel-16%%29.244%Rel-16%%29.244%Rel-16%%29.244%Rel-16%%29.244%Rel-16%%29.244%Rel-16%%29.244%Rel-16%%29.244%Rel-16%%29.244%Rel-16%%29.244%Rel-16%%</vt:lpwstr>
  </property>
  <property fmtid="{D5CDD505-2E9C-101B-9397-08002B2CF9AE}" pid="13" name="MCCCRsImpl14">
    <vt:lpwstr>29.244%Rel-16%%29.244%Rel-16%%29.244%Rel-16%%29.244%Rel-16%%29.244%Rel-16%%29.244%Rel-16%%29.244%Rel-16%%29.244%Rel-16%%29.244%Rel-16%%29.244%Rel-16%%29.244%Rel-16%%29.244%Rel-16%%29.244%Rel-16%%29.244%Rel-16%%29.244%Rel-16%%29.244%Rel-16%%29.244%Rel-16%%</vt:lpwstr>
  </property>
  <property fmtid="{D5CDD505-2E9C-101B-9397-08002B2CF9AE}" pid="14" name="MCCCRsImpl15">
    <vt:lpwstr>29.244%Rel-16%%29.244%Rel-16%%29.244%Rel-16%%29.244%Rel-16%%29.244%Rel-16%%29.244%Rel-16%%29.244%Rel-16%%29.244%Rel-16%%29.244%Rel-16%%29.244%Rel-16%%29.244%Rel-16%%29.244%Rel-16%%29.244%Rel-16%%29.244%Rel-16%%29.244%Rel-16%%29.244%Rel-16%%29.244%Rel-16%%</vt:lpwstr>
  </property>
  <property fmtid="{D5CDD505-2E9C-101B-9397-08002B2CF9AE}" pid="15" name="MCCCRsImpl16">
    <vt:lpwstr>29.244%Rel-16%%29.244%Rel-16%%29.244%Rel-16%%29.244%Rel-16%%29.244%Rel-16%%29.244%Rel-16%%29.244%Rel-16%%29.244%Rel-16%%29.244%Rel-16%%29.244%Rel-16%%29.244%Rel-16%%29.244%Rel-16%%29.244%Rel-16%%29.244%Rel-16%%29.244%Rel-16%%29.244%Rel-16%%29.244%Rel-16%%</vt:lpwstr>
  </property>
  <property fmtid="{D5CDD505-2E9C-101B-9397-08002B2CF9AE}" pid="16" name="MCCCRsImpl17">
    <vt:lpwstr>29.244%Rel-16%%29.244%Rel-16%%29.244%Rel-16%%29.244%Rel-16%%29.244%Rel-16%%29.244%Rel-16%%29.244%Rel-16%%29.244%Rel-16%%29.244%Rel-16%%29.244%Rel-16%%29.244%Rel-16%%29.244%Rel-16%%29.244%Rel-16%%29.244%Rel-16%%29.244%Rel-16%%29.244%Rel-16%%29.244%Rel-16%%</vt:lpwstr>
  </property>
  <property fmtid="{D5CDD505-2E9C-101B-9397-08002B2CF9AE}" pid="17" name="MCCCRsImpl18">
    <vt:lpwstr>29.244%Rel-16%%29.244%Rel-16%%29.244%Rel-16%%29.244%Rel-16%%29.244%Rel-16%%29.244%Rel-16%%29.244%Rel-16%%29.244%Rel-16%%29.244%Rel-16%%29.244%Rel-16%%29.244%Rel-16%%29.244%Rel-16%%29.244%Rel-16%%29.244%Rel-16%0574%</vt:lpwstr>
  </property>
  <property fmtid="{D5CDD505-2E9C-101B-9397-08002B2CF9AE}" pid="18" name="MCCCRsImpl2">
    <vt:lpwstr>29.244%Rel-16%%29.244%Rel-16%%29.244%Rel-16%%29.244%Rel-16%%29.244%Rel-16%%29.244%Rel-16%%29.244%Rel-16%%29.244%Rel-16%%29.244%Rel-16%%29.244%Rel-16%%29.244%Rel-16%%29.244%Rel-16%%29.244%Rel-16%%29.244%Rel-16%%29.244%Rel-16%%29.244%Rel-16%%29.244%Rel-16%%</vt:lpwstr>
  </property>
  <property fmtid="{D5CDD505-2E9C-101B-9397-08002B2CF9AE}" pid="19" name="MCCCRsImpl3">
    <vt:lpwstr>29.244%Rel-16%%29.244%Rel-16%%29.244%Rel-16%%29.244%Rel-16%%29.244%Rel-16%%29.244%Rel-16%%29.244%Rel-16%%29.244%Rel-16%%29.244%Rel-16%%29.244%Rel-16%%29.244%Rel-16%%29.244%Rel-16%%29.244%Rel-16%%29.244%Rel-16%%29.244%Rel-16%%29.244%Rel-16%%29.244%Rel-16%%</vt:lpwstr>
  </property>
  <property fmtid="{D5CDD505-2E9C-101B-9397-08002B2CF9AE}" pid="20" name="MCCCRsImpl4">
    <vt:lpwstr>29.244%Rel-16%%29.244%Rel-16%%29.244%Rel-16%%29.244%Rel-16%%29.244%Rel-16%%29.244%Rel-16%%29.244%Rel-16%%29.244%Rel-16%%29.244%Rel-16%%29.244%Rel-16%%29.244%Rel-16%%29.244%Rel-16%%29.244%Rel-16%%29.244%Rel-16%%29.244%Rel-16%%29.244%Rel-16%%29.244%Rel-16%%</vt:lpwstr>
  </property>
  <property fmtid="{D5CDD505-2E9C-101B-9397-08002B2CF9AE}" pid="21" name="MCCCRsImpl5">
    <vt:lpwstr>29.244%Rel-16%%29.244%Rel-16%%29.244%Rel-16%%29.244%Rel-16%%29.244%Rel-16%%29.244%Rel-16%%29.244%Rel-16%%29.244%Rel-16%%29.244%Rel-16%%29.244%Rel-16%%29.244%Rel-16%%29.244%Rel-16%%29.244%Rel-16%%29.244%Rel-16%%29.244%Rel-16%%29.244%Rel-16%%29.244%Rel-16%%</vt:lpwstr>
  </property>
  <property fmtid="{D5CDD505-2E9C-101B-9397-08002B2CF9AE}" pid="22" name="MCCCRsImpl6">
    <vt:lpwstr>29.244%Rel-16%%29.244%Rel-16%%29.244%Rel-16%%29.244%Rel-16%%29.244%Rel-16%%29.244%Rel-16%%29.244%Rel-16%%29.244%Rel-16%%29.244%Rel-16%%29.244%Rel-16%%29.244%Rel-16%%29.244%Rel-16%%29.244%Rel-16%%29.244%Rel-16%%29.244%Rel-16%%29.244%Rel-16%%29.244%Rel-16%%</vt:lpwstr>
  </property>
  <property fmtid="{D5CDD505-2E9C-101B-9397-08002B2CF9AE}" pid="23" name="MCCCRsImpl7">
    <vt:lpwstr>29.244%Rel-16%%29.244%Rel-16%%29.244%Rel-16%%29.244%Rel-16%%29.244%Rel-16%%29.244%Rel-16%%29.244%Rel-16%%29.244%Rel-16%%29.244%Rel-16%%29.244%Rel-16%%29.244%Rel-16%%29.244%Rel-16%%29.244%Rel-16%%29.244%Rel-16%%29.244%Rel-16%%29.244%Rel-16%%29.244%Rel-16%%</vt:lpwstr>
  </property>
  <property fmtid="{D5CDD505-2E9C-101B-9397-08002B2CF9AE}" pid="24" name="MCCCRsImpl8">
    <vt:lpwstr>29.244%Rel-16%%29.244%Rel-16%%29.244%Rel-16%%29.244%Rel-16%%29.244%Rel-16%%29.244%Rel-16%%29.244%Rel-16%%29.244%Rel-16%%29.244%Rel-16%%29.244%Rel-16%%29.244%Rel-16%%29.244%Rel-16%%29.244%Rel-16%%29.244%Rel-16%%29.244%Rel-16%%29.244%Rel-16%%29.244%Rel-16%%</vt:lpwstr>
  </property>
  <property fmtid="{D5CDD505-2E9C-101B-9397-08002B2CF9AE}" pid="25" name="MCCCRsImpl9">
    <vt:lpwstr>29.244%Rel-16%%29.244%Rel-16%%29.244%Rel-16%%29.244%Rel-16%%29.244%Rel-16%%29.244%Rel-16%%29.244%Rel-16%%29.244%Rel-16%%29.244%Rel-16%%29.244%Rel-16%%29.244%Rel-16%%29.244%Rel-16%%29.244%Rel-16%%29.244%Rel-16%%29.244%Rel-16%%29.244%Rel-16%%29.244%Rel-16%%</vt:lpwstr>
  </property>
  <property fmtid="{D5CDD505-2E9C-101B-9397-08002B2CF9AE}" pid="26" name="ScaleCrop">
    <vt:bool>0</vt:bool>
  </property>
  <property fmtid="{D5CDD505-2E9C-101B-9397-08002B2CF9AE}" pid="27" name="ShareDoc">
    <vt:bool>0</vt:bool>
  </property>
  <property fmtid="{D5CDD505-2E9C-101B-9397-08002B2CF9AE}" pid="28" name="_change">
    <vt:lpwstr/>
  </property>
  <property fmtid="{D5CDD505-2E9C-101B-9397-08002B2CF9AE}" pid="29" name="_full-control">
    <vt:lpwstr/>
  </property>
  <property fmtid="{D5CDD505-2E9C-101B-9397-08002B2CF9AE}" pid="30" name="_readonly">
    <vt:lpwstr/>
  </property>
  <property fmtid="{D5CDD505-2E9C-101B-9397-08002B2CF9AE}" pid="31" name="sflag">
    <vt:lpwstr>1632224199</vt:lpwstr>
  </property>
</Properties>
</file>